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2 Report</w:t>
      </w:r>
    </w:p>
    <w:p>
      <w:pPr>
        <w:jc w:val="center"/>
      </w:pPr>
      <w:r>
        <w:rPr>
          <w:b/>
        </w:rPr>
        <w:t>CAI601400 — Artificial Intelligence Lab</w:t>
        <w:br/>
        <w:t>Hamza Nazeer (351)</w:t>
      </w:r>
    </w:p>
    <w:p>
      <w:pPr>
        <w:pStyle w:val="Heading1"/>
      </w:pPr>
      <w:r>
        <w:t>1. Task 1 — PEAS Specifications</w:t>
      </w:r>
    </w:p>
    <w:p>
      <w:pPr>
        <w:pStyle w:val="Heading2"/>
      </w:pPr>
      <w:r>
        <w:t>1.1 Delivery Robot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PEAS</w:t>
            </w:r>
          </w:p>
        </w:tc>
        <w:tc>
          <w:tcPr>
            <w:tcW w:type="dxa" w:w="5112"/>
            <w:vAlign w:val="center"/>
          </w:tcPr>
          <w:p>
            <w:r>
              <w:t>Concrete entries</w:t>
            </w:r>
          </w:p>
        </w:tc>
      </w:tr>
      <w:tr>
        <w:tc>
          <w:tcPr>
            <w:tcW w:type="dxa" w:w="5112"/>
          </w:tcPr>
          <w:p>
            <w:r>
              <w:t>Performance Measure</w:t>
            </w:r>
          </w:p>
        </w:tc>
        <w:tc>
          <w:tcPr>
            <w:tcW w:type="dxa" w:w="5112"/>
          </w:tcPr>
          <w:p>
            <w:r>
              <w:t>fast delivery; correct destination; collision avoidance; low energy use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roads/sidewalks; buildings; pedestrians; obstacles</w:t>
            </w:r>
          </w:p>
        </w:tc>
      </w:tr>
      <w:tr>
        <w:tc>
          <w:tcPr>
            <w:tcW w:type="dxa" w:w="5112"/>
          </w:tcPr>
          <w:p>
            <w:r>
              <w:t>Actuators</w:t>
            </w:r>
          </w:p>
        </w:tc>
        <w:tc>
          <w:tcPr>
            <w:tcW w:type="dxa" w:w="5112"/>
          </w:tcPr>
          <w:p>
            <w:r>
              <w:t>wheels; steering; brakes; delivery compartment</w:t>
            </w:r>
          </w:p>
        </w:tc>
      </w:tr>
      <w:tr>
        <w:tc>
          <w:tcPr>
            <w:tcW w:type="dxa" w:w="5112"/>
          </w:tcPr>
          <w:p>
            <w:r>
              <w:t>Sensors</w:t>
            </w:r>
          </w:p>
        </w:tc>
        <w:tc>
          <w:tcPr>
            <w:tcW w:type="dxa" w:w="5112"/>
          </w:tcPr>
          <w:p>
            <w:r>
              <w:t>camera; GPS; ultrasonic/LiDAR; wheel/odometry sensors</w:t>
            </w:r>
          </w:p>
        </w:tc>
      </w:tr>
    </w:tbl>
    <w:p>
      <w:r>
        <w:t>Trade-off: faster delivery can conflict with safety because the robot may need to slow down around pedestrians and obstacles.</w:t>
      </w:r>
    </w:p>
    <w:p>
      <w:pPr>
        <w:pStyle w:val="Heading2"/>
      </w:pPr>
      <w:r>
        <w:t>1.2 LLM-Based Student-Support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PEAS</w:t>
            </w:r>
          </w:p>
        </w:tc>
        <w:tc>
          <w:tcPr>
            <w:tcW w:type="dxa" w:w="5112"/>
            <w:vAlign w:val="center"/>
          </w:tcPr>
          <w:p>
            <w:r>
              <w:t>Concrete entries</w:t>
            </w:r>
          </w:p>
        </w:tc>
      </w:tr>
      <w:tr>
        <w:tc>
          <w:tcPr>
            <w:tcW w:type="dxa" w:w="5112"/>
          </w:tcPr>
          <w:p>
            <w:r>
              <w:t>Performance Measure</w:t>
            </w:r>
          </w:p>
        </w:tc>
        <w:tc>
          <w:tcPr>
            <w:tcW w:type="dxa" w:w="5112"/>
          </w:tcPr>
          <w:p>
            <w:r>
              <w:t>correct answers; helpful responses; fast response; privacy-aware behavior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students; course information; university policies; approved learning material</w:t>
            </w:r>
          </w:p>
        </w:tc>
      </w:tr>
      <w:tr>
        <w:tc>
          <w:tcPr>
            <w:tcW w:type="dxa" w:w="5112"/>
          </w:tcPr>
          <w:p>
            <w:r>
              <w:t>Actuators</w:t>
            </w:r>
          </w:p>
        </w:tc>
        <w:tc>
          <w:tcPr>
            <w:tcW w:type="dxa" w:w="5112"/>
          </w:tcPr>
          <w:p>
            <w:r>
              <w:t>text responses; notifications; approved search/API requests</w:t>
            </w:r>
          </w:p>
        </w:tc>
      </w:tr>
      <w:tr>
        <w:tc>
          <w:tcPr>
            <w:tcW w:type="dxa" w:w="5112"/>
          </w:tcPr>
          <w:p>
            <w:r>
              <w:t>Sensors</w:t>
            </w:r>
          </w:p>
        </w:tc>
        <w:tc>
          <w:tcPr>
            <w:tcW w:type="dxa" w:w="5112"/>
          </w:tcPr>
          <w:p>
            <w:r>
              <w:t>student questions; uploaded documents; approved university data; approved search results</w:t>
            </w:r>
          </w:p>
        </w:tc>
      </w:tr>
    </w:tbl>
    <w:p>
      <w:r>
        <w:t>Operational assumptions: the student-support agent can access only approved university material and approved tools/data; it should not assume access to private records or unrestricted systems.</w:t>
      </w:r>
    </w:p>
    <w:p>
      <w:r>
        <w:t>Trade-off: broader information access can improve answer coverage but increases privacy and correctness risks; restricted access is safer but may reduce coverage.</w:t>
      </w:r>
    </w:p>
    <w:p>
      <w:pPr>
        <w:pStyle w:val="Heading1"/>
      </w:pPr>
      <w:r>
        <w:t>2. Task 2 — Environment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t>System</w:t>
            </w:r>
          </w:p>
        </w:tc>
        <w:tc>
          <w:tcPr>
            <w:tcW w:type="dxa" w:w="2045"/>
            <w:vAlign w:val="center"/>
          </w:tcPr>
          <w:p>
            <w:r>
              <w:t>Observability</w:t>
            </w:r>
          </w:p>
        </w:tc>
        <w:tc>
          <w:tcPr>
            <w:tcW w:type="dxa" w:w="2045"/>
            <w:vAlign w:val="center"/>
          </w:tcPr>
          <w:p>
            <w:r>
              <w:t>Why</w:t>
            </w:r>
          </w:p>
        </w:tc>
        <w:tc>
          <w:tcPr>
            <w:tcW w:type="dxa" w:w="2045"/>
            <w:vAlign w:val="center"/>
          </w:tcPr>
          <w:p>
            <w:r>
              <w:t>Determinism</w:t>
            </w:r>
          </w:p>
        </w:tc>
        <w:tc>
          <w:tcPr>
            <w:tcW w:type="dxa" w:w="2045"/>
            <w:vAlign w:val="center"/>
          </w:tcPr>
          <w:p>
            <w:r>
              <w:t>Why</w:t>
            </w:r>
          </w:p>
        </w:tc>
      </w:tr>
      <w:tr>
        <w:tc>
          <w:tcPr>
            <w:tcW w:type="dxa" w:w="2045"/>
          </w:tcPr>
          <w:p>
            <w:r>
              <w:t>Delivery Robot</w:t>
            </w:r>
          </w:p>
        </w:tc>
        <w:tc>
          <w:tcPr>
            <w:tcW w:type="dxa" w:w="2045"/>
          </w:tcPr>
          <w:p>
            <w:r>
              <w:t>Partially observable</w:t>
            </w:r>
          </w:p>
        </w:tc>
        <w:tc>
          <w:tcPr>
            <w:tcW w:type="dxa" w:w="2045"/>
          </w:tcPr>
          <w:p>
            <w:r>
              <w:t>A sensor cannot reveal every hidden obstacle or future pedestrian movement.</w:t>
            </w:r>
          </w:p>
        </w:tc>
        <w:tc>
          <w:tcPr>
            <w:tcW w:type="dxa" w:w="2045"/>
          </w:tcPr>
          <w:p>
            <w:r>
              <w:t>Stochastic</w:t>
            </w:r>
          </w:p>
        </w:tc>
        <w:tc>
          <w:tcPr>
            <w:tcW w:type="dxa" w:w="2045"/>
          </w:tcPr>
          <w:p>
            <w:r>
              <w:t>Pedestrians, traffic and physical interactions can change outcomes.</w:t>
            </w:r>
          </w:p>
        </w:tc>
      </w:tr>
      <w:tr>
        <w:tc>
          <w:tcPr>
            <w:tcW w:type="dxa" w:w="2045"/>
          </w:tcPr>
          <w:p>
            <w:r>
              <w:t>LLM Student Support Agent</w:t>
            </w:r>
          </w:p>
        </w:tc>
        <w:tc>
          <w:tcPr>
            <w:tcW w:type="dxa" w:w="2045"/>
          </w:tcPr>
          <w:p>
            <w:r>
              <w:t>Partially observable</w:t>
            </w:r>
          </w:p>
        </w:tc>
        <w:tc>
          <w:tcPr>
            <w:tcW w:type="dxa" w:w="2045"/>
          </w:tcPr>
          <w:p>
            <w:r>
              <w:t>The agent does not know every detail of a student's situation.</w:t>
            </w:r>
          </w:p>
        </w:tc>
        <w:tc>
          <w:tcPr>
            <w:tcW w:type="dxa" w:w="2045"/>
          </w:tcPr>
          <w:p>
            <w:r>
              <w:t>Stochastic</w:t>
            </w:r>
          </w:p>
        </w:tc>
        <w:tc>
          <w:tcPr>
            <w:tcW w:type="dxa" w:w="2045"/>
          </w:tcPr>
          <w:p>
            <w:r>
              <w:t>Generated responses and external information can vary; identical prompts are not a guarantee of identical outcomes.</w:t>
            </w:r>
          </w:p>
        </w:tc>
      </w:tr>
    </w:tbl>
    <w:p>
      <w:r>
        <w:t>Observable variable example: robot GPS position. Hidden variable example: an obstacle behind another object. Predictable action example: applying a brake in a simplified simulator. Uncertain outcome example: a pedestrian unexpectedly changes direction.</w:t>
      </w:r>
    </w:p>
    <w:p>
      <w:r>
        <w:t>These labels describe the real environment under the stated assumptions; a simplified simulator can be more deterministic and fully observable if it exposes all state variables.</w:t>
      </w:r>
    </w:p>
    <w:p>
      <w:pPr>
        <w:pStyle w:val="Heading1"/>
      </w:pPr>
      <w:r>
        <w:t>3. Task 3 — Stateful Agent</w:t>
      </w:r>
    </w:p>
    <w:p>
      <w:r>
        <w:t>The original temperature thresholds and occupancy priority are retained. The implementation stores previous target mode. It returns both the target and a Boolean indicating whether a command should be sent. If the new target equals the previous target, an identical control command is suppressed.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t>Step</w:t>
            </w:r>
          </w:p>
        </w:tc>
        <w:tc>
          <w:tcPr>
            <w:tcW w:type="dxa" w:w="2045"/>
            <w:vAlign w:val="center"/>
          </w:tcPr>
          <w:p>
            <w:r>
              <w:t>Previous</w:t>
            </w:r>
          </w:p>
        </w:tc>
        <w:tc>
          <w:tcPr>
            <w:tcW w:type="dxa" w:w="2045"/>
            <w:vAlign w:val="center"/>
          </w:tcPr>
          <w:p>
            <w:r>
              <w:t>Percept</w:t>
            </w:r>
          </w:p>
        </w:tc>
        <w:tc>
          <w:tcPr>
            <w:tcW w:type="dxa" w:w="2045"/>
            <w:vAlign w:val="center"/>
          </w:tcPr>
          <w:p>
            <w:r>
              <w:t>Target</w:t>
            </w:r>
          </w:p>
        </w:tc>
        <w:tc>
          <w:tcPr>
            <w:tcW w:type="dxa" w:w="2045"/>
            <w:vAlign w:val="center"/>
          </w:tcPr>
          <w:p>
            <w:r>
              <w:t>Outcome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None</w:t>
            </w:r>
          </w:p>
        </w:tc>
        <w:tc>
          <w:tcPr>
            <w:tcW w:type="dxa" w:w="2045"/>
          </w:tcPr>
          <w:p>
            <w:r>
              <w:t>27°C, occupied</w:t>
            </w:r>
          </w:p>
        </w:tc>
        <w:tc>
          <w:tcPr>
            <w:tcW w:type="dxa" w:w="2045"/>
          </w:tcPr>
          <w:p>
            <w:r>
              <w:t>COOL</w:t>
            </w:r>
          </w:p>
        </w:tc>
        <w:tc>
          <w:tcPr>
            <w:tcW w:type="dxa" w:w="2045"/>
          </w:tcPr>
          <w:p>
            <w:r>
              <w:t>COMMAND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COOL</w:t>
            </w:r>
          </w:p>
        </w:tc>
        <w:tc>
          <w:tcPr>
            <w:tcW w:type="dxa" w:w="2045"/>
          </w:tcPr>
          <w:p>
            <w:r>
              <w:t>27°C, occupied</w:t>
            </w:r>
          </w:p>
        </w:tc>
        <w:tc>
          <w:tcPr>
            <w:tcW w:type="dxa" w:w="2045"/>
          </w:tcPr>
          <w:p>
            <w:r>
              <w:t>COOL</w:t>
            </w:r>
          </w:p>
        </w:tc>
        <w:tc>
          <w:tcPr>
            <w:tcW w:type="dxa" w:w="2045"/>
          </w:tcPr>
          <w:p>
            <w:r>
              <w:t>NO-COMMAND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COOL</w:t>
            </w:r>
          </w:p>
        </w:tc>
        <w:tc>
          <w:tcPr>
            <w:tcW w:type="dxa" w:w="2045"/>
          </w:tcPr>
          <w:p>
            <w:r>
              <w:t>16°C, occupied</w:t>
            </w:r>
          </w:p>
        </w:tc>
        <w:tc>
          <w:tcPr>
            <w:tcW w:type="dxa" w:w="2045"/>
          </w:tcPr>
          <w:p>
            <w:r>
              <w:t>HEAT</w:t>
            </w:r>
          </w:p>
        </w:tc>
        <w:tc>
          <w:tcPr>
            <w:tcW w:type="dxa" w:w="2045"/>
          </w:tcPr>
          <w:p>
            <w:r>
              <w:t>COMMAND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HEAT</w:t>
            </w:r>
          </w:p>
        </w:tc>
        <w:tc>
          <w:tcPr>
            <w:tcW w:type="dxa" w:w="2045"/>
          </w:tcPr>
          <w:p>
            <w:r>
              <w:t>16°C, occupied</w:t>
            </w:r>
          </w:p>
        </w:tc>
        <w:tc>
          <w:tcPr>
            <w:tcW w:type="dxa" w:w="2045"/>
          </w:tcPr>
          <w:p>
            <w:r>
              <w:t>HEAT</w:t>
            </w:r>
          </w:p>
        </w:tc>
        <w:tc>
          <w:tcPr>
            <w:tcW w:type="dxa" w:w="2045"/>
          </w:tcPr>
          <w:p>
            <w:r>
              <w:t>NO-COMMAND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HEAT</w:t>
            </w:r>
          </w:p>
        </w:tc>
        <w:tc>
          <w:tcPr>
            <w:tcW w:type="dxa" w:w="2045"/>
          </w:tcPr>
          <w:p>
            <w:r>
              <w:t>22°C, occupied</w:t>
            </w:r>
          </w:p>
        </w:tc>
        <w:tc>
          <w:tcPr>
            <w:tcW w:type="dxa" w:w="2045"/>
          </w:tcPr>
          <w:p>
            <w:r>
              <w:t>IDLE</w:t>
            </w:r>
          </w:p>
        </w:tc>
        <w:tc>
          <w:tcPr>
            <w:tcW w:type="dxa" w:w="2045"/>
          </w:tcPr>
          <w:p>
            <w:r>
              <w:t>COMMAND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IDLE</w:t>
            </w:r>
          </w:p>
        </w:tc>
        <w:tc>
          <w:tcPr>
            <w:tcW w:type="dxa" w:w="2045"/>
          </w:tcPr>
          <w:p>
            <w:r>
              <w:t>22°C, empty</w:t>
            </w:r>
          </w:p>
        </w:tc>
        <w:tc>
          <w:tcPr>
            <w:tcW w:type="dxa" w:w="2045"/>
          </w:tcPr>
          <w:p>
            <w:r>
              <w:t>OFF</w:t>
            </w:r>
          </w:p>
        </w:tc>
        <w:tc>
          <w:tcPr>
            <w:tcW w:type="dxa" w:w="2045"/>
          </w:tcPr>
          <w:p>
            <w:r>
              <w:t>COMMAND</w:t>
            </w:r>
          </w:p>
        </w:tc>
      </w:tr>
    </w:tbl>
    <w:p>
      <w:pPr>
        <w:pStyle w:val="Heading1"/>
      </w:pPr>
      <w:r>
        <w:t>4. Edge Case and Improvement</w:t>
      </w:r>
    </w:p>
    <w:p>
      <w:r>
        <w:t>An exact threshold such as 18°C or 25°C is sensitive to the chosen rule. A practical improvement would be hysteresis so that small temperature fluctuations do not repeatedly switch modes.</w:t>
      </w:r>
    </w:p>
    <w:p>
      <w:pPr>
        <w:pStyle w:val="Heading1"/>
      </w:pPr>
      <w:r>
        <w:t>5. Reflection and Responsible Practice</w:t>
      </w:r>
    </w:p>
    <w:p>
      <w:r>
        <w:t>The stateful design avoids repeated identical commands and makes the trace auditable. A real student-support agent should minimize data access, protect student privacy, and clearly identify when an answer is uncertain.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