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ExpenseTracker MCP 实现技术交接说明</w:t>
      </w:r>
    </w:p>
    <w:p>
      <w:r>
        <w:rPr>
          <w:b w:val="0"/>
        </w:rPr>
        <w:t>文档版本 1.0   接口基线 Sites version 1   更新日期 2026年10月20日</w:t>
      </w:r>
    </w:p>
    <w:p>
      <w:r>
        <w:rPr>
          <w:b/>
        </w:rPr>
        <w:t>交接对象为实现 MCP 服务端、适配器或分析客户端的开发人员。目标是让受用户委托的助手读取手机上传的资料，保存分析结果，并在检查后发布给手机领取。现有网站已经实现六个 MCP 工具，可作为兼容实现的基线。</w:t>
      </w:r>
    </w:p>
    <w:p>
      <w:r>
        <w:rPr>
          <w:b w:val="0"/>
        </w:rPr>
        <w:t>实现顺序为先复用现有任务、文件、结果及校验服务，再暴露 MCP 工具。不要为 MCP 另建一套结果状态或绕过业务校验。手机仍通过 HTTP 接口上传和领取；本交接不要求更改安卓链路。</w:t>
      </w:r>
    </w:p>
    <w:p>
      <w:pPr>
        <w:pStyle w:val="Heading2"/>
      </w:pPr>
      <w:r>
        <w:t>线上入口</w:t>
      </w:r>
    </w:p>
    <w:p>
      <w:pPr>
        <w:pStyle w:val="CodeBlock"/>
        <w:keepNext w:val="0"/>
      </w:pPr>
      <w:r>
        <w:t>https://yohaku-analysis-desk.wanghanlong2003422.chatgpt.site/mcp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7877"/>
      </w:tblGrid>
      <w:tr>
        <w:trPr>
          <w:cantSplit/>
          <w:tblHeader/>
        </w:trPr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  <w:shd w:fill="E8EDF2"/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78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  <w:shd w:fill="E8EDF2"/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基线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站点</w:t>
            </w:r>
          </w:p>
        </w:tc>
        <w:tc>
          <w:tcPr>
            <w:tcW w:type="dxa" w:w="78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余量 分析交接台  私人站点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源码提交</w:t>
            </w:r>
          </w:p>
        </w:tc>
        <w:tc>
          <w:tcPr>
            <w:tcW w:type="dxa" w:w="78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12daac2767e81cca1a3901ea7e6e4212be7286e7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服务标识</w:t>
            </w:r>
          </w:p>
        </w:tc>
        <w:tc>
          <w:tcPr>
            <w:tcW w:type="dxa" w:w="78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yohaku-analysis-desk  1.0.0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协议标识</w:t>
            </w:r>
          </w:p>
        </w:tc>
        <w:tc>
          <w:tcPr>
            <w:tcW w:type="dxa" w:w="78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2026-07-28  当前 Sites 契约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生产探测</w:t>
            </w:r>
          </w:p>
        </w:tc>
        <w:tc>
          <w:tcPr>
            <w:tcW w:type="dxa" w:w="78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2026年10月20日 list_analysis_tasks 成功，返回空任务列表</w:t>
            </w:r>
          </w:p>
        </w:tc>
      </w:tr>
    </w:tbl>
    <w:p>
      <w:pPr>
        <w:spacing w:after="0"/>
      </w:pPr>
    </w:p>
    <w:p>
      <w:pPr>
        <w:pStyle w:val="Heading2"/>
      </w:pPr>
      <w:r>
        <w:t>数据流和职责</w:t>
      </w:r>
    </w:p>
    <w:p>
      <w:pPr>
        <w:pStyle w:val="CodeBlock"/>
        <w:keepNext w:val="0"/>
      </w:pPr>
      <w:r>
        <w:t>Android HTTP → 任务和原始文件 → MCP 助手读取</w:t>
      </w:r>
    </w:p>
    <w:p>
      <w:pPr>
        <w:pStyle w:val="CodeBlock"/>
        <w:keepNext w:val="0"/>
      </w:pPr>
      <w:r>
        <w:t>MCP 助手分析 → 提交草稿 → 校验和检查 → 发布 ready</w:t>
      </w:r>
    </w:p>
    <w:p>
      <w:pPr>
        <w:pStyle w:val="CodeBlock"/>
        <w:keepNext w:val="0"/>
      </w:pPr>
      <w:r>
        <w:t>Android HTTP ← 领取指定结果 ← 本地预览及确认导入</w:t>
      </w:r>
    </w:p>
    <w:p>
      <w:r>
        <w:rPr>
          <w:b w:val="0"/>
        </w:rPr>
        <w:t>网站保存和校验资料，不调用 AI。MCP 的 publish 只表示允许领取，不表示已写入手机账目。银行文件转换也不自动代表已经完成账务对比。</w:t>
      </w:r>
    </w:p>
    <w:p>
      <w:pPr>
        <w:pStyle w:val="Heading2"/>
      </w:pPr>
      <w:r>
        <w:t>交付范围</w:t>
      </w:r>
    </w:p>
    <w:p>
      <w:r>
        <w:rPr>
          <w:b w:val="0"/>
        </w:rPr>
        <w:t>正文覆盖服务端实现与客户端调用；附件提供准确工具定义、JSON-RPC 样例、业务 Schema、源码参考和离线契约检查。第11页单列兼容性改进，不应当作现有功能。</w:t>
      </w:r>
    </w:p>
    <w:p>
      <w:pPr>
        <w:pStyle w:val="Heading1"/>
        <w:pageBreakBefore/>
      </w:pPr>
      <w:r>
        <w:t>认证和信任边界</w:t>
      </w:r>
    </w:p>
    <w:p>
      <w:r>
        <w:rPr>
          <w:b w:val="0"/>
        </w:rPr>
        <w:t>现有 MCP 使用 Sites 平台维护的登录身份。平台先执行私人站点访问检查，再把可信用户身份交给应用。已安装的站点插件负责连接过程，调用方不需要复制网页登录 Cookie。</w:t>
      </w:r>
    </w:p>
    <w:p>
      <w:pPr>
        <w:pStyle w:val="Heading2"/>
      </w:pPr>
      <w:r>
        <w:t>当前服务的实际行为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589"/>
      </w:tblGrid>
      <w:tr>
        <w:trPr>
          <w:cantSplit/>
          <w:tblHeader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  <w:shd w:fill="E8EDF2"/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入口或凭证</w:t>
            </w:r>
          </w:p>
        </w:tc>
        <w:tc>
          <w:tcPr>
            <w:tcW w:type="dxa" w:w="75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  <w:shd w:fill="E8EDF2"/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处理规则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可信身份头</w:t>
            </w:r>
          </w:p>
        </w:tc>
        <w:tc>
          <w:tcPr>
            <w:tcW w:type="dxa" w:w="75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应用从 oai-authenticated-user-id 取得 owner；缺失返回 HTTP 401。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Authorization</w:t>
            </w:r>
          </w:p>
        </w:tc>
        <w:tc>
          <w:tcPr>
            <w:tcW w:type="dxa" w:w="75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当前 MCP 调用 auth(req, false)。应用收到任何 Authorization 头都会返回 HTTP 403。平台认证应由网关处理。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手机 deviceToken</w:t>
            </w:r>
          </w:p>
        </w:tc>
        <w:tc>
          <w:tcPr>
            <w:tcW w:type="dxa" w:w="75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只用于手机业务 HTTP API，不能用于 MCP。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站点平台访问凭证</w:t>
            </w:r>
          </w:p>
        </w:tc>
        <w:tc>
          <w:tcPr>
            <w:tcW w:type="dxa" w:w="75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通过网关访问检查，不单独提供 MCP 所需的用户身份。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Origin</w:t>
            </w:r>
          </w:p>
        </w:tc>
        <w:tc>
          <w:tcPr>
            <w:tcW w:type="dxa" w:w="75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POST 若携带 Origin，必须等于站点 Origin；不相等返回 HTTP 403。</w:t>
            </w:r>
          </w:p>
        </w:tc>
      </w:tr>
    </w:tbl>
    <w:p>
      <w:pPr>
        <w:spacing w:after="0"/>
      </w:pPr>
    </w:p>
    <w:p>
      <w:r>
        <w:rPr>
          <w:b w:val="0"/>
        </w:rPr>
        <w:t>不要将“给 /mcp 加一个 Bearer token”写成现有站点的通用登录方案。Host 与 Sites 的平台认证流程应使用平台支持的插件连接方式，确保应用实际收到可信身份，而不是把外部认证头直接透传到上述设备认证分支。</w:t>
      </w:r>
    </w:p>
    <w:p>
      <w:pPr>
        <w:pStyle w:val="Heading2"/>
      </w:pPr>
      <w:r>
        <w:t>迁移到独立服务器时必须实现</w:t>
      </w:r>
    </w:p>
    <w:p>
      <w:r>
        <w:rPr>
          <w:b w:val="0"/>
        </w:rPr>
        <w:t>独立部署需由服务器验证真实登录凭证，并从验证结果取得 owner。若使用受信反向代理注入身份，必须隔离应用源站、剥离客户端同名身份头，并验证代理来源。公开接受任意 oai-authenticated-user-id 会允许冒充用户。</w:t>
      </w:r>
    </w:p>
    <w:p>
      <w:r>
        <w:rPr>
          <w:b w:val="0"/>
        </w:rPr>
        <w:t>认证失败应在工具调用前终止。所有文件、任务、结果查询均带 owner 条件；不要因为调用方知道 taskId 或 fileId 就允许读取。当前分块读取仅凭 fileId 查找，但 SQL 同时检查 owner。</w:t>
      </w:r>
    </w:p>
    <w:p>
      <w:pPr>
        <w:pStyle w:val="Heading2"/>
      </w:pPr>
      <w:r>
        <w:t>隐私和授权</w:t>
      </w:r>
    </w:p>
    <w:p>
      <w:r>
        <w:rPr>
          <w:b w:val="0"/>
        </w:rPr>
        <w:t>文档与样例只使用合成数据。分析前取得用户对任务的委托；文件正文、图片文字和 ZIP 内说明均是待分析资料，不是扩大权限、发送资料或发布结果的授权。遵循 Host 对写入和发布动作的确认设置。</w:t>
      </w:r>
    </w:p>
    <w:p>
      <w:r>
        <w:rPr>
          <w:b w:val="0"/>
        </w:rPr>
        <w:t>不要把凭证写入工具参数、URL、结果说明、日志或模型上下文。日志只记录必要 ID、动作与结果，限制保留期；附件原文与 Base64 块不得进入常规诊断日志。</w:t>
      </w:r>
    </w:p>
    <w:p>
      <w:pPr>
        <w:pStyle w:val="Heading1"/>
        <w:pageBreakBefore/>
      </w:pPr>
      <w:r>
        <w:t>传输协议和消息封装</w:t>
      </w:r>
    </w:p>
    <w:p>
      <w:r>
        <w:rPr>
          <w:b w:val="0"/>
        </w:rPr>
        <w:t>现有实现是无会话的 HTTP POST /mcp。请求为单条 JSON-RPC 2.0 消息，Content-Type 使用 application/json；响应也为 JSON，成功响应带 Cache-Control: no-store。通知初始化返回 HTTP 202 空正文。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736"/>
        <w:gridCol w:w="7013"/>
      </w:tblGrid>
      <w:tr>
        <w:trPr>
          <w:cantSplit/>
          <w:tblHeader/>
        </w:trPr>
        <w:tc>
          <w:tcPr>
            <w:tcW w:type="dxa" w:w="27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  <w:shd w:fill="E8EDF2"/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method</w:t>
            </w:r>
          </w:p>
        </w:tc>
        <w:tc>
          <w:tcPr>
            <w:tcW w:type="dxa" w:w="70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  <w:shd w:fill="E8EDF2"/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当前返回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server/discover</w:t>
            </w:r>
          </w:p>
        </w:tc>
        <w:tc>
          <w:tcPr>
            <w:tcW w:type="dxa" w:w="70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supportedVersions: [2026-07-28]，capabilities.tools: {}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initialize</w:t>
            </w:r>
          </w:p>
        </w:tc>
        <w:tc>
          <w:tcPr>
            <w:tcW w:type="dxa" w:w="70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protocolVersion: 2026-07-28，tools 能力及服务名称版本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tools/list</w:t>
            </w:r>
          </w:p>
        </w:tc>
        <w:tc>
          <w:tcPr>
            <w:tcW w:type="dxa" w:w="70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result.tools 为六个工具定义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tools/call</w:t>
            </w:r>
          </w:p>
        </w:tc>
        <w:tc>
          <w:tcPr>
            <w:tcW w:type="dxa" w:w="70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执行 params.name，参数来自 params.arguments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notifications/initialized</w:t>
            </w:r>
          </w:p>
        </w:tc>
        <w:tc>
          <w:tcPr>
            <w:tcW w:type="dxa" w:w="70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HTTP 202，无正文</w:t>
            </w:r>
          </w:p>
        </w:tc>
      </w:tr>
    </w:tbl>
    <w:p>
      <w:pPr>
        <w:spacing w:after="0"/>
      </w:pPr>
    </w:p>
    <w:p>
      <w:r>
        <w:rPr>
          <w:b w:val="0"/>
        </w:rPr>
        <w:t>当前 initialize 未协商客户端请求版本，总是返回同一协议标识。该标识来自本项目的 Sites 契约，不能据此保证任意通用 MCP SDK 或 Host 都兼容。对外适配前应另测版本协商和传输。</w:t>
      </w:r>
    </w:p>
    <w:p>
      <w:pPr>
        <w:pStyle w:val="Heading2"/>
      </w:pPr>
      <w:r>
        <w:t>调用示例</w:t>
      </w:r>
    </w:p>
    <w:p>
      <w:pPr>
        <w:pStyle w:val="CodeBlock"/>
        <w:keepNext w:val="0"/>
      </w:pPr>
      <w:r>
        <w:t>{</w:t>
      </w:r>
    </w:p>
    <w:p>
      <w:pPr>
        <w:pStyle w:val="CodeBlock"/>
        <w:keepNext w:val="0"/>
      </w:pPr>
      <w:r>
        <w:t xml:space="preserve">  "jsonrpc": "2.0", "id": 2, "method": "tools/call",</w:t>
      </w:r>
    </w:p>
    <w:p>
      <w:pPr>
        <w:pStyle w:val="CodeBlock"/>
        <w:keepNext w:val="0"/>
      </w:pPr>
      <w:r>
        <w:t xml:space="preserve">  "params": {</w:t>
      </w:r>
    </w:p>
    <w:p>
      <w:pPr>
        <w:pStyle w:val="CodeBlock"/>
        <w:keepNext w:val="0"/>
      </w:pPr>
      <w:r>
        <w:t xml:space="preserve">    "name": "list_analysis_tasks",</w:t>
      </w:r>
    </w:p>
    <w:p>
      <w:pPr>
        <w:pStyle w:val="CodeBlock"/>
        <w:keepNext w:val="0"/>
      </w:pPr>
      <w:r>
        <w:t xml:space="preserve">    "arguments": {"status": "queued"}</w:t>
      </w:r>
    </w:p>
    <w:p>
      <w:pPr>
        <w:pStyle w:val="CodeBlock"/>
        <w:keepNext w:val="0"/>
      </w:pPr>
      <w:r>
        <w:t xml:space="preserve">  }</w:t>
      </w:r>
    </w:p>
    <w:p>
      <w:pPr>
        <w:pStyle w:val="CodeBlock"/>
        <w:keepNext w:val="0"/>
      </w:pPr>
      <w:r>
        <w:t>}</w:t>
      </w:r>
    </w:p>
    <w:p>
      <w:pPr>
        <w:pStyle w:val="Heading2"/>
      </w:pPr>
      <w:r>
        <w:t>成功结果有两层 JSON</w:t>
      </w:r>
    </w:p>
    <w:p>
      <w:pPr>
        <w:pStyle w:val="CodeBlock"/>
        <w:keepNext w:val="0"/>
      </w:pPr>
      <w:r>
        <w:t>{</w:t>
      </w:r>
    </w:p>
    <w:p>
      <w:pPr>
        <w:pStyle w:val="CodeBlock"/>
        <w:keepNext w:val="0"/>
      </w:pPr>
      <w:r>
        <w:t xml:space="preserve">  "jsonrpc": "2.0", "id": 2,</w:t>
      </w:r>
    </w:p>
    <w:p>
      <w:pPr>
        <w:pStyle w:val="CodeBlock"/>
        <w:keepNext w:val="0"/>
      </w:pPr>
      <w:r>
        <w:t xml:space="preserve">  "result": {"content": [</w:t>
      </w:r>
    </w:p>
    <w:p>
      <w:pPr>
        <w:pStyle w:val="CodeBlock"/>
        <w:keepNext w:val="0"/>
      </w:pPr>
      <w:r>
        <w:t xml:space="preserve">    {"type": "text", "text": "{\"tasks\":[]}"}</w:t>
      </w:r>
    </w:p>
    <w:p>
      <w:pPr>
        <w:pStyle w:val="CodeBlock"/>
        <w:keepNext w:val="0"/>
      </w:pPr>
      <w:r>
        <w:t xml:space="preserve">  ]}</w:t>
      </w:r>
    </w:p>
    <w:p>
      <w:pPr>
        <w:pStyle w:val="CodeBlock"/>
        <w:keepNext w:val="0"/>
      </w:pPr>
      <w:r>
        <w:t>}</w:t>
      </w:r>
    </w:p>
    <w:p>
      <w:r>
        <w:rPr>
          <w:b w:val="0"/>
        </w:rPr>
        <w:t>先解析 HTTP 正文得到 RPC，再检查 error 和 result.isError；仅在工具成功时解析 content[0].text 为业务 JSON。工具失败文本可能是普通中文消息，不要无条件二次解析。</w:t>
      </w:r>
    </w:p>
    <w:p>
      <w:pPr>
        <w:pStyle w:val="Heading2"/>
      </w:pPr>
      <w:r>
        <w:t>实现边界</w:t>
      </w:r>
    </w:p>
    <w:p>
      <w:r>
        <w:rPr>
          <w:b w:val="0"/>
        </w:rPr>
        <w:t>总请求 UTF-8 字节数最多 2,500,000。当前没有 GET/SSE、会话 ID、批量消息、取消、进度、resources、prompts、ping 或工具变更通知。tools/list 的 inputSchema 是对外声明，现有路由没有完整执行该 Schema 或校验全部 RPC 信封。</w:t>
      </w:r>
    </w:p>
    <w:p>
      <w:pPr>
        <w:pStyle w:val="Heading1"/>
        <w:pageBreakBefore/>
      </w:pPr>
      <w:r>
        <w:t>任务发现和详情工具</w:t>
      </w:r>
    </w:p>
    <w:p>
      <w:pPr>
        <w:pStyle w:val="Heading2"/>
      </w:pPr>
      <w:r>
        <w:t>list_analysis_tasks</w:t>
      </w:r>
    </w:p>
    <w:p>
      <w:pPr>
        <w:pStyle w:val="CodeBlock"/>
        <w:keepNext w:val="0"/>
      </w:pPr>
      <w:r>
        <w:t>list_analysis_tasks({status?: string}) → {tasks: TaskRow[]}</w:t>
      </w:r>
    </w:p>
    <w:p>
      <w:r>
        <w:rPr>
          <w:b w:val="0"/>
        </w:rPr>
        <w:t>status 省略或为空时返回所有可见状态；传入字符串时精确匹配状态。服务先取该 owner 按 updatedAt 倒序的最新500条，再在内存过滤状态。未知状态返回空列表，不会报告参数错误。当前没有分页或历史全量检索。</w:t>
      </w:r>
    </w:p>
    <w:p>
      <w:pPr>
        <w:pStyle w:val="Heading2"/>
      </w:pPr>
      <w:r>
        <w:t>get_analysis_task</w:t>
      </w:r>
    </w:p>
    <w:p>
      <w:pPr>
        <w:pStyle w:val="CodeBlock"/>
        <w:keepNext w:val="0"/>
      </w:pPr>
      <w:r>
        <w:t>get_analysis_task({taskId: string}) → TaskDetail</w:t>
      </w:r>
    </w:p>
    <w:p>
      <w:r>
        <w:rPr>
          <w:b w:val="0"/>
        </w:rPr>
        <w:t>不存在或不属于当前 owner 的任务均表现为工具错误“任务不存在”。返回任务要求、上下文、输入版本，以及文件、结果和最近200条事件。结果按 version 降序；文件按创建时间排序。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7949"/>
      </w:tblGrid>
      <w:tr>
        <w:trPr>
          <w:cantSplit/>
          <w:tblHeader/>
        </w:trPr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  <w:shd w:fill="E8EDF2"/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对象</w:t>
            </w:r>
          </w:p>
        </w:tc>
        <w:tc>
          <w:tcPr>
            <w:tcW w:type="dxa" w:w="794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  <w:shd w:fill="E8EDF2"/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关键字段与类型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TaskRow</w:t>
            </w:r>
          </w:p>
        </w:tc>
        <w:tc>
          <w:tcPr>
            <w:tcW w:type="dxa" w:w="794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id、owner、type、title、instructions、status 为字符串；inputRevision 为整数；context 为数据库 JSON 字符串；createdAt、updatedAt 为时间字符串；含 fileCount、resultCount。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TaskDetail</w:t>
            </w:r>
          </w:p>
        </w:tc>
        <w:tc>
          <w:tcPr>
            <w:tcW w:type="dxa" w:w="794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任务字段；context 解析为对象；files、results、events 为数组。列表与详情的 context 类型不同。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File</w:t>
            </w:r>
          </w:p>
        </w:tc>
        <w:tc>
          <w:tcPr>
            <w:tcW w:type="dxa" w:w="794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id、taskId、role、name、mime、sha256、createdAt；size 为字节整数。详情不暴露 objectKey。role 为 input 或 result。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Result</w:t>
            </w:r>
          </w:p>
        </w:tc>
        <w:tc>
          <w:tcPr>
            <w:tcW w:type="dxa" w:w="794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id、taskId、owner、version、inputRevision、fileId、summary、state、createdAt；validation 为 {errors: string[], warnings: string[]}；stale 为布尔值。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Event</w:t>
            </w:r>
          </w:p>
        </w:tc>
        <w:tc>
          <w:tcPr>
            <w:tcW w:type="dxa" w:w="794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id、taskId、owner、message、createdAt。当前以展示日志为主，没有结构化事件类型。</w:t>
            </w:r>
          </w:p>
        </w:tc>
      </w:tr>
    </w:tbl>
    <w:p>
      <w:pPr>
        <w:spacing w:after="0"/>
      </w:pPr>
    </w:p>
    <w:p>
      <w:pPr>
        <w:pStyle w:val="Heading2"/>
      </w:pPr>
      <w:r>
        <w:t>字段使用原则</w:t>
      </w:r>
    </w:p>
    <w:p>
      <w:r>
        <w:rPr>
          <w:b w:val="0"/>
        </w:rPr>
        <w:t>inputRevision 是云端输入文件集合的修订号，每新增一个实际保存的源文件加一；重复上传命中去重时不加一。它与安卓记账记录的 record_revision、小票的 receipt_revision 不同，三者都要保留。</w:t>
      </w:r>
    </w:p>
    <w:p>
      <w:r>
        <w:rPr>
          <w:b w:val="0"/>
        </w:rPr>
        <w:t>附件源码中的任务行还包含幂等创建标识和 requestHash；兼容读取应容忍附加字段。客户端不要把整个任务原样回写，写操作只发送各工具规定的参数。不要把 owner、数据库幂等信息当成业务分析输入。</w:t>
      </w:r>
    </w:p>
    <w:p>
      <w:r>
        <w:rPr>
          <w:b w:val="0"/>
        </w:rPr>
        <w:t>get_analysis_task.context 是任务创建时保存的上下文，不保证已经合并上传 JSON/ZIP 中的 manifest 或 identifiers。分析端必须读取源文件，服务端提交时会通过 sourceContext 重新解析并合并来源关联。</w:t>
      </w:r>
    </w:p>
    <w:p>
      <w:pPr>
        <w:pStyle w:val="Heading1"/>
        <w:pageBreakBefore/>
      </w:pPr>
      <w:r>
        <w:t>原始文件分块读取工具</w:t>
      </w:r>
    </w:p>
    <w:p>
      <w:pPr>
        <w:pStyle w:val="CodeBlock"/>
        <w:keepNext w:val="0"/>
      </w:pPr>
      <w:r>
        <w:t>read_analysis_file({</w:t>
      </w:r>
    </w:p>
    <w:p>
      <w:pPr>
        <w:pStyle w:val="CodeBlock"/>
        <w:keepNext w:val="0"/>
      </w:pPr>
      <w:r>
        <w:t xml:space="preserve">  fileId: string, offset?: integer, length?: integer</w:t>
      </w:r>
    </w:p>
    <w:p>
      <w:pPr>
        <w:pStyle w:val="CodeBlock"/>
        <w:keepNext w:val="0"/>
      </w:pPr>
      <w:r>
        <w:t>}) → FileChunk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7445"/>
      </w:tblGrid>
      <w:tr>
        <w:trPr>
          <w:cantSplit/>
          <w:tblHeader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  <w:shd w:fill="E8EDF2"/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字段或参数</w:t>
            </w:r>
          </w:p>
        </w:tc>
        <w:tc>
          <w:tcPr>
            <w:tcW w:type="dxa" w:w="744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  <w:shd w:fill="E8EDF2"/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规则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offset</w:t>
            </w:r>
          </w:p>
        </w:tc>
        <w:tc>
          <w:tcPr>
            <w:tcW w:type="dxa" w:w="744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默认0；非负整数且严格小于文件 size。offset 等于 size 也会被拒绝。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length</w:t>
            </w:r>
          </w:p>
        </w:tc>
        <w:tc>
          <w:tcPr>
            <w:tcW w:type="dxa" w:w="744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默认500,000；整数范围1至1,000,000，单位是原文件字节。末块自动截短。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FileChunk 元数据</w:t>
            </w:r>
          </w:p>
        </w:tc>
        <w:tc>
          <w:tcPr>
            <w:tcW w:type="dxa" w:w="744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name、mime、size、sha256 为整份文件的信息。sha256 是整份文件的哈希。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位置和内容</w:t>
            </w:r>
          </w:p>
        </w:tc>
        <w:tc>
          <w:tcPr>
            <w:tcW w:type="dxa" w:w="744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offset、nextOffset 为字节位置；eof 为布尔值；base64 是本块字节的编码。</w:t>
            </w:r>
          </w:p>
        </w:tc>
      </w:tr>
    </w:tbl>
    <w:p>
      <w:pPr>
        <w:spacing w:after="0"/>
      </w:pPr>
    </w:p>
    <w:p>
      <w:pPr>
        <w:pStyle w:val="Heading2"/>
      </w:pPr>
      <w:r>
        <w:t>客户端重组参考流程</w:t>
      </w:r>
    </w:p>
    <w:p>
      <w:pPr>
        <w:pStyle w:val="CodeBlock"/>
        <w:keepNext w:val="0"/>
      </w:pPr>
      <w:r>
        <w:t>offset = 0</w:t>
      </w:r>
    </w:p>
    <w:p>
      <w:pPr>
        <w:pStyle w:val="CodeBlock"/>
        <w:keepNext w:val="0"/>
      </w:pPr>
      <w:r>
        <w:t>while True:</w:t>
      </w:r>
    </w:p>
    <w:p>
      <w:pPr>
        <w:pStyle w:val="CodeBlock"/>
        <w:keepNext w:val="0"/>
      </w:pPr>
      <w:r>
        <w:t xml:space="preserve">    c = call("read_analysis_file", {</w:t>
      </w:r>
    </w:p>
    <w:p>
      <w:pPr>
        <w:pStyle w:val="CodeBlock"/>
        <w:keepNext w:val="0"/>
      </w:pPr>
      <w:r>
        <w:t xml:space="preserve">        "fileId": file_id, "offset": offset, "length": 500000</w:t>
      </w:r>
    </w:p>
    <w:p>
      <w:pPr>
        <w:pStyle w:val="CodeBlock"/>
        <w:keepNext w:val="0"/>
      </w:pPr>
      <w:r>
        <w:t xml:space="preserve">    })</w:t>
      </w:r>
    </w:p>
    <w:p>
      <w:pPr>
        <w:pStyle w:val="CodeBlock"/>
        <w:keepNext w:val="0"/>
      </w:pPr>
      <w:r>
        <w:t xml:space="preserve">    data = strict_base64_decode(c["base64"])</w:t>
      </w:r>
    </w:p>
    <w:p>
      <w:pPr>
        <w:pStyle w:val="CodeBlock"/>
        <w:keepNext w:val="0"/>
      </w:pPr>
      <w:r>
        <w:t xml:space="preserve">    assert c["offset"] == offset</w:t>
      </w:r>
    </w:p>
    <w:p>
      <w:pPr>
        <w:pStyle w:val="CodeBlock"/>
        <w:keepNext w:val="0"/>
      </w:pPr>
      <w:r>
        <w:t xml:space="preserve">    assert c["nextOffset"] == offset + len(data)</w:t>
      </w:r>
    </w:p>
    <w:p>
      <w:pPr>
        <w:pStyle w:val="CodeBlock"/>
        <w:keepNext w:val="0"/>
      </w:pPr>
      <w:r>
        <w:t xml:space="preserve">    assert len(data) &gt; 0 and c["nextOffset"] &lt;= c["size"]</w:t>
      </w:r>
    </w:p>
    <w:p>
      <w:pPr>
        <w:pStyle w:val="CodeBlock"/>
        <w:keepNext w:val="0"/>
      </w:pPr>
      <w:r>
        <w:t xml:space="preserve">    verify_metadata_unchanged(c)</w:t>
      </w:r>
    </w:p>
    <w:p>
      <w:pPr>
        <w:pStyle w:val="CodeBlock"/>
        <w:keepNext w:val="0"/>
      </w:pPr>
      <w:r>
        <w:t xml:space="preserve">    temporary_file.write(data)</w:t>
      </w:r>
    </w:p>
    <w:p>
      <w:pPr>
        <w:pStyle w:val="CodeBlock"/>
        <w:keepNext w:val="0"/>
      </w:pPr>
      <w:r>
        <w:t xml:space="preserve">    offset = c["nextOffset"]</w:t>
      </w:r>
    </w:p>
    <w:p>
      <w:pPr>
        <w:pStyle w:val="CodeBlock"/>
        <w:keepNext w:val="0"/>
      </w:pPr>
      <w:r>
        <w:t xml:space="preserve">    if c["eof"]:</w:t>
      </w:r>
    </w:p>
    <w:p>
      <w:pPr>
        <w:pStyle w:val="CodeBlock"/>
        <w:keepNext w:val="0"/>
      </w:pPr>
      <w:r>
        <w:t xml:space="preserve">        assert offset == c["size"]</w:t>
      </w:r>
    </w:p>
    <w:p>
      <w:pPr>
        <w:pStyle w:val="CodeBlock"/>
        <w:keepNext w:val="0"/>
      </w:pPr>
      <w:r>
        <w:t xml:space="preserve">        break</w:t>
      </w:r>
    </w:p>
    <w:p>
      <w:pPr>
        <w:pStyle w:val="CodeBlock"/>
        <w:keepNext w:val="0"/>
      </w:pPr>
      <w:r>
        <w:t>assert size(temporary_file) == expected_size</w:t>
      </w:r>
    </w:p>
    <w:p>
      <w:pPr>
        <w:pStyle w:val="CodeBlock"/>
        <w:keepNext w:val="0"/>
      </w:pPr>
      <w:r>
        <w:t>assert sha256(temporary_file) == expected_sha256</w:t>
      </w:r>
    </w:p>
    <w:p>
      <w:r>
        <w:rPr>
          <w:b w:val="0"/>
        </w:rPr>
        <w:t>拼接解码后的字节，不能逐块按 UTF-8 解码或直接拼接 Base64 字符串。完成哈希检查后再解析 JSON、图片、PDF 或 ZIP。断点恢复仍需验证本地已保存字节与远端整文件一致。</w:t>
      </w:r>
    </w:p>
    <w:p>
      <w:pPr>
        <w:pStyle w:val="Heading2"/>
      </w:pPr>
      <w:r>
        <w:t>大小和模型上下文</w:t>
      </w:r>
    </w:p>
    <w:p>
      <w:r>
        <w:rPr>
          <w:b w:val="0"/>
        </w:rPr>
        <w:t>Base64 大小约为原块的4/3，1,000,000字节块约有1,333,336个编码字符。手机源文件允许接近100 MB，不能把整份文件的 Base64 都塞进模型对话。应由分析运行时在模型外落盘并校验，再把合适的文本或图片交给模型。</w:t>
      </w:r>
    </w:p>
    <w:p>
      <w:r>
        <w:rPr>
          <w:b w:val="0"/>
        </w:rPr>
        <w:t>若 Host 无法承接这样的工具输出，应降低 length 或实现额外的受控文件传输能力；当前 MCP 没有直下载链接、分析包下载或附件上传工具。解压 ZIP 时拒绝绝对路径和路径穿越，限制条目数、解压后体积和压缩比。</w:t>
      </w:r>
    </w:p>
    <w:p>
      <w:pPr>
        <w:pStyle w:val="Heading1"/>
        <w:pageBreakBefore/>
      </w:pPr>
      <w:r>
        <w:t>任务状态和领取工具</w:t>
      </w:r>
    </w:p>
    <w:p>
      <w:pPr>
        <w:pStyle w:val="CodeBlock"/>
        <w:keepNext w:val="0"/>
      </w:pPr>
      <w:r>
        <w:t>set_analysis_status({taskId: string,</w:t>
      </w:r>
    </w:p>
    <w:p>
      <w:pPr>
        <w:pStyle w:val="CodeBlock"/>
        <w:keepNext w:val="0"/>
      </w:pPr>
      <w:r>
        <w:t xml:space="preserve">  status: "analyzing" | "needs_info" | "queued" | "archived",</w:t>
      </w:r>
    </w:p>
    <w:p>
      <w:pPr>
        <w:pStyle w:val="CodeBlock"/>
        <w:keepNext w:val="0"/>
      </w:pPr>
      <w:r>
        <w:t xml:space="preserve">  note?: string</w:t>
      </w:r>
    </w:p>
    <w:p>
      <w:pPr>
        <w:pStyle w:val="CodeBlock"/>
        <w:keepNext w:val="0"/>
      </w:pPr>
      <w:r>
        <w:t>}) → TaskDetail</w:t>
      </w:r>
    </w:p>
    <w:p>
      <w:r>
        <w:rPr>
          <w:b w:val="0"/>
        </w:rPr>
        <w:t>status 的工具枚举只提供四种目标状态；上传完成、结果待检查和可领取由其他业务动作产生。每次状态更新会检查读取时的原状态，冲突则返回工具错误，需要重新读取详情。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589"/>
      </w:tblGrid>
      <w:tr>
        <w:trPr>
          <w:cantSplit/>
          <w:tblHeader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  <w:shd w:fill="E8EDF2"/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当前状态</w:t>
            </w:r>
          </w:p>
        </w:tc>
        <w:tc>
          <w:tcPr>
            <w:tcW w:type="dxa" w:w="75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  <w:shd w:fill="E8EDF2"/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set_analysis_status 允许目标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uploading</w:t>
            </w:r>
          </w:p>
        </w:tc>
        <w:tc>
          <w:tcPr>
            <w:tcW w:type="dxa" w:w="75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queued、archived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queued</w:t>
            </w:r>
          </w:p>
        </w:tc>
        <w:tc>
          <w:tcPr>
            <w:tcW w:type="dxa" w:w="75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analyzing、needs_info、archived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analyzing</w:t>
            </w:r>
          </w:p>
        </w:tc>
        <w:tc>
          <w:tcPr>
            <w:tcW w:type="dxa" w:w="75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needs_info、queued、archived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needs_info</w:t>
            </w:r>
          </w:p>
        </w:tc>
        <w:tc>
          <w:tcPr>
            <w:tcW w:type="dxa" w:w="75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queued、archived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review</w:t>
            </w:r>
          </w:p>
        </w:tc>
        <w:tc>
          <w:tcPr>
            <w:tcW w:type="dxa" w:w="75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analyzing、needs_info、archived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ready</w:t>
            </w:r>
          </w:p>
        </w:tc>
        <w:tc>
          <w:tcPr>
            <w:tcW w:type="dxa" w:w="75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analyzing、needs_info、archived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archived</w:t>
            </w:r>
          </w:p>
        </w:tc>
        <w:tc>
          <w:tcPr>
            <w:tcW w:type="dxa" w:w="75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queued</w:t>
            </w:r>
          </w:p>
        </w:tc>
      </w:tr>
    </w:tbl>
    <w:p>
      <w:pPr>
        <w:spacing w:after="0"/>
      </w:pPr>
    </w:p>
    <w:p>
      <w:pPr>
        <w:pStyle w:val="Heading2"/>
      </w:pPr>
      <w:r>
        <w:t>约束</w:t>
      </w:r>
    </w:p>
    <w:p>
      <w:r>
        <w:rPr>
          <w:b w:val="0"/>
        </w:rPr>
        <w:t>needs_info 必须给非空白 note；所有 note 长度不得超过2000个 JavaScript 字符单位。queued 必须已有至少一个源文件。同状态重复设置通常不允许，例如 analyzing → analyzing 会失败。</w:t>
      </w:r>
    </w:p>
    <w:p>
      <w:r>
        <w:rPr>
          <w:b w:val="0"/>
        </w:rPr>
        <w:t>领取 queued 任务时设为 analyzing。资料不足时改为 needs_info 并清楚说明缺少页码、图片或账户标识；补齐资料后先回 queued，再领取 analyzing，不能从 needs_info 直接跳 analyzing。</w:t>
      </w:r>
    </w:p>
    <w:p>
      <w:pPr>
        <w:pStyle w:val="Heading2"/>
      </w:pPr>
      <w:r>
        <w:t>并发和版本</w:t>
      </w:r>
    </w:p>
    <w:p>
      <w:r>
        <w:rPr>
          <w:b w:val="0"/>
        </w:rPr>
        <w:t>当前没有 assignedAgent、租约、心跳或排它编辑权。queued → analyzing 的条件更新能检测同时领取时的状态冲突，但“分析中”不表示当前客户端独占任务。多个助手仍可能读取或提交同一任务，应由上层避免重复处理。</w:t>
      </w:r>
    </w:p>
    <w:p>
      <w:r>
        <w:rPr>
          <w:b w:val="0"/>
        </w:rPr>
        <w:t>下载前记录 inputRevision，完成所有资料读取后和提交前再读详情。输入版本变化时重新分析相关资料，不能直接把旧结果的版本号改成新号。设置 needs_info 后上传新文件会增加 inputRevision，旧结果随之 stale。</w:t>
      </w:r>
    </w:p>
    <w:p>
      <w:pPr>
        <w:pStyle w:val="Heading2"/>
      </w:pPr>
      <w:r>
        <w:t>归档</w:t>
      </w:r>
    </w:p>
    <w:p>
      <w:r>
        <w:rPr>
          <w:b w:val="0"/>
        </w:rPr>
        <w:t>archived 是任务状态，不是删除文件，也不是撤销全部访问。归档后仍能经 MCP 读取本人资料；需要恢复时设 queued，再按正常分析流程处理。当前没有 MCP 删除或清理工具。</w:t>
      </w:r>
    </w:p>
    <w:p>
      <w:pPr>
        <w:pStyle w:val="Heading1"/>
        <w:pageBreakBefore/>
      </w:pPr>
      <w:r>
        <w:t>分析结果提交工具</w:t>
      </w:r>
    </w:p>
    <w:p>
      <w:pPr>
        <w:pStyle w:val="CodeBlock"/>
        <w:keepNext w:val="0"/>
      </w:pPr>
      <w:r>
        <w:t>submit_analysis_result({</w:t>
      </w:r>
    </w:p>
    <w:p>
      <w:pPr>
        <w:pStyle w:val="CodeBlock"/>
        <w:keepNext w:val="0"/>
      </w:pPr>
      <w:r>
        <w:t xml:space="preserve">  taskId: string, inputRevision: integer,</w:t>
      </w:r>
    </w:p>
    <w:p>
      <w:pPr>
        <w:pStyle w:val="CodeBlock"/>
        <w:keepNext w:val="0"/>
      </w:pPr>
      <w:r>
        <w:t xml:space="preserve">  content: string, summary: string, name?: string</w:t>
      </w:r>
    </w:p>
    <w:p>
      <w:pPr>
        <w:pStyle w:val="CodeBlock"/>
        <w:keepNext w:val="0"/>
      </w:pPr>
      <w:r>
        <w:t>}) → TaskDetail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589"/>
      </w:tblGrid>
      <w:tr>
        <w:trPr>
          <w:cantSplit/>
          <w:tblHeader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  <w:shd w:fill="E8EDF2"/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参数或条件</w:t>
            </w:r>
          </w:p>
        </w:tc>
        <w:tc>
          <w:tcPr>
            <w:tcW w:type="dxa" w:w="75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  <w:shd w:fill="E8EDF2"/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当前实现规则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任务状态</w:t>
            </w:r>
          </w:p>
        </w:tc>
        <w:tc>
          <w:tcPr>
            <w:tcW w:type="dxa" w:w="75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仅 analyzing、review、ready 可提交。queued 必须先领取。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inputRevision</w:t>
            </w:r>
          </w:p>
        </w:tc>
        <w:tc>
          <w:tcPr>
            <w:tcW w:type="dxa" w:w="75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必须是整数并等于当前输入版本；保存事务中再次检查。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content</w:t>
            </w:r>
          </w:p>
        </w:tc>
        <w:tc>
          <w:tcPr>
            <w:tcW w:type="dxa" w:w="75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UTF-8 字节数 ≤2,000,000；receipt 和 statement 必须是有效 JSON 字符串。general 可为纯文本。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summary</w:t>
            </w:r>
          </w:p>
        </w:tc>
        <w:tc>
          <w:tcPr>
            <w:tcW w:type="dxa" w:w="75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必填字符串，长度 ≤20,000个 JavaScript 字符单位；当前空字符串也会通过，客户端应填写有意义说明。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name</w:t>
            </w:r>
          </w:p>
        </w:tc>
        <w:tc>
          <w:tcPr>
            <w:tcW w:type="dxa" w:w="75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只影响 general，缺省 analysis.txt；长度 ≤180，不含斜杠、反斜杠或控制字符。小票及流水名称由服务计算。</w:t>
            </w:r>
          </w:p>
        </w:tc>
      </w:tr>
    </w:tbl>
    <w:p>
      <w:pPr>
        <w:spacing w:after="0"/>
      </w:pPr>
    </w:p>
    <w:p>
      <w:r>
        <w:rPr>
          <w:b w:val="0"/>
        </w:rPr>
        <w:t>content 是文件正文字符串，JSON 结果需先序列化成字符串再放入 RPC。请计算整个 RPC 的 UTF-8 大小；JSON 转义会增加体积，文件正文不足2 MB也可能让2.5 MB请求限制先触发。</w:t>
      </w:r>
    </w:p>
    <w:p>
      <w:pPr>
        <w:pStyle w:val="Heading2"/>
      </w:pPr>
      <w:r>
        <w:t>提交成功与校验成功不同</w:t>
      </w:r>
    </w:p>
    <w:p>
      <w:r>
        <w:rPr>
          <w:b/>
        </w:rPr>
        <w:t>服务先进行格式与来源关联校验，再保存新结果版本和文件。可解析 JSON 的业务校验错误会保存在 validation.errors 中，工具调用仍成功，任务进入 review。必须检查返回的新结果，不能只看 isError 或 HTTP 200。</w:t>
      </w:r>
    </w:p>
    <w:p>
      <w:r>
        <w:rPr>
          <w:b w:val="0"/>
        </w:rPr>
        <w:t>每次提交都会新增 version，结果初始 state 为 draft；不自动开放给手机。通用结果带人工检查警告。warnings 不会阻止发布，但仍应检查疑点，必要时保持 review 或要求补资料。</w:t>
      </w:r>
    </w:p>
    <w:p>
      <w:pPr>
        <w:pStyle w:val="Heading2"/>
      </w:pPr>
      <w:r>
        <w:t>提交重试</w:t>
      </w:r>
    </w:p>
    <w:p>
      <w:r>
        <w:rPr>
          <w:b w:val="0"/>
        </w:rPr>
        <w:t>MCP 提交没有 Idempotency-Key。若请求超时或响应丢失，先读取详情，比较新结果的 inputRevision、summary、文件 size 和 sha256，必要时分块回读，确认是否已经成功。未确认前不要直接重复提交，以免多出版本。</w:t>
      </w:r>
    </w:p>
    <w:p>
      <w:r>
        <w:rPr>
          <w:b w:val="0"/>
        </w:rPr>
        <w:t>同一任务并发计算下一个 version 可能触发唯一约束，表现为通用工具错误；重新读详情再决定操作。客户端每个任务应串行提交。当前 general 的结果 MIME 固定为 text/plain，不支持用此工具上传任意二进制文件。</w:t>
      </w:r>
    </w:p>
    <w:p>
      <w:pPr>
        <w:pStyle w:val="Heading1"/>
        <w:pageBreakBefore/>
      </w:pPr>
      <w:r>
        <w:t>结果发布和完整调用流程</w:t>
      </w:r>
    </w:p>
    <w:p>
      <w:pPr>
        <w:pStyle w:val="CodeBlock"/>
        <w:keepNext w:val="0"/>
      </w:pPr>
      <w:r>
        <w:t>publish_analysis_result({taskId: string, resultId: string})</w:t>
      </w:r>
    </w:p>
    <w:p>
      <w:pPr>
        <w:pStyle w:val="CodeBlock"/>
        <w:keepNext w:val="0"/>
      </w:pPr>
      <w:r>
        <w:t xml:space="preserve">  → TaskDetail</w:t>
      </w:r>
    </w:p>
    <w:p>
      <w:r>
        <w:rPr>
          <w:b w:val="0"/>
        </w:rPr>
        <w:t>服务检查结果属于任务和 owner、inputRevision 仍为当前版本、validation.errors 为空，且任务状态为 review 或 ready。事务内把该任务所有结果设为 draft，再将选中结果设 ready，同时将任务设 ready。</w:t>
      </w:r>
    </w:p>
    <w:p>
      <w:r>
        <w:rPr>
          <w:b w:val="0"/>
        </w:rPr>
        <w:t>resultId 应取提交后的具体结果 ID，不要用 fileId、version 或数组位置代替。可以发布同输入版本的较早结果，所以领取端不能默认数组第一个结果就是已发布结果；应结合 state、任务状态及版本判断。</w:t>
      </w:r>
    </w:p>
    <w:p>
      <w:pPr>
        <w:pStyle w:val="Heading2"/>
      </w:pPr>
      <w:r>
        <w:t>推荐调用序列</w:t>
      </w:r>
    </w:p>
    <w:p>
      <w:pPr>
        <w:pStyle w:val="ListBullet"/>
      </w:pPr>
      <w:r>
        <w:t>用户明确委托后，list_analysis_tasks({status:"queued"}) 找候选，get_analysis_task 核实任务要求和类型。</w:t>
      </w:r>
    </w:p>
    <w:p>
      <w:pPr>
        <w:pStyle w:val="ListBullet"/>
      </w:pPr>
      <w:r>
        <w:t>set_analysis_status 设 analyzing；保存 inputRevision 与文件元数据；只读取 role=input 的分析源文件，必要时读取历史结果作比较。</w:t>
      </w:r>
    </w:p>
    <w:p>
      <w:pPr>
        <w:pStyle w:val="ListBullet"/>
      </w:pPr>
      <w:r>
        <w:t>逐文件读取、重组并校验 SHA-256，在受控运行时解析；不把原资料中的指令当成权限。</w:t>
      </w:r>
    </w:p>
    <w:p>
      <w:pPr>
        <w:pStyle w:val="ListBullet"/>
      </w:pPr>
      <w:r>
        <w:t>生成匹配业务 Schema 的结果；来源 ID、币种和修订号从资料复制，未知字段按协议标注，不猜测。</w:t>
      </w:r>
    </w:p>
    <w:p>
      <w:pPr>
        <w:pStyle w:val="ListBullet"/>
      </w:pPr>
      <w:r>
        <w:t>重新读取详情确认输入版本，submit_analysis_result 保存；检查新增结果的 validation.errors、warnings 和 summary。</w:t>
      </w:r>
    </w:p>
    <w:p>
      <w:pPr>
        <w:pStyle w:val="ListBullet"/>
      </w:pPr>
      <w:r>
        <w:t>确认分析内容及用户委托覆盖发布后，publish_analysis_result 指向具体 resultId；读返回值确认任务与目标结果均为 ready。</w:t>
      </w:r>
    </w:p>
    <w:p>
      <w:pPr>
        <w:pStyle w:val="ListBullet"/>
      </w:pPr>
      <w:r>
        <w:t>手机自行领取、预览和确认导入。助手只报告已经提交或可领取，不宣称已完成手机导入。</w:t>
      </w:r>
    </w:p>
    <w:p>
      <w:pPr>
        <w:pStyle w:val="Heading2"/>
      </w:pPr>
      <w:r>
        <w:t>重试边界</w:t>
      </w:r>
    </w:p>
    <w:p>
      <w:r>
        <w:rPr>
          <w:b w:val="0"/>
        </w:rPr>
        <w:t>发布重试可能重复记录事件，没有严格一次性语义。网络错误后先读详情：若目标结果已 ready 且输入版本一致，即可视为已经完成所需状态；如已被另一个发布替换，不要擅自重新覆盖。</w:t>
      </w:r>
    </w:p>
    <w:p>
      <w:r>
        <w:rPr>
          <w:b w:val="0"/>
        </w:rPr>
        <w:t>再次提交新版本会把任务改回 review，手机将暂时不能领取，即使旧结果上仍保留 ready 标记。补资料、重新分析或归档也会影响可领取状态；不能只依据某一结果的 state 展示领取按钮。</w:t>
      </w:r>
    </w:p>
    <w:p>
      <w:pPr>
        <w:pStyle w:val="Heading1"/>
        <w:pageBreakBefore/>
      </w:pPr>
      <w:r>
        <w:t>业务协议和校验实现</w:t>
      </w:r>
    </w:p>
    <w:p>
      <w:r>
        <w:rPr>
          <w:b w:val="0"/>
        </w:rPr>
        <w:t>四份完整 JSON Schema 见 reference/lib/formats。服务当前使用手写 schemaErrors 处理 Schema 的部分关键字，再执行 validateResult 的语义校验。若换用通用校验器，需运行附件样例和回归检查，核对日期、未知字段和条件分支行为。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7733"/>
      </w:tblGrid>
      <w:tr>
        <w:trPr>
          <w:cantSplit/>
          <w:tblHeader/>
        </w:trP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  <w:shd w:fill="E8EDF2"/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任务类型</w:t>
            </w:r>
          </w:p>
        </w:tc>
        <w:tc>
          <w:tcPr>
            <w:tcW w:type="dxa" w:w="77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  <w:shd w:fill="E8EDF2"/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输入来源与结果协议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receipt</w:t>
            </w:r>
          </w:p>
        </w:tc>
        <w:tc>
          <w:tcPr>
            <w:tcW w:type="dxa" w:w="77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原始图片与 yohaku.receipt-bundle version 1 的 manifest；返回 yohaku.receipt-items version 1。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statement</w:t>
            </w:r>
          </w:p>
        </w:tc>
        <w:tc>
          <w:tcPr>
            <w:tcW w:type="dxa" w:w="77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银行原文件及 yohaku.import-identifiers version 1；返回 yohaku.statement version 1。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general</w:t>
            </w:r>
          </w:p>
        </w:tc>
        <w:tc>
          <w:tcPr>
            <w:tcW w:type="dxa" w:w="77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任务要求与通用文件；当前结果为 UTF-8 文本，由人工检查。</w:t>
            </w:r>
          </w:p>
        </w:tc>
      </w:tr>
    </w:tbl>
    <w:p>
      <w:pPr>
        <w:spacing w:after="0"/>
      </w:pPr>
    </w:p>
    <w:p>
      <w:pPr>
        <w:pStyle w:val="Heading2"/>
      </w:pPr>
      <w:r>
        <w:t>小票链路</w:t>
      </w:r>
    </w:p>
    <w:p>
      <w:r>
        <w:rPr>
          <w:b w:val="0"/>
        </w:rPr>
        <w:t>必须保留 book_id、bundle_id、receipt_id、record_id、record_revision、receipt_revision 和原币币种；image_ids 必须属于原小票。商品 item_id 与图片关联不得重复或越界。缺失源 manifest 会使结果无法通过发布校验。</w:t>
      </w:r>
    </w:p>
    <w:p>
      <w:r>
        <w:rPr>
          <w:b w:val="0"/>
        </w:rPr>
        <w:t>金额使用字符串，JPY 为整数，其他币种使用两位小数；禁止浮点改写。金额上限为有符号64位整数的最小货币单位范围。服务检查商品与调整项合计，差异以 warning 保留；不完整或不确定字段应在协议允许位置显式记录。</w:t>
      </w:r>
    </w:p>
    <w:p>
      <w:pPr>
        <w:pStyle w:val="Heading2"/>
      </w:pPr>
      <w:r>
        <w:t>银行流水链路</w:t>
      </w:r>
    </w:p>
    <w:p>
      <w:r>
        <w:rPr>
          <w:b w:val="0"/>
        </w:rPr>
        <w:t>必须匹配 identifiers 中的账本和账户及账户币种。检查日期范围、date_basis 的日期语义、row_id 唯一性、结算币种、正汇率、带偏移时间及有效时区。金额精度规则同上。缺少账户标识应请求补充，不能构造内部 ID。</w:t>
      </w:r>
    </w:p>
    <w:p>
      <w:r>
        <w:rPr>
          <w:b w:val="0"/>
        </w:rPr>
        <w:t>当前工具和结果协议主要完成流水结构化转换。没有应用本地账目时不能认定漏记、多记或已经对账完成。未来如需核对，应先明确提供哪些账目及匹配规则，再增加独立结果协议和服务校验。</w:t>
      </w:r>
    </w:p>
    <w:p>
      <w:pPr>
        <w:pStyle w:val="Heading2"/>
      </w:pPr>
      <w:r>
        <w:t>通用链路和未来类型</w:t>
      </w:r>
    </w:p>
    <w:p>
      <w:r>
        <w:rPr>
          <w:b w:val="0"/>
        </w:rPr>
        <w:t>general 可承接其他资料分析，暂不增加 MCP 工具也能运行同样任务流程。业务若需要可靠结构化导入，应新增明确的 type、Schema、校验器和来源关联检查；仅在工具说明中写要求不能构成服务端约束。</w:t>
      </w:r>
    </w:p>
    <w:p>
      <w:r>
        <w:rPr>
          <w:b w:val="0"/>
        </w:rPr>
        <w:t>业务 kind/version、MCP protocolVersion、task.inputRevision 与 result.version 分属不同层级。扩展时分别管理，不要共用一个版本号。</w:t>
      </w:r>
    </w:p>
    <w:p>
      <w:pPr>
        <w:pStyle w:val="Heading1"/>
        <w:pageBreakBefore/>
      </w:pPr>
      <w:r>
        <w:t>服务端模块和部署接线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7157"/>
      </w:tblGrid>
      <w:tr>
        <w:trPr>
          <w:cantSplit/>
          <w:tblHeader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  <w:shd w:fill="E8EDF2"/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源码位置</w:t>
            </w:r>
          </w:p>
        </w:tc>
        <w:tc>
          <w:tcPr>
            <w:tcW w:type="dxa" w:w="71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  <w:shd w:fill="E8EDF2"/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实现职责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app/mcp/route.ts</w:t>
            </w:r>
          </w:p>
        </w:tc>
        <w:tc>
          <w:tcPr>
            <w:tcW w:type="dxa" w:w="71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JSON-RPC 分发、六个工具声明、文件分块封装、错误映射。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lib/service.ts</w:t>
            </w:r>
          </w:p>
        </w:tc>
        <w:tc>
          <w:tcPr>
            <w:tcW w:type="dxa" w:w="71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可信身份、owner 范围、D1/R2 读写、状态事务、输入版本检查及结果发布。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lib/protocol.ts</w:t>
            </w:r>
          </w:p>
        </w:tc>
        <w:tc>
          <w:tcPr>
            <w:tcW w:type="dxa" w:w="71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任务类型、状态名称、Schema 子集检查及业务语义校验。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lib/zip.ts</w:t>
            </w:r>
          </w:p>
        </w:tc>
        <w:tc>
          <w:tcPr>
            <w:tcW w:type="dxa" w:w="71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ZIP 清单读取和分析包构建；MCP 没有暴露包下载工具。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lib/formats</w:t>
            </w:r>
          </w:p>
        </w:tc>
        <w:tc>
          <w:tcPr>
            <w:tcW w:type="dxa" w:w="71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四份版本化业务 JSON Schema。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db/schema.ts</w:t>
            </w:r>
          </w:p>
        </w:tc>
        <w:tc>
          <w:tcPr>
            <w:tcW w:type="dxa" w:w="71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D1 表结构和约束：tasks、files、results、events、devices。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.openai/hosting.json</w:t>
            </w:r>
          </w:p>
        </w:tc>
        <w:tc>
          <w:tcPr>
            <w:tcW w:type="dxa" w:w="71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Sites 部署配置，capabilities 包含 mcp。</w:t>
            </w:r>
          </w:p>
        </w:tc>
      </w:tr>
    </w:tbl>
    <w:p>
      <w:pPr>
        <w:spacing w:after="0"/>
      </w:pPr>
    </w:p>
    <w:p>
      <w:pPr>
        <w:pStyle w:val="Heading2"/>
      </w:pPr>
      <w:r>
        <w:t>复用当前 Sites 部署</w:t>
      </w:r>
    </w:p>
    <w:p>
      <w:r>
        <w:rPr>
          <w:b w:val="0"/>
        </w:rPr>
        <w:t>将 MCP 路由接入现有 Vinext 服务，保留 Cloudflare Workers 的 DB 和 BUCKET 绑定，以及数据库迁移。声明 mcp 能力后由 Sites 发布流程提供 MCP 连接和站点插件；连接端使用该插件，不需要把它误配成 Android 设备 API。</w:t>
      </w:r>
    </w:p>
    <w:p>
      <w:r>
        <w:rPr>
          <w:b w:val="0"/>
        </w:rPr>
        <w:t>附件 reference 只含实现所需的核心源码快照，没有完整网站构建、依赖锁或一键部署配置。维护者应在完整 analysis-workbench 工程中合并；独立服务需补齐框架、存储驱动、认证和迁移。</w:t>
      </w:r>
    </w:p>
    <w:p>
      <w:pPr>
        <w:pStyle w:val="Heading2"/>
      </w:pPr>
      <w:r>
        <w:t>服务端实现步骤</w:t>
      </w:r>
    </w:p>
    <w:p>
      <w:pPr>
        <w:pStyle w:val="ListBullet"/>
      </w:pPr>
      <w:r>
        <w:t>定义内部 Principal，将认证得到的 owner 传入每个服务方法；保持查询和更新的 owner 条件。</w:t>
      </w:r>
    </w:p>
    <w:p>
      <w:pPr>
        <w:pStyle w:val="ListBullet"/>
      </w:pPr>
      <w:r>
        <w:t>先实现共享任务服务和版本事务，再让 HTTP 与 MCP 调用同一方法，避免状态逻辑分叉。</w:t>
      </w:r>
    </w:p>
    <w:p>
      <w:pPr>
        <w:pStyle w:val="ListBullet"/>
      </w:pPr>
      <w:r>
        <w:t>按 tools.json 逐个暴露工具，用 rpc-examples.json 核对双层 JSON、错误层级和字节限制。</w:t>
      </w:r>
    </w:p>
    <w:p>
      <w:pPr>
        <w:pStyle w:val="ListBullet"/>
      </w:pPr>
      <w:r>
        <w:t>把文件块读写、内容校验、R2 失败清理与日志分开处理，验证失败不会错误发布结果。</w:t>
      </w:r>
    </w:p>
    <w:p>
      <w:pPr>
        <w:pStyle w:val="ListBullet"/>
      </w:pPr>
      <w:r>
        <w:t>运行离线检查后，在独立测试任务上联调真实网关、源文件读取、提交、检查和手机领取。</w:t>
      </w:r>
    </w:p>
    <w:p>
      <w:pPr>
        <w:pStyle w:val="Heading2"/>
      </w:pPr>
      <w:r>
        <w:t>跨平台适配</w:t>
      </w:r>
    </w:p>
    <w:p>
      <w:r>
        <w:rPr>
          <w:b w:val="0"/>
        </w:rPr>
        <w:t>若开发者实现外部标准 MCP 服务，应对目标 Host 使用的正式规范和 SDK 单独做兼容设计与验证。独立适配层可以复用六个业务方法，但不能假定现有 Sites 私有网关身份、协议协商和安装方式可直接复制。</w:t>
      </w:r>
    </w:p>
    <w:p>
      <w:pPr>
        <w:pStyle w:val="Heading1"/>
        <w:pageBreakBefore/>
      </w:pPr>
      <w:r>
        <w:t>错误处理和后续增强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7445"/>
      </w:tblGrid>
      <w:tr>
        <w:trPr>
          <w:cantSplit/>
          <w:tblHeader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  <w:shd w:fill="E8EDF2"/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情况</w:t>
            </w:r>
          </w:p>
        </w:tc>
        <w:tc>
          <w:tcPr>
            <w:tcW w:type="dxa" w:w="744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  <w:shd w:fill="E8EDF2"/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当前响应与客户端动作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认证或 JSON 解析失败</w:t>
            </w:r>
          </w:p>
        </w:tc>
        <w:tc>
          <w:tcPr>
            <w:tcW w:type="dxa" w:w="744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HTTP 401/403/400/413 等；RPC error.code=-32000。认证早于解析，id 可能为 null。修复身份或请求，不自动重复写入。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未知 method</w:t>
            </w:r>
          </w:p>
        </w:tc>
        <w:tc>
          <w:tcPr>
            <w:tcW w:type="dxa" w:w="744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HTTP 400；RPC error.code=-32601。检查传输与版本。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工具内业务失败</w:t>
            </w:r>
          </w:p>
        </w:tc>
        <w:tc>
          <w:tcPr>
            <w:tcW w:type="dxa" w:w="744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通常 HTTP 200；result.isError=true；content 为错误文本。服务内部的404/409/422不会直接成为该 HTTP 状态。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普通异常</w:t>
            </w:r>
          </w:p>
        </w:tc>
        <w:tc>
          <w:tcPr>
            <w:tcW w:type="dxa" w:w="744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工具失败文本“操作未完成，请重新读取任务后重试”；先读详情确认状态。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业务内容未通过校验</w:t>
            </w:r>
          </w:p>
        </w:tc>
        <w:tc>
          <w:tcPr>
            <w:tcW w:type="dxa" w:w="744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工具可成功，返回 review 和 validation.errors。修正内容再提交，不发布。</w:t>
            </w:r>
          </w:p>
        </w:tc>
      </w:tr>
    </w:tbl>
    <w:p>
      <w:pPr>
        <w:spacing w:after="0"/>
      </w:pPr>
    </w:p>
    <w:p>
      <w:r>
        <w:rPr>
          <w:b w:val="0"/>
        </w:rPr>
        <w:t>现有工具错误没有稳定业务 errorCode，不应依赖中文错误文本构建长期业务分支。遇到冲突先读取任务、输入版本和结果状态，结合上下文决定是否重试。限制重试次数并退避；对状态修改、提交和发布分别确认结果。</w:t>
      </w:r>
    </w:p>
    <w:p>
      <w:pPr>
        <w:pStyle w:val="Heading2"/>
      </w:pPr>
      <w:r>
        <w:t>建议增强的优先顺序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8309"/>
      </w:tblGrid>
      <w:tr>
        <w:trPr>
          <w:cantSplit/>
          <w:tblHeader/>
        </w:trP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  <w:shd w:fill="E8EDF2"/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优先级</w:t>
            </w:r>
          </w:p>
        </w:tc>
        <w:tc>
          <w:tcPr>
            <w:tcW w:type="dxa" w:w="83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  <w:shd w:fill="E8EDF2"/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后续实现  当前未提供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83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完整参数与 JSON-RPC 校验；稳定业务错误码；并发提交与状态冲突的明确语义。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83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提交幂等键、领取租约和版本前置条件；任务分页和服务端状态过滤。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83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模型外文件传输或受控附件机制，减少大文件 Base64 上下文开销。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P2</w:t>
            </w:r>
          </w:p>
        </w:tc>
        <w:tc>
          <w:tcPr>
            <w:tcW w:type="dxa" w:w="83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明确外部 Host 的版本协商、传输兼容、outputSchema、structuredContent 与工具读写标注。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P2</w:t>
            </w:r>
          </w:p>
        </w:tc>
        <w:tc>
          <w:tcPr>
            <w:tcW w:type="dxa" w:w="83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按业务需求增加新类型、归档保留策略、结构化事件及通知。</w:t>
            </w:r>
          </w:p>
        </w:tc>
      </w:tr>
    </w:tbl>
    <w:p>
      <w:pPr>
        <w:spacing w:after="0"/>
      </w:pPr>
    </w:p>
    <w:p>
      <w:r>
        <w:rPr>
          <w:b w:val="0"/>
        </w:rPr>
        <w:t>新增参数、工具或返回字段时保留兼容路径并更新 tools/list 与契约测试。扩大权限或提供文件链接前，重新明确用户可见的访问范围和有效期。增强需求不改变本次交接的六个现有工具。</w:t>
      </w:r>
    </w:p>
    <w:p>
      <w:pPr>
        <w:pStyle w:val="Heading1"/>
        <w:pageBreakBefore/>
      </w:pPr>
      <w:r>
        <w:t>联调验收和交接清单</w:t>
      </w:r>
    </w:p>
    <w:p>
      <w:r>
        <w:rPr>
          <w:b w:val="0"/>
        </w:rPr>
        <w:t>附件 contract-test.mjs 对真实路由与共享服务执行12组离线检查，使用内存 SQLite 与 R2 模拟。已通过检查；真实 Sites 身份网关不在模拟范围。生产只执行了任务列表只读探测，未创建任务或上传结果。</w:t>
      </w:r>
    </w:p>
    <w:p>
      <w:pPr>
        <w:pStyle w:val="Heading2"/>
      </w:pPr>
      <w:r>
        <w:t>离线检查覆盖</w:t>
      </w:r>
    </w:p>
    <w:p>
      <w:pPr>
        <w:pStyle w:val="ListBullet"/>
      </w:pPr>
      <w:r>
        <w:t>发现、初始化、六个工具清单与初始化通知；当前固定版本行为。</w:t>
      </w:r>
    </w:p>
    <w:p>
      <w:pPr>
        <w:pStyle w:val="ListBullet"/>
      </w:pPr>
      <w:r>
        <w:t>缺少身份、设备认证头与跨域拒绝；未知 method 与未知工具的不同错误封装。</w:t>
      </w:r>
    </w:p>
    <w:p>
      <w:pPr>
        <w:pStyle w:val="ListBullet"/>
      </w:pPr>
      <w:r>
        <w:t>任务列表和详情、双层 JSON、跨 owner 文件及任务隔离。</w:t>
      </w:r>
    </w:p>
    <w:p>
      <w:pPr>
        <w:pStyle w:val="ListBullet"/>
      </w:pPr>
      <w:r>
        <w:t>UTF-8 跨块字节重组、全文件 SHA-256、非法 offset 与 length。</w:t>
      </w:r>
    </w:p>
    <w:p>
      <w:pPr>
        <w:pStyle w:val="ListBullet"/>
      </w:pPr>
      <w:r>
        <w:t>状态转换、补资料说明、旧 inputRevision 拒绝。</w:t>
      </w:r>
    </w:p>
    <w:p>
      <w:pPr>
        <w:pStyle w:val="ListBullet"/>
      </w:pPr>
      <w:r>
        <w:t>通用结果草稿到发布；无效小票虽保存但无法发布；坏 JSON 和超长请求。</w:t>
      </w:r>
    </w:p>
    <w:p>
      <w:pPr>
        <w:pStyle w:val="Heading2"/>
      </w:pPr>
      <w:r>
        <w:t>上线前仍需验收</w:t>
      </w:r>
    </w:p>
    <w:p>
      <w:pPr>
        <w:pStyle w:val="ListBullet"/>
      </w:pPr>
      <w:r>
        <w:t>真实 Host 通过正确 Sites 身份连接；不接受伪造身份头；手机 deviceToken 不能用于 MCP。</w:t>
      </w:r>
    </w:p>
    <w:p>
      <w:pPr>
        <w:pStyle w:val="ListBullet"/>
      </w:pPr>
      <w:r>
        <w:t>在独立合成任务验证完整小票与银行流水来源关联，检查 warnings 与需要人工判断的情况。</w:t>
      </w:r>
    </w:p>
    <w:p>
      <w:pPr>
        <w:pStyle w:val="ListBullet"/>
      </w:pPr>
      <w:r>
        <w:t>测试大文件工具输出的实际平台限制、模型外落盘、断线恢复、损坏块和哈希失败。</w:t>
      </w:r>
    </w:p>
    <w:p>
      <w:pPr>
        <w:pStyle w:val="ListBullet"/>
      </w:pPr>
      <w:r>
        <w:t>模拟补资料期间输入版本变化、并发提交、提交响应丢失、发布被替换，确认不会错误覆盖或重复导入。</w:t>
      </w:r>
    </w:p>
    <w:p>
      <w:pPr>
        <w:pStyle w:val="ListBullet"/>
      </w:pPr>
      <w:r>
        <w:t>手机领取只接受当前 ready 结果；导入仍需本地预览确认，发布和下载不能当成导入成功。</w:t>
      </w:r>
    </w:p>
    <w:p>
      <w:pPr>
        <w:pStyle w:val="Heading2"/>
      </w:pPr>
      <w:r>
        <w:t>附件使用</w:t>
      </w:r>
    </w:p>
    <w:p>
      <w:pPr>
        <w:pStyle w:val="CodeBlock"/>
        <w:keepNext w:val="0"/>
      </w:pPr>
      <w:r>
        <w:t>node contract-test.mjs</w:t>
      </w:r>
    </w:p>
    <w:p>
      <w:r>
        <w:rPr>
          <w:b w:val="0"/>
        </w:rPr>
        <w:t>需要支持 node:sqlite 和 stripTypeScriptTypes 的 Node.js 22.13以上版本。测试无需联网或安装 npm 包，运行时重新生成 tools.json。reference 目录为核心代码快照；fixtures 为合成业务样例；MANIFEST.json 记录文件哈希和基线。</w:t>
      </w:r>
    </w:p>
    <w:p>
      <w:pPr>
        <w:pStyle w:val="Heading2"/>
      </w:pPr>
      <w:r>
        <w:t>依据和维护</w:t>
      </w:r>
    </w:p>
    <w:p>
      <w:r>
        <w:rPr>
          <w:b w:val="0"/>
        </w:rPr>
        <w:t>事实依据为基线提交中的 MCP 路由、共享服务、协议校验、四份 JSON Schema 和 Sites 的 MCP 部署契约。移交后凡修改工具、状态、认证、大小限制或业务 Schema，应同步更新正文、附件和验收用例。本文未改变现有网站或安卓实现。</w:t>
      </w:r>
    </w:p>
    <w:sectPr w:rsidR="00FC693F" w:rsidRPr="0006063C" w:rsidSect="00034616">
      <w:footerReference w:type="default" r:id="rId9"/>
      <w:pgSz w:w="11909" w:h="16834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MCP 实现交接说明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Noto Sans CJK SC" w:hAnsi="Noto Sans CJK SC" w:eastAsia="Noto Sans CJK SC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0" w:line="252" w:lineRule="auto"/>
    </w:pPr>
    <w:rPr>
      <w:rFonts w:ascii="DejaVu Sans Mono" w:hAnsi="DejaVu Sans Mono" w:eastAsia="Noto Sans CJK S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ExpenseTracker MCP 实现技术交接说明</dc:title>
  <dc:subject>Sites 现有 MCP 契约与服务实现要求</dc:subject>
  <dc:creator>项目交接</dc:creator>
  <cp:keywords>ExpenseTracker,MCP,Sites,JSON-RPC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