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2067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0;mso-wrap-distance-left:0;mso-wrap-distance-right:0" from="55.5pt,67.579674pt" to="541.5pt,64.579674pt" stroked="true" strokeweight="1.75pt" strokecolor="#006fc0">
            <v:stroke dashstyle="solid"/>
            <w10:wrap type="topAndBottom"/>
          </v:line>
        </w:pict>
      </w:r>
      <w:r>
        <w:rPr>
          <w:rFonts w:ascii="Kunstler Script" w:hAnsi="Kunstler Script"/>
          <w:b/>
          <w:i/>
          <w:color w:val="205768"/>
          <w:sz w:val="96"/>
        </w:rPr>
        <w:t>Wagner &amp; Partners </w:t>
      </w:r>
      <w:r>
        <w:rPr>
          <w:color w:val="205768"/>
          <w:position w:val="13"/>
          <w:sz w:val="23"/>
        </w:rPr>
        <w:t>®</w:t>
      </w:r>
    </w:p>
    <w:p>
      <w:pPr>
        <w:spacing w:line="326" w:lineRule="exact" w:before="149"/>
        <w:ind w:left="2683" w:right="2797" w:firstLine="0"/>
        <w:jc w:val="center"/>
        <w:rPr>
          <w:b/>
          <w:sz w:val="18"/>
        </w:rPr>
      </w:pPr>
      <w:r>
        <w:rPr>
          <w:b/>
          <w:sz w:val="28"/>
          <w:u w:val="double"/>
        </w:rPr>
        <w:t>F</w:t>
      </w:r>
      <w:r>
        <w:rPr>
          <w:b/>
          <w:sz w:val="28"/>
          <w:u w:val="single"/>
        </w:rPr>
        <w:t>E</w:t>
      </w:r>
      <w:r>
        <w:rPr>
          <w:b/>
          <w:sz w:val="28"/>
        </w:rPr>
        <w:t>E SCHEDULE</w:t>
      </w:r>
      <w:r>
        <w:rPr>
          <w:b/>
          <w:position w:val="10"/>
          <w:sz w:val="18"/>
        </w:rPr>
        <w:t>#</w:t>
      </w:r>
    </w:p>
    <w:p>
      <w:pPr>
        <w:spacing w:line="232" w:lineRule="exact" w:before="0"/>
        <w:ind w:left="2098" w:right="0" w:firstLine="0"/>
        <w:jc w:val="left"/>
        <w:rPr>
          <w:sz w:val="20"/>
        </w:rPr>
      </w:pPr>
      <w:r>
        <w:rPr>
          <w:b/>
          <w:position w:val="7"/>
          <w:sz w:val="13"/>
        </w:rPr>
        <w:t>#</w:t>
      </w:r>
      <w:r>
        <w:rPr>
          <w:sz w:val="20"/>
        </w:rPr>
        <w:t>=exclusive of applicable taxes and other legislative/organisational charges.</w:t>
      </w:r>
    </w:p>
    <w:p>
      <w:pPr>
        <w:pStyle w:val="ListParagraph"/>
        <w:numPr>
          <w:ilvl w:val="0"/>
          <w:numId w:val="1"/>
        </w:numPr>
        <w:tabs>
          <w:tab w:pos="3292" w:val="left" w:leader="none"/>
          <w:tab w:pos="3293" w:val="left" w:leader="none"/>
          <w:tab w:pos="6362" w:val="left" w:leader="none"/>
        </w:tabs>
        <w:spacing w:line="240" w:lineRule="auto" w:before="184" w:after="0"/>
        <w:ind w:left="2014" w:right="2022" w:firstLine="558"/>
        <w:jc w:val="left"/>
        <w:rPr>
          <w:sz w:val="24"/>
        </w:rPr>
      </w:pPr>
      <w:r>
        <w:rPr>
          <w:b/>
          <w:sz w:val="24"/>
        </w:rPr>
        <w:t>Work performed  on a “</w:t>
      </w:r>
      <w:r>
        <w:rPr>
          <w:b/>
          <w:i/>
          <w:sz w:val="24"/>
        </w:rPr>
        <w:t>per diem</w:t>
      </w:r>
      <w:r>
        <w:rPr>
          <w:b/>
          <w:sz w:val="24"/>
        </w:rPr>
        <w:t>” basis </w:t>
      </w:r>
      <w:r>
        <w:rPr>
          <w:sz w:val="24"/>
        </w:rPr>
        <w:t>Basic fee: 600€/hour, charged at 10 hours per day:6,000.00€. Contingency</w:t>
      </w:r>
      <w:r>
        <w:rPr>
          <w:spacing w:val="-2"/>
          <w:sz w:val="24"/>
        </w:rPr>
        <w:t> </w:t>
      </w:r>
      <w:r>
        <w:rPr>
          <w:sz w:val="24"/>
        </w:rPr>
        <w:t>charge:</w:t>
        <w:tab/>
      </w:r>
      <w:r>
        <w:rPr>
          <w:sz w:val="24"/>
          <w:u w:val="single"/>
        </w:rPr>
        <w:t>1.500.00€</w:t>
      </w:r>
    </w:p>
    <w:p>
      <w:pPr>
        <w:pStyle w:val="BodyText"/>
        <w:tabs>
          <w:tab w:pos="6254" w:val="left" w:leader="none"/>
          <w:tab w:pos="6393" w:val="left" w:leader="none"/>
        </w:tabs>
        <w:ind w:left="2046" w:right="2430"/>
      </w:pPr>
      <w:r>
        <w:rPr/>
        <w:t>Net charge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day:</w:t>
        <w:tab/>
        <w:tab/>
      </w:r>
      <w:r>
        <w:rPr>
          <w:u w:val="double"/>
        </w:rPr>
        <w:t>6.500,00€</w:t>
      </w:r>
      <w:r>
        <w:rPr/>
        <w:t>* Special notes:   a) Advance</w:t>
      </w:r>
      <w:r>
        <w:rPr>
          <w:spacing w:val="-9"/>
        </w:rPr>
        <w:t> </w:t>
      </w:r>
      <w:r>
        <w:rPr/>
        <w:t>payment due</w:t>
        <w:tab/>
        <w:t>: 5,000.00€*</w:t>
      </w:r>
    </w:p>
    <w:p>
      <w:pPr>
        <w:pStyle w:val="ListParagraph"/>
        <w:numPr>
          <w:ilvl w:val="1"/>
          <w:numId w:val="1"/>
        </w:numPr>
        <w:tabs>
          <w:tab w:pos="3881" w:val="left" w:leader="none"/>
        </w:tabs>
        <w:spacing w:line="240" w:lineRule="auto" w:before="0" w:after="0"/>
        <w:ind w:left="3880" w:right="0" w:hanging="259"/>
        <w:jc w:val="left"/>
        <w:rPr>
          <w:sz w:val="24"/>
        </w:rPr>
      </w:pPr>
      <w:r>
        <w:rPr>
          <w:sz w:val="24"/>
        </w:rPr>
        <w:t>Three day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</w:p>
    <w:p>
      <w:pPr>
        <w:pStyle w:val="ListParagraph"/>
        <w:numPr>
          <w:ilvl w:val="1"/>
          <w:numId w:val="1"/>
        </w:numPr>
        <w:tabs>
          <w:tab w:pos="3927" w:val="left" w:leader="none"/>
        </w:tabs>
        <w:spacing w:line="240" w:lineRule="auto" w:before="0" w:after="0"/>
        <w:ind w:left="3926" w:right="0" w:hanging="305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26103">
            <wp:simplePos x="0" y="0"/>
            <wp:positionH relativeFrom="page">
              <wp:posOffset>4890906</wp:posOffset>
            </wp:positionH>
            <wp:positionV relativeFrom="paragraph">
              <wp:posOffset>11596</wp:posOffset>
            </wp:positionV>
            <wp:extent cx="1516274" cy="184535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274" cy="184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Balance due on tendering of</w:t>
      </w:r>
      <w:r>
        <w:rPr>
          <w:spacing w:val="-2"/>
          <w:sz w:val="24"/>
        </w:rPr>
        <w:t> </w:t>
      </w:r>
      <w:r>
        <w:rPr>
          <w:sz w:val="24"/>
        </w:rPr>
        <w:t>invoice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2744" w:val="left" w:leader="none"/>
          <w:tab w:pos="2745" w:val="left" w:leader="none"/>
        </w:tabs>
        <w:spacing w:line="240" w:lineRule="auto" w:before="0" w:after="0"/>
        <w:ind w:left="2745" w:right="0" w:hanging="721"/>
        <w:jc w:val="left"/>
        <w:rPr>
          <w:b/>
          <w:sz w:val="24"/>
        </w:rPr>
      </w:pPr>
      <w:r>
        <w:rPr/>
        <w:pict>
          <v:shape style="position:absolute;margin-left:294.443024pt;margin-top:8.073103pt;width:83.1pt;height:226.25pt;mso-position-horizontal-relative:page;mso-position-vertical-relative:paragraph;z-index:-9376" coordorigin="5889,161" coordsize="1662,4525" path="m6828,4376l6828,4296,6816,4207,6800,4139,6778,4070,6749,4002,6714,3935,6671,3867,6622,3800,6567,3734,6504,3668,6467,3632,6426,3593,6380,3552,6355,3532,6329,3509,6317,3472,6304,3435,6283,3366,6265,3301,6249,3240,6238,3186,6230,3142,6226,3108,6226,3105,6226,3081,6229,3061,6234,3044,6242,3029,6253,3016,6258,3010,6266,3007,6277,3004,6286,3001,6294,3003,6298,3006,6301,3010,6304,3019,6305,3035,6307,3047,6313,3059,6321,3071,6332,3084,6341,3093,6351,3100,6361,3105,6371,3109,6384,3112,6395,3111,6401,3105,6408,3097,6409,3085,6404,3068,6400,3056,6394,3045,6387,3034,6378,3023,6363,3010,6349,3001,6347,3000,6329,2992,6310,2987,6291,2986,6273,2988,6258,2995,6243,3006,6229,3026,6219,3053,6215,3088,6215,3129,6221,3185,6235,3261,6256,3357,6287,3472,6233,3430,6181,3388,6133,3346,6101,3317,6087,3305,6092,3291,6112,3227,6127,3158,6132,3096,6125,3043,6115,3012,6115,3121,6109,3177,6094,3233,6070,3291,6020,3235,5978,3177,5944,3116,5918,3051,5903,2992,5899,2942,5907,2902,5927,2872,5949,2857,5974,2855,6001,2866,6030,2890,6060,2926,6084,2968,6101,3014,6112,3066,6115,3121,6115,3012,6111,2997,6091,2955,6068,2917,6039,2883,6022,2868,6006,2856,6003,2855,5989,2848,5973,2842,5957,2841,5943,2843,5929,2848,5917,2858,5898,2888,5889,2929,5891,2980,5905,3041,5929,3108,5964,3174,6010,3239,6067,3303,6050,3349,6014,3440,5997,3485,5987,3524,5985,3566,5985,3568,5990,3617,6003,3671,6023,3726,6049,3778,6081,3826,6120,3870,6145,3892,6171,3911,6200,3927,6231,3939,6261,3947,6288,3946,6314,3936,6323,3929,6337,3918,6354,3896,6367,3869,6375,3836,6379,3798,6378,3751,6371,3691,6358,3621,6358,3755,6357,3808,6351,3851,6338,3886,6319,3912,6307,3922,6294,3927,6278,3929,6262,3927,6244,3922,6228,3913,6211,3902,6196,3889,6173,3862,6150,3827,6127,3784,6102,3733,6080,3679,6064,3628,6052,3579,6046,3533,6045,3497,6045,3485,6051,3435,6063,3379,6082,3317,6091,3326,6109,3345,6116,3350,6130,3361,6151,3378,6293,3497,6320,3568,6339,3635,6351,3697,6358,3755,6358,3621,6357,3618,6337,3532,6357,3550,6376,3566,6392,3582,6406,3595,6459,3652,6508,3713,6554,3778,6595,3845,6632,3917,6666,3992,6697,4071,6724,4153,6750,4259,6763,4353,6765,4436,6753,4507,6730,4566,6694,4614,6665,4639,6632,4657,6598,4667,6561,4669,6524,4663,6489,4652,6457,4634,6428,4610,6397,4573,6373,4533,6355,4490,6344,4442,6340,4395,6345,4354,6360,4318,6383,4287,6401,4272,6423,4258,6448,4246,6477,4236,6473,4229,6471,4226,6441,4233,6415,4244,6393,4257,6373,4273,6348,4306,6332,4344,6325,4387,6328,4435,6340,4485,6359,4532,6387,4577,6424,4619,6458,4647,6494,4668,6533,4681,6575,4686,6616,4684,6655,4672,6661,4669,6691,4653,6723,4625,6765,4575,6797,4516,6818,4450,6828,4376m7101,2941l7062,2921,7027,2901,6997,2901,6973,2881,6954,2861,6947,2861,6942,2841,6937,2841,6933,2821,6950,2841,6965,2841,6978,2821,6989,2821,6997,2801,7001,2801,7001,2781,6998,2761,6992,2761,6984,2741,6972,2721,6959,2701,6941,2701,6924,2681,6906,2681,6888,2661,6844,2661,6833,2681,6823,2701,6819,2701,6819,2721,6824,2741,6834,2781,6848,2801,6865,2821,6887,2841,6941,2881,7000,2921,7063,2941,7101,2941m7345,1321l7325,1301,7301,1301,7273,1281,7241,1241,7216,1181,7199,1141,7188,1081,7186,1021,7192,961,7208,921,7231,861,7223,861,7198,901,7181,941,7173,1001,7174,1061,7184,1121,7202,1181,7230,1241,7266,1281,7308,1321,7345,1321m7550,2341l7547,2261,7538,2201,7524,2121,7504,2041,7484,1981,7460,1901,7432,1841,7400,1761,7365,1681,7326,1581,7283,1501,7233,1401,7190,1301,7154,1241,7123,1161,7099,1101,7082,1061,7060,1001,7038,941,7018,881,6998,801,6982,741,6970,661,6961,601,6957,561,7003,581,7049,621,7093,661,7136,701,7193,761,7243,821,7286,901,7322,961,7351,1041,7376,1141,7386,1221,7381,1261,7362,1301,7345,1321,7382,1321,7415,1301,7444,1261,7459,1201,7459,1141,7444,1081,7421,1001,7388,941,7346,881,7293,821,7230,741,7164,681,7096,621,7026,581,6990,561,6954,541,6952,521,6947,481,6942,421,6939,381,6936,341,6934,301,6930,221,6927,181,6924,161,6918,161,6917,221,6919,301,6924,361,6931,441,6941,521,6871,501,6795,481,6711,461,6622,461,6549,481,6481,501,6416,521,6355,561,6298,621,6249,681,6207,741,6172,801,6144,881,6124,941,6112,1021,6107,1101,6106,1181,6110,1261,6119,1321,6132,1401,6151,1481,6176,1581,6204,1661,6235,1721,6270,1801,6308,1861,6349,1921,6393,1981,6441,2041,6500,2101,6563,2141,6630,2161,6771,2201,6836,2181,6895,2161,6949,2121,6992,2061,7025,2001,7049,1941,7063,1861,7067,1781,7062,1701,7047,1601,7025,1521,6999,1421,6968,1341,6933,1281,6893,1201,6848,1141,6799,1081,6760,1061,6720,1021,6636,981,6595,981,6557,1001,6521,1001,6489,1041,6453,1081,6426,1141,6408,1201,6401,1281,6403,1361,6415,1461,6432,1541,6450,1621,6471,1701,6495,1781,6522,1841,6551,1921,6584,1981,6593,1981,6558,1901,6527,1821,6500,1761,6477,1681,6457,1601,6441,1541,6429,1481,6420,1401,6414,1301,6420,1221,6437,1161,6464,1101,6502,1041,6529,1021,6559,1001,6630,1001,6749,1061,6789,1101,6835,1141,6876,1201,6912,1281,6943,1361,6970,1441,6990,1541,7004,1621,7011,1701,7012,1781,7006,1861,6991,1941,6969,2021,6940,2081,6903,2121,6864,2161,6816,2181,6759,2181,6627,2141,6564,2121,6503,2081,6446,2021,6400,1981,6358,1921,6319,1861,6282,1801,6249,1741,6218,1661,6189,1581,6165,1501,6146,1421,6132,1341,6124,1261,6121,1181,6122,1121,6129,1041,6142,961,6163,881,6191,801,6226,741,6268,681,6317,621,6373,581,6434,541,6498,501,6567,481,6729,481,6809,501,6881,521,6944,541,6955,621,6968,701,6982,781,6999,861,7017,941,7039,1021,7059,1081,7081,1161,7105,1221,7132,1301,7162,1381,7194,1481,7229,1561,7252,1621,7297,1741,7320,1801,7353,1881,7382,1961,7408,2041,7431,2121,7452,2181,7470,2241,7491,2321,7502,2421,7505,2501,7498,2581,7484,2641,7459,2721,7424,2781,7379,2841,7344,2861,7306,2881,7267,2901,7182,2941,7200,2941,7265,2921,7327,2901,7386,2841,7434,2781,7474,2721,7506,2661,7529,2581,7543,2501,7549,2421,7550,2341e" filled="true" fillcolor="#8db3e1" stroked="false">
            <v:path arrowok="t"/>
            <v:fill opacity="32896f" type="solid"/>
            <w10:wrap type="none"/>
          </v:shape>
        </w:pict>
      </w:r>
      <w:r>
        <w:rPr>
          <w:b/>
          <w:sz w:val="24"/>
        </w:rPr>
        <w:t>Assignment performed on a “ </w:t>
      </w:r>
      <w:r>
        <w:rPr>
          <w:b/>
          <w:i/>
          <w:sz w:val="24"/>
        </w:rPr>
        <w:t>Project Value</w:t>
      </w:r>
      <w:r>
        <w:rPr>
          <w:b/>
          <w:sz w:val="24"/>
        </w:rPr>
        <w:t>”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basis</w:t>
      </w:r>
    </w:p>
    <w:p>
      <w:pPr>
        <w:pStyle w:val="BodyText"/>
        <w:spacing w:before="55"/>
        <w:ind w:left="2686" w:right="2797"/>
        <w:jc w:val="center"/>
      </w:pPr>
      <w:r>
        <w:rPr/>
        <w:t>our consulting fees are (all values in </w:t>
      </w:r>
      <w:r>
        <w:rPr>
          <w:i/>
        </w:rPr>
        <w:t>euro </w:t>
      </w:r>
      <w:r>
        <w:rPr/>
        <w:t>(€):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5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1467"/>
        <w:gridCol w:w="1172"/>
        <w:gridCol w:w="1440"/>
        <w:gridCol w:w="901"/>
        <w:gridCol w:w="1169"/>
      </w:tblGrid>
      <w:tr>
        <w:trPr>
          <w:trHeight w:val="1324" w:hRule="atLeast"/>
        </w:trPr>
        <w:tc>
          <w:tcPr>
            <w:tcW w:w="992" w:type="dxa"/>
          </w:tcPr>
          <w:p>
            <w:pPr>
              <w:pStyle w:val="TableParagraph"/>
              <w:spacing w:line="288" w:lineRule="auto"/>
              <w:ind w:left="314" w:right="116" w:hanging="77"/>
              <w:rPr>
                <w:sz w:val="24"/>
              </w:rPr>
            </w:pPr>
            <w:r>
              <w:rPr>
                <w:sz w:val="24"/>
              </w:rPr>
              <w:t>Range Class</w:t>
            </w:r>
          </w:p>
        </w:tc>
        <w:tc>
          <w:tcPr>
            <w:tcW w:w="1467" w:type="dxa"/>
          </w:tcPr>
          <w:p>
            <w:pPr>
              <w:pStyle w:val="TableParagraph"/>
              <w:spacing w:line="288" w:lineRule="auto"/>
              <w:ind w:left="184" w:right="190" w:hanging="3"/>
              <w:jc w:val="center"/>
              <w:rPr>
                <w:sz w:val="24"/>
              </w:rPr>
            </w:pPr>
            <w:r>
              <w:rPr>
                <w:sz w:val="24"/>
              </w:rPr>
              <w:t>Project Scope </w:t>
            </w:r>
            <w:r>
              <w:rPr>
                <w:i/>
                <w:sz w:val="24"/>
              </w:rPr>
              <w:t>euro </w:t>
            </w:r>
            <w:r>
              <w:rPr>
                <w:sz w:val="24"/>
              </w:rPr>
              <w:t>(€)</w:t>
            </w:r>
          </w:p>
        </w:tc>
        <w:tc>
          <w:tcPr>
            <w:tcW w:w="1172" w:type="dxa"/>
          </w:tcPr>
          <w:p>
            <w:pPr>
              <w:pStyle w:val="TableParagraph"/>
              <w:spacing w:line="288" w:lineRule="auto"/>
              <w:ind w:left="318" w:right="282" w:firstLine="55"/>
              <w:rPr>
                <w:sz w:val="24"/>
              </w:rPr>
            </w:pPr>
            <w:r>
              <w:rPr>
                <w:sz w:val="24"/>
              </w:rPr>
              <w:t>Rate Level</w:t>
            </w:r>
          </w:p>
        </w:tc>
        <w:tc>
          <w:tcPr>
            <w:tcW w:w="1440" w:type="dxa"/>
          </w:tcPr>
          <w:p>
            <w:pPr>
              <w:pStyle w:val="TableParagraph"/>
              <w:ind w:left="181" w:right="19"/>
              <w:jc w:val="center"/>
              <w:rPr>
                <w:sz w:val="24"/>
              </w:rPr>
            </w:pPr>
            <w:r>
              <w:rPr>
                <w:sz w:val="24"/>
              </w:rPr>
              <w:t>Fee Amount</w:t>
            </w:r>
          </w:p>
          <w:p>
            <w:pPr>
              <w:pStyle w:val="TableParagraph"/>
              <w:spacing w:line="240" w:lineRule="auto" w:before="55"/>
              <w:ind w:left="16" w:right="19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euro </w:t>
            </w:r>
            <w:r>
              <w:rPr>
                <w:sz w:val="24"/>
              </w:rPr>
              <w:t>(€)</w:t>
            </w:r>
          </w:p>
        </w:tc>
        <w:tc>
          <w:tcPr>
            <w:tcW w:w="901" w:type="dxa"/>
          </w:tcPr>
          <w:p>
            <w:pPr>
              <w:pStyle w:val="TableParagraph"/>
              <w:spacing w:line="288" w:lineRule="auto"/>
              <w:ind w:left="181" w:right="20" w:firstLine="4"/>
              <w:jc w:val="center"/>
              <w:rPr>
                <w:sz w:val="24"/>
              </w:rPr>
            </w:pPr>
            <w:r>
              <w:rPr>
                <w:sz w:val="24"/>
              </w:rPr>
              <w:t>Start- up Budget</w:t>
            </w:r>
          </w:p>
          <w:p>
            <w:pPr>
              <w:pStyle w:val="TableParagraph"/>
              <w:spacing w:line="240" w:lineRule="auto"/>
              <w:ind w:left="16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1169" w:type="dxa"/>
          </w:tcPr>
          <w:p>
            <w:pPr>
              <w:pStyle w:val="TableParagraph"/>
              <w:spacing w:line="288" w:lineRule="auto"/>
              <w:ind w:left="271" w:right="111" w:firstLine="4"/>
              <w:jc w:val="both"/>
              <w:rPr>
                <w:sz w:val="24"/>
              </w:rPr>
            </w:pPr>
            <w:r>
              <w:rPr>
                <w:sz w:val="24"/>
              </w:rPr>
              <w:t>Start-up Budget </w:t>
            </w:r>
            <w:r>
              <w:rPr>
                <w:i/>
                <w:sz w:val="24"/>
              </w:rPr>
              <w:t>euro </w:t>
            </w:r>
            <w:r>
              <w:rPr>
                <w:sz w:val="24"/>
              </w:rPr>
              <w:t>(€)</w:t>
            </w:r>
          </w:p>
        </w:tc>
      </w:tr>
      <w:tr>
        <w:trPr>
          <w:trHeight w:val="391" w:hRule="atLeast"/>
        </w:trPr>
        <w:tc>
          <w:tcPr>
            <w:tcW w:w="992" w:type="dxa"/>
          </w:tcPr>
          <w:p>
            <w:pPr>
              <w:pStyle w:val="TableParagraph"/>
              <w:ind w:right="36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467" w:type="dxa"/>
          </w:tcPr>
          <w:p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50,000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20.0%</w:t>
            </w:r>
          </w:p>
        </w:tc>
        <w:tc>
          <w:tcPr>
            <w:tcW w:w="1440" w:type="dxa"/>
          </w:tcPr>
          <w:p>
            <w:pPr>
              <w:pStyle w:val="TableParagraph"/>
              <w:ind w:left="430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901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50.0</w:t>
            </w:r>
          </w:p>
        </w:tc>
        <w:tc>
          <w:tcPr>
            <w:tcW w:w="1169" w:type="dxa"/>
          </w:tcPr>
          <w:p>
            <w:pPr>
              <w:pStyle w:val="TableParagraph"/>
              <w:ind w:left="310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362" w:hRule="atLeast"/>
        </w:trPr>
        <w:tc>
          <w:tcPr>
            <w:tcW w:w="992" w:type="dxa"/>
          </w:tcPr>
          <w:p>
            <w:pPr>
              <w:pStyle w:val="TableParagraph"/>
              <w:ind w:right="366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67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250,000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15.0%</w:t>
            </w:r>
          </w:p>
        </w:tc>
        <w:tc>
          <w:tcPr>
            <w:tcW w:w="1440" w:type="dxa"/>
          </w:tcPr>
          <w:p>
            <w:pPr>
              <w:pStyle w:val="TableParagraph"/>
              <w:ind w:left="430"/>
              <w:rPr>
                <w:sz w:val="24"/>
              </w:rPr>
            </w:pPr>
            <w:r>
              <w:rPr>
                <w:sz w:val="24"/>
              </w:rPr>
              <w:t>37,500</w:t>
            </w:r>
          </w:p>
        </w:tc>
        <w:tc>
          <w:tcPr>
            <w:tcW w:w="901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30.0</w:t>
            </w:r>
          </w:p>
        </w:tc>
        <w:tc>
          <w:tcPr>
            <w:tcW w:w="1169" w:type="dxa"/>
          </w:tcPr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11,250</w:t>
            </w:r>
          </w:p>
        </w:tc>
      </w:tr>
      <w:tr>
        <w:trPr>
          <w:trHeight w:val="340" w:hRule="atLeast"/>
        </w:trPr>
        <w:tc>
          <w:tcPr>
            <w:tcW w:w="992" w:type="dxa"/>
          </w:tcPr>
          <w:p>
            <w:pPr>
              <w:pStyle w:val="TableParagraph"/>
              <w:ind w:right="366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67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10.0%</w:t>
            </w:r>
          </w:p>
        </w:tc>
        <w:tc>
          <w:tcPr>
            <w:tcW w:w="1440" w:type="dxa"/>
          </w:tcPr>
          <w:p>
            <w:pPr>
              <w:pStyle w:val="TableParagraph"/>
              <w:ind w:left="430"/>
              <w:rPr>
                <w:sz w:val="24"/>
              </w:rPr>
            </w:pPr>
            <w:r>
              <w:rPr>
                <w:sz w:val="24"/>
              </w:rPr>
              <w:t>50,000</w:t>
            </w:r>
          </w:p>
        </w:tc>
        <w:tc>
          <w:tcPr>
            <w:tcW w:w="901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28.0</w:t>
            </w:r>
          </w:p>
        </w:tc>
        <w:tc>
          <w:tcPr>
            <w:tcW w:w="1169" w:type="dxa"/>
          </w:tcPr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</w:tr>
      <w:tr>
        <w:trPr>
          <w:trHeight w:val="330" w:hRule="atLeast"/>
        </w:trPr>
        <w:tc>
          <w:tcPr>
            <w:tcW w:w="992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467" w:type="dxa"/>
          </w:tcPr>
          <w:p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7.5%</w:t>
            </w:r>
          </w:p>
        </w:tc>
        <w:tc>
          <w:tcPr>
            <w:tcW w:w="1440" w:type="dxa"/>
          </w:tcPr>
          <w:p>
            <w:pPr>
              <w:pStyle w:val="TableParagraph"/>
              <w:ind w:left="430"/>
              <w:rPr>
                <w:sz w:val="24"/>
              </w:rPr>
            </w:pPr>
            <w:r>
              <w:rPr>
                <w:sz w:val="24"/>
              </w:rPr>
              <w:t>75,000</w:t>
            </w:r>
          </w:p>
        </w:tc>
        <w:tc>
          <w:tcPr>
            <w:tcW w:w="901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25.0</w:t>
            </w:r>
          </w:p>
        </w:tc>
        <w:tc>
          <w:tcPr>
            <w:tcW w:w="1169" w:type="dxa"/>
          </w:tcPr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18,750</w:t>
            </w:r>
          </w:p>
        </w:tc>
      </w:tr>
      <w:tr>
        <w:trPr>
          <w:trHeight w:val="350" w:hRule="atLeast"/>
        </w:trPr>
        <w:tc>
          <w:tcPr>
            <w:tcW w:w="992" w:type="dxa"/>
          </w:tcPr>
          <w:p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67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5,000,000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5.0%</w:t>
            </w:r>
          </w:p>
        </w:tc>
        <w:tc>
          <w:tcPr>
            <w:tcW w:w="1440" w:type="dxa"/>
          </w:tcPr>
          <w:p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250,000</w:t>
            </w:r>
          </w:p>
        </w:tc>
        <w:tc>
          <w:tcPr>
            <w:tcW w:w="901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1169" w:type="dxa"/>
          </w:tcPr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</w:tr>
      <w:tr>
        <w:trPr>
          <w:trHeight w:val="342" w:hRule="atLeast"/>
        </w:trPr>
        <w:tc>
          <w:tcPr>
            <w:tcW w:w="992" w:type="dxa"/>
          </w:tcPr>
          <w:p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467" w:type="dxa"/>
          </w:tcPr>
          <w:p>
            <w:pPr>
              <w:pStyle w:val="TableParagraph"/>
              <w:ind w:left="306"/>
              <w:rPr>
                <w:sz w:val="24"/>
              </w:rPr>
            </w:pPr>
            <w:r>
              <w:rPr>
                <w:sz w:val="24"/>
              </w:rPr>
              <w:t>10,000,000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3.0%</w:t>
            </w:r>
          </w:p>
        </w:tc>
        <w:tc>
          <w:tcPr>
            <w:tcW w:w="1440" w:type="dxa"/>
          </w:tcPr>
          <w:p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300,000</w:t>
            </w:r>
          </w:p>
        </w:tc>
        <w:tc>
          <w:tcPr>
            <w:tcW w:w="901" w:type="dxa"/>
          </w:tcPr>
          <w:p>
            <w:pPr>
              <w:pStyle w:val="TableParagraph"/>
              <w:ind w:left="233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1169" w:type="dxa"/>
          </w:tcPr>
          <w:p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</w:tr>
      <w:tr>
        <w:trPr>
          <w:trHeight w:val="352" w:hRule="atLeast"/>
        </w:trPr>
        <w:tc>
          <w:tcPr>
            <w:tcW w:w="992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1467" w:type="dxa"/>
          </w:tcPr>
          <w:p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15,000,000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2.5%</w:t>
            </w:r>
          </w:p>
        </w:tc>
        <w:tc>
          <w:tcPr>
            <w:tcW w:w="1440" w:type="dxa"/>
          </w:tcPr>
          <w:p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375,000</w:t>
            </w:r>
          </w:p>
        </w:tc>
        <w:tc>
          <w:tcPr>
            <w:tcW w:w="901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1169" w:type="dxa"/>
          </w:tcPr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37,500</w:t>
            </w:r>
          </w:p>
        </w:tc>
      </w:tr>
      <w:tr>
        <w:trPr>
          <w:trHeight w:val="352" w:hRule="atLeast"/>
        </w:trPr>
        <w:tc>
          <w:tcPr>
            <w:tcW w:w="992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1467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30,000,000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2"/>
              <w:jc w:val="center"/>
              <w:rPr>
                <w:sz w:val="24"/>
              </w:rPr>
            </w:pPr>
            <w:r>
              <w:rPr>
                <w:sz w:val="24"/>
              </w:rPr>
              <w:t>1.8%</w:t>
            </w:r>
          </w:p>
        </w:tc>
        <w:tc>
          <w:tcPr>
            <w:tcW w:w="1440" w:type="dxa"/>
          </w:tcPr>
          <w:p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540,000</w:t>
            </w:r>
          </w:p>
        </w:tc>
        <w:tc>
          <w:tcPr>
            <w:tcW w:w="901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  <w:tc>
          <w:tcPr>
            <w:tcW w:w="1169" w:type="dxa"/>
          </w:tcPr>
          <w:p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43,200</w:t>
            </w:r>
          </w:p>
        </w:tc>
      </w:tr>
      <w:tr>
        <w:trPr>
          <w:trHeight w:val="330" w:hRule="atLeast"/>
        </w:trPr>
        <w:tc>
          <w:tcPr>
            <w:tcW w:w="992" w:type="dxa"/>
          </w:tcPr>
          <w:p>
            <w:pPr>
              <w:pStyle w:val="TableParagraph"/>
              <w:ind w:right="40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1467" w:type="dxa"/>
          </w:tcPr>
          <w:p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50,000,000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2"/>
              <w:jc w:val="center"/>
              <w:rPr>
                <w:sz w:val="24"/>
              </w:rPr>
            </w:pPr>
            <w:r>
              <w:rPr>
                <w:sz w:val="24"/>
              </w:rPr>
              <w:t>1.5%</w:t>
            </w:r>
          </w:p>
        </w:tc>
        <w:tc>
          <w:tcPr>
            <w:tcW w:w="1440" w:type="dxa"/>
          </w:tcPr>
          <w:p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750,000</w:t>
            </w:r>
          </w:p>
        </w:tc>
        <w:tc>
          <w:tcPr>
            <w:tcW w:w="901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  <w:tc>
          <w:tcPr>
            <w:tcW w:w="1169" w:type="dxa"/>
          </w:tcPr>
          <w:p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52,500</w:t>
            </w:r>
          </w:p>
        </w:tc>
      </w:tr>
      <w:tr>
        <w:trPr>
          <w:trHeight w:val="330" w:hRule="atLeast"/>
        </w:trPr>
        <w:tc>
          <w:tcPr>
            <w:tcW w:w="992" w:type="dxa"/>
          </w:tcPr>
          <w:p>
            <w:pPr>
              <w:pStyle w:val="TableParagraph"/>
              <w:ind w:right="372"/>
              <w:jc w:val="righ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467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100,000,000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343" w:right="162"/>
              <w:jc w:val="center"/>
              <w:rPr>
                <w:sz w:val="24"/>
              </w:rPr>
            </w:pPr>
            <w:r>
              <w:rPr>
                <w:sz w:val="24"/>
              </w:rPr>
              <w:t>1.0%</w:t>
            </w:r>
          </w:p>
        </w:tc>
        <w:tc>
          <w:tcPr>
            <w:tcW w:w="1440" w:type="dxa"/>
          </w:tcPr>
          <w:p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901" w:type="dxa"/>
          </w:tcPr>
          <w:p>
            <w:pPr>
              <w:pStyle w:val="TableParagraph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169" w:type="dxa"/>
          </w:tcPr>
          <w:p>
            <w:pPr>
              <w:pStyle w:val="TableParagraph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65,000</w:t>
            </w:r>
          </w:p>
        </w:tc>
      </w:tr>
      <w:tr>
        <w:trPr>
          <w:trHeight w:val="331" w:hRule="atLeast"/>
        </w:trPr>
        <w:tc>
          <w:tcPr>
            <w:tcW w:w="992" w:type="dxa"/>
          </w:tcPr>
          <w:p>
            <w:pPr>
              <w:pStyle w:val="TableParagraph"/>
              <w:spacing w:line="276" w:lineRule="exact"/>
              <w:ind w:right="3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467" w:type="dxa"/>
          </w:tcPr>
          <w:p>
            <w:pPr>
              <w:pStyle w:val="TableParagraph"/>
              <w:spacing w:line="27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500,000,000</w:t>
            </w:r>
          </w:p>
        </w:tc>
        <w:tc>
          <w:tcPr>
            <w:tcW w:w="1172" w:type="dxa"/>
          </w:tcPr>
          <w:p>
            <w:pPr>
              <w:pStyle w:val="TableParagraph"/>
              <w:spacing w:line="276" w:lineRule="exact"/>
              <w:ind w:left="343" w:right="163"/>
              <w:jc w:val="center"/>
              <w:rPr>
                <w:sz w:val="24"/>
              </w:rPr>
            </w:pPr>
            <w:r>
              <w:rPr>
                <w:sz w:val="24"/>
              </w:rPr>
              <w:t>0,5%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exact"/>
              <w:ind w:left="425"/>
              <w:rPr>
                <w:sz w:val="24"/>
              </w:rPr>
            </w:pPr>
            <w:r>
              <w:rPr>
                <w:sz w:val="24"/>
              </w:rPr>
              <w:t>2,500,000</w:t>
            </w:r>
          </w:p>
        </w:tc>
        <w:tc>
          <w:tcPr>
            <w:tcW w:w="901" w:type="dxa"/>
          </w:tcPr>
          <w:p>
            <w:pPr>
              <w:pStyle w:val="TableParagraph"/>
              <w:spacing w:line="276" w:lineRule="exact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169" w:type="dxa"/>
          </w:tcPr>
          <w:p>
            <w:pPr>
              <w:pStyle w:val="TableParagraph"/>
              <w:spacing w:line="276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>
        <w:trPr>
          <w:trHeight w:val="331" w:hRule="atLeast"/>
        </w:trPr>
        <w:tc>
          <w:tcPr>
            <w:tcW w:w="992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467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&gt;500,000,000</w:t>
            </w:r>
          </w:p>
        </w:tc>
        <w:tc>
          <w:tcPr>
            <w:tcW w:w="1172" w:type="dxa"/>
          </w:tcPr>
          <w:p>
            <w:pPr>
              <w:pStyle w:val="TableParagraph"/>
              <w:ind w:left="174" w:right="-15"/>
              <w:jc w:val="center"/>
              <w:rPr>
                <w:sz w:val="24"/>
              </w:rPr>
            </w:pPr>
            <w:r>
              <w:rPr>
                <w:sz w:val="24"/>
              </w:rPr>
              <w:t>negotiable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spacing w:line="270" w:lineRule="exact"/>
        <w:ind w:left="471"/>
      </w:pPr>
      <w:r>
        <w:rPr/>
        <w:pict>
          <v:shape style="position:absolute;margin-left:90.121048pt;margin-top:-148.616882pt;width:91pt;height:162pt;mso-position-horizontal-relative:page;mso-position-vertical-relative:paragraph;z-index:-9424" coordorigin="1802,-2972" coordsize="1820,3240" path="m2508,-1892l2493,-1892,2522,-1772,2550,-1672,2576,-1592,2602,-1492,2626,-1412,2648,-1332,2670,-1272,2691,-1212,2711,-1152,2730,-1092,2755,-1032,2781,-952,2808,-892,2837,-812,2867,-732,2899,-672,2933,-592,2969,-512,3003,-432,3072,-272,3107,-192,3150,-92,3186,-12,3215,88,3239,148,3256,208,3267,268,3279,268,3289,248,3293,228,3269,228,3228,68,3208,-12,3187,-92,3166,-172,3144,-232,3122,-312,3099,-372,3079,-432,3058,-492,3035,-552,3010,-632,2983,-692,2953,-772,2922,-852,2888,-932,2852,-1012,2814,-1112,2771,-1212,2733,-1292,2697,-1372,2665,-1452,2636,-1532,2611,-1592,2588,-1652,2568,-1712,2552,-1752,2529,-1812,2508,-1892xm2698,-2492l2707,-2412,2717,-2332,2728,-2252,2740,-2172,2752,-2092,2766,-2012,2782,-1932,2798,-1852,2816,-1792,2835,-1712,2854,-1652,2873,-1572,2893,-1512,2914,-1432,2936,-1352,2959,-1272,2983,-1192,3008,-1112,3034,-1032,3061,-952,3089,-852,3118,-772,3145,-672,3168,-612,3188,-532,3206,-472,3221,-412,3234,-352,3253,-272,3268,-192,3279,-92,3286,-12,3290,68,3289,128,3284,188,3275,228,3293,228,3297,208,3303,168,3307,148,3308,108,3307,68,3304,8,3299,-52,3291,-112,3281,-192,3269,-252,3255,-332,3239,-392,3222,-452,3205,-532,3186,-592,3162,-672,3139,-732,3116,-812,3093,-892,3048,-1032,3025,-1112,3002,-1192,2979,-1252,2955,-1332,2925,-1432,2897,-1532,2871,-1612,2848,-1712,2827,-1792,2808,-1872,2791,-1952,2776,-2012,2763,-2092,2753,-2152,2744,-2212,2737,-2252,2732,-2312,2752,-2312,2747,-2332,2729,-2392,2713,-2472,2703,-2472,2698,-2492xm2752,-2312l2737,-2312,2763,-2212,2788,-2132,2813,-2052,2837,-1972,2861,-1892,2884,-1812,2907,-1732,2930,-1672,2953,-1592,2976,-1532,3012,-1432,3045,-1352,3074,-1272,3099,-1192,3121,-1132,3140,-1092,3170,-1032,3199,-952,3258,-832,3287,-752,3317,-692,3365,-592,3408,-472,3445,-392,3477,-292,3504,-232,3526,-152,3543,-92,3554,-32,3562,8,3592,-52,3563,-52,3555,-92,3541,-152,3523,-232,3498,-332,3468,-432,3441,-532,3414,-612,3388,-692,3336,-852,3310,-912,3286,-972,3260,-1052,3230,-1112,3198,-1192,3162,-1272,3123,-1372,3081,-1452,3043,-1552,3008,-1632,2976,-1692,2945,-1772,2917,-1832,2890,-1912,2866,-1972,2843,-2032,2815,-2092,2790,-2172,2767,-2252,2752,-2312xm3311,-2972l3209,-2972,3181,-2952,3156,-2932,3123,-2892,3097,-2832,3079,-2772,3069,-2692,3066,-2632,3069,-2552,3077,-2472,3091,-2372,3112,-2272,3134,-2172,3155,-2092,3174,-2012,3191,-1952,3208,-1892,3231,-1812,3276,-1652,3299,-1572,3333,-1472,3364,-1352,3394,-1252,3421,-1152,3446,-1072,3469,-992,3490,-912,3509,-832,3527,-752,3542,-692,3555,-632,3567,-572,3577,-532,3585,-492,3600,-392,3607,-312,3608,-232,3603,-152,3591,-92,3573,-52,3592,-52,3612,-112,3622,-212,3620,-312,3616,-352,3610,-412,3602,-472,3590,-532,3576,-592,3560,-672,3540,-752,3518,-852,3493,-952,3465,-1052,3434,-1152,3411,-1232,3389,-1312,3367,-1392,3345,-1472,3301,-1612,3279,-1692,3257,-1772,3235,-1852,3212,-1932,3183,-2032,3157,-2152,3136,-2232,3118,-2332,3104,-2412,3093,-2472,3086,-2532,3083,-2592,3082,-2652,3090,-2732,3108,-2812,3135,-2872,3170,-2932,3192,-2952,3345,-2952,3311,-2972xm2141,-1712l2030,-1712,1980,-1692,1936,-1672,1898,-1652,1850,-1592,1818,-1512,1802,-1432,1803,-1332,1815,-1252,1837,-1172,1868,-1112,1909,-1052,1960,-992,2002,-952,2049,-932,2099,-912,2153,-892,2256,-892,2298,-912,2124,-912,2079,-932,2037,-952,1998,-972,1962,-1012,1915,-1052,1877,-1112,1849,-1172,1830,-1252,1819,-1332,1819,-1412,1833,-1492,1859,-1552,1899,-1612,1925,-1632,1956,-1652,1992,-1672,2214,-1672,2191,-1692,2141,-1712xm2364,-1392l2356,-1392,2370,-1312,2377,-1232,2377,-1172,2371,-1112,2359,-1072,2341,-1032,2318,-1012,2290,-972,2252,-932,2212,-912,2298,-912,2334,-952,2367,-992,2390,-1052,2401,-1112,2402,-1192,2391,-1272,2369,-1372,2364,-1392xm2334,-1532l2235,-1532,2259,-1512,2284,-1492,2310,-1472,2386,-1472,2407,-1492,2371,-1492,2355,-1512,2339,-1512,2334,-1532xm2428,-2192l2413,-2192,2441,-2072,2461,-1972,2474,-1872,2480,-1792,2478,-1712,2470,-1652,2455,-1592,2432,-1552,2403,-1512,2387,-1512,2371,-1492,2407,-1492,2425,-1512,2456,-1552,2479,-1612,2491,-1692,2494,-1772,2486,-1892,2508,-1892,2487,-1952,2467,-2032,2448,-2112,2428,-2192xm2307,-1592l2198,-1592,2203,-1572,2207,-1552,2215,-1552,2223,-1532,2328,-1532,2322,-1552,2315,-1572,2307,-1592xm2214,-1672l2141,-1672,2166,-1652,2171,-1632,2177,-1632,2184,-1612,2191,-1592,2298,-1592,2288,-1612,2277,-1632,2237,-1652,2214,-1672xm3471,-2772l3379,-2772,3392,-2752,3464,-2752,3471,-2772xm3345,-2952l3308,-2952,3338,-2932,3365,-2932,3390,-2912,3401,-2892,3408,-2892,3410,-2872,3344,-2872,3339,-2852,3336,-2852,3335,-2832,3338,-2832,3342,-2812,3348,-2812,3357,-2792,3367,-2772,3474,-2772,3471,-2792,3464,-2812,3454,-2852,3441,-2872,3426,-2892,3408,-2912,3378,-2932,3345,-2952xe" filled="true" fillcolor="#8db3e1" stroked="false">
            <v:path arrowok="t"/>
            <v:fill opacity="32896f"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426055">
            <wp:simplePos x="0" y="0"/>
            <wp:positionH relativeFrom="page">
              <wp:posOffset>2398893</wp:posOffset>
            </wp:positionH>
            <wp:positionV relativeFrom="paragraph">
              <wp:posOffset>-1789517</wp:posOffset>
            </wp:positionV>
            <wp:extent cx="1265388" cy="17526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8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Remarks: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96" w:lineRule="exact" w:before="0" w:after="0"/>
        <w:ind w:left="466" w:right="0" w:hanging="360"/>
        <w:jc w:val="left"/>
        <w:rPr>
          <w:sz w:val="24"/>
        </w:rPr>
      </w:pPr>
      <w:r>
        <w:rPr>
          <w:sz w:val="24"/>
        </w:rPr>
        <w:t>Mutual honesty and respect are</w:t>
      </w:r>
      <w:r>
        <w:rPr>
          <w:spacing w:val="-2"/>
          <w:sz w:val="24"/>
        </w:rPr>
        <w:t> </w:t>
      </w:r>
      <w:r>
        <w:rPr>
          <w:sz w:val="24"/>
        </w:rPr>
        <w:t>paramount.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5" w:after="0"/>
        <w:ind w:left="466" w:right="0" w:hanging="360"/>
        <w:jc w:val="left"/>
        <w:rPr>
          <w:sz w:val="24"/>
        </w:rPr>
      </w:pPr>
      <w:r>
        <w:rPr>
          <w:sz w:val="24"/>
        </w:rPr>
        <w:t>While we are being examined by client prospects, we ourselves are also asking the</w:t>
      </w:r>
      <w:r>
        <w:rPr>
          <w:spacing w:val="-5"/>
          <w:sz w:val="24"/>
        </w:rPr>
        <w:t> </w:t>
      </w:r>
      <w:r>
        <w:rPr>
          <w:sz w:val="24"/>
        </w:rPr>
        <w:t>prospect.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6" w:after="0"/>
        <w:ind w:left="466" w:right="0" w:hanging="360"/>
        <w:jc w:val="left"/>
        <w:rPr>
          <w:sz w:val="24"/>
        </w:rPr>
      </w:pPr>
      <w:r>
        <w:rPr>
          <w:sz w:val="24"/>
        </w:rPr>
        <w:t>If needed, we cannot hold back from telling specific prospects that we cannot work for</w:t>
      </w:r>
      <w:r>
        <w:rPr>
          <w:spacing w:val="-7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61" w:lineRule="auto" w:before="17" w:after="0"/>
        <w:ind w:left="466" w:right="136" w:hanging="360"/>
        <w:jc w:val="left"/>
        <w:rPr>
          <w:sz w:val="24"/>
        </w:rPr>
      </w:pPr>
      <w:r>
        <w:rPr>
          <w:sz w:val="24"/>
        </w:rPr>
        <w:t>Experience has proven time and time again that observing those basic principles at the inception of the mission augurs for a long-lasting, value-adding</w:t>
      </w:r>
      <w:r>
        <w:rPr>
          <w:spacing w:val="-3"/>
          <w:sz w:val="24"/>
        </w:rPr>
        <w:t> </w:t>
      </w:r>
      <w:r>
        <w:rPr>
          <w:sz w:val="24"/>
        </w:rPr>
        <w:t>relationship.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4" w:after="0"/>
        <w:ind w:left="466" w:right="0" w:hanging="360"/>
        <w:jc w:val="left"/>
        <w:rPr>
          <w:sz w:val="24"/>
        </w:rPr>
      </w:pPr>
      <w:r>
        <w:rPr>
          <w:sz w:val="24"/>
        </w:rPr>
        <w:t>Using </w:t>
      </w:r>
      <w:r>
        <w:rPr>
          <w:rFonts w:ascii="Kunstler Script" w:hAnsi="Kunstler Script"/>
          <w:b/>
          <w:i/>
          <w:color w:val="365F91"/>
          <w:sz w:val="24"/>
        </w:rPr>
        <w:t>Wagner&amp;Partners</w:t>
      </w:r>
      <w:r>
        <w:rPr>
          <w:b/>
          <w:color w:val="C2D59B"/>
          <w:position w:val="8"/>
          <w:sz w:val="16"/>
        </w:rPr>
        <w:t>® </w:t>
      </w:r>
      <w:r>
        <w:rPr>
          <w:sz w:val="24"/>
        </w:rPr>
        <w:t>means adding value is paramount to a client -</w:t>
      </w:r>
      <w:r>
        <w:rPr>
          <w:rFonts w:ascii="Kunstler Script" w:hAnsi="Kunstler Script"/>
          <w:b/>
          <w:i/>
          <w:color w:val="365F91"/>
          <w:sz w:val="24"/>
        </w:rPr>
        <w:t>Wagner&amp;Partners</w:t>
      </w:r>
      <w:r>
        <w:rPr>
          <w:b/>
          <w:color w:val="C2D59B"/>
          <w:position w:val="8"/>
          <w:sz w:val="16"/>
        </w:rPr>
        <w:t>®</w:t>
      </w:r>
      <w:r>
        <w:rPr>
          <w:b/>
          <w:color w:val="C2D59B"/>
          <w:spacing w:val="-8"/>
          <w:position w:val="8"/>
          <w:sz w:val="16"/>
        </w:rPr>
        <w:t> </w:t>
      </w:r>
      <w:r>
        <w:rPr>
          <w:sz w:val="24"/>
        </w:rPr>
        <w:t>relationship.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1"/>
        </w:rPr>
      </w:pPr>
    </w:p>
    <w:p>
      <w:pPr>
        <w:pStyle w:val="BodyText"/>
        <w:ind w:left="114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14.25pt;height:20.9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8"/>
                    <w:ind w:left="142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sz w:val="20"/>
                    </w:rPr>
                    <w:t>©2021 </w:t>
                  </w:r>
                  <w:r>
                    <w:rPr>
                      <w:rFonts w:ascii="Kunstler Script" w:hAnsi="Kunstler Script"/>
                      <w:b/>
                      <w:i/>
                      <w:color w:val="365F91"/>
                      <w:sz w:val="24"/>
                    </w:rPr>
                    <w:t>Wagner&amp;Partners</w:t>
                  </w:r>
                  <w:r>
                    <w:rPr>
                      <w:b/>
                      <w:color w:val="C2D59B"/>
                      <w:position w:val="8"/>
                      <w:sz w:val="16"/>
                    </w:rPr>
                    <w:t>®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5"/>
        <w:rPr>
          <w:sz w:val="2"/>
        </w:rPr>
      </w:pPr>
      <w:r>
        <w:rPr>
          <w:sz w:val="2"/>
        </w:rPr>
        <w:pict>
          <v:group style="width:487.45pt;height:.5pt;mso-position-horizontal-relative:char;mso-position-vertical-relative:line" coordorigin="0,0" coordsize="9749,10">
            <v:line style="position:absolute" from="0,5" to="2435,5" stroked="true" strokeweight=".48004pt" strokecolor="#205768">
              <v:stroke dashstyle="solid"/>
            </v:line>
            <v:rect style="position:absolute;left:2434;top:0;width:10;height:10" filled="true" fillcolor="#205768" stroked="false">
              <v:fill type="solid"/>
            </v:rect>
            <v:line style="position:absolute" from="2444,5" to="4869,5" stroked="true" strokeweight=".48004pt" strokecolor="#205768">
              <v:stroke dashstyle="solid"/>
            </v:line>
            <v:rect style="position:absolute;left:4868;top:0;width:10;height:10" filled="true" fillcolor="#205768" stroked="false">
              <v:fill type="solid"/>
            </v:rect>
            <v:line style="position:absolute" from="4878,5" to="7310,5" stroked="true" strokeweight=".48004pt" strokecolor="#205768">
              <v:stroke dashstyle="solid"/>
            </v:line>
            <v:rect style="position:absolute;left:7310;top:0;width:10;height:10" filled="true" fillcolor="#205768" stroked="false">
              <v:fill type="solid"/>
            </v:rect>
            <v:line style="position:absolute" from="7320,5" to="9749,5" stroked="true" strokeweight=".48004pt" strokecolor="#205768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600" w:bottom="280" w:left="1060" w:right="940"/>
        </w:sectPr>
      </w:pPr>
    </w:p>
    <w:p>
      <w:pPr>
        <w:spacing w:line="150" w:lineRule="exact" w:before="0"/>
        <w:ind w:left="128" w:right="0" w:firstLine="0"/>
        <w:jc w:val="left"/>
        <w:rPr>
          <w:b/>
          <w:sz w:val="14"/>
        </w:rPr>
      </w:pPr>
      <w:r>
        <w:rPr>
          <w:b/>
          <w:sz w:val="14"/>
        </w:rPr>
        <w:t>Wagner &amp; Partners UG</w:t>
      </w:r>
    </w:p>
    <w:p>
      <w:pPr>
        <w:spacing w:before="0"/>
        <w:ind w:left="128" w:right="0" w:firstLine="0"/>
        <w:jc w:val="left"/>
        <w:rPr>
          <w:sz w:val="14"/>
        </w:rPr>
      </w:pPr>
      <w:r>
        <w:rPr>
          <w:sz w:val="14"/>
        </w:rPr>
        <w:t>Donaustrasse 27</w:t>
      </w:r>
    </w:p>
    <w:p>
      <w:pPr>
        <w:spacing w:before="0"/>
        <w:ind w:left="128" w:right="648" w:firstLine="0"/>
        <w:jc w:val="left"/>
        <w:rPr>
          <w:sz w:val="14"/>
        </w:rPr>
      </w:pPr>
      <w:r>
        <w:rPr>
          <w:sz w:val="14"/>
        </w:rPr>
        <w:t>40699 Erkrath Germany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57" w:lineRule="exact" w:before="0"/>
        <w:ind w:left="128" w:right="0" w:firstLine="0"/>
        <w:jc w:val="left"/>
        <w:rPr>
          <w:sz w:val="14"/>
        </w:rPr>
      </w:pPr>
      <w:r>
        <w:rPr>
          <w:rFonts w:ascii="Wingdings 2" w:hAnsi="Wingdings 2"/>
          <w:sz w:val="14"/>
        </w:rPr>
        <w:t></w:t>
      </w:r>
      <w:r>
        <w:rPr>
          <w:sz w:val="14"/>
        </w:rPr>
        <w:t> +49 (0)2104 5080 558</w:t>
      </w:r>
    </w:p>
    <w:p>
      <w:pPr>
        <w:spacing w:line="228" w:lineRule="auto" w:before="3"/>
        <w:ind w:left="128" w:right="19" w:firstLine="0"/>
        <w:jc w:val="left"/>
        <w:rPr>
          <w:sz w:val="14"/>
        </w:rPr>
      </w:pPr>
      <w:r>
        <w:rPr>
          <w:rFonts w:ascii="Source Sans Pro" w:hAnsi="Source Sans Pro"/>
          <w:w w:val="115"/>
          <w:sz w:val="14"/>
        </w:rPr>
        <w:t> </w:t>
      </w:r>
      <w:hyperlink r:id="rId7">
        <w:r>
          <w:rPr>
            <w:w w:val="110"/>
            <w:sz w:val="14"/>
          </w:rPr>
          <w:t>info@wagner-partners.com</w:t>
        </w:r>
      </w:hyperlink>
      <w:r>
        <w:rPr>
          <w:w w:val="110"/>
          <w:sz w:val="14"/>
        </w:rPr>
        <w:t> </w:t>
      </w:r>
      <w:r>
        <w:rPr>
          <w:sz w:val="14"/>
        </w:rPr>
        <w:t>Web: </w:t>
      </w:r>
      <w:hyperlink r:id="rId8">
        <w:r>
          <w:rPr>
            <w:sz w:val="14"/>
          </w:rPr>
          <w:t>www. </w:t>
        </w:r>
      </w:hyperlink>
      <w:r>
        <w:rPr>
          <w:sz w:val="14"/>
        </w:rPr>
        <w:t>wagner-partners.com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28" w:right="19" w:firstLine="0"/>
        <w:jc w:val="left"/>
        <w:rPr>
          <w:sz w:val="14"/>
        </w:rPr>
      </w:pPr>
      <w:r>
        <w:rPr>
          <w:sz w:val="14"/>
        </w:rPr>
        <w:t>IBAN: DE12 3015 0200 0002 1347 81 BIC: WELADED1KSD</w:t>
      </w:r>
    </w:p>
    <w:p>
      <w:pPr>
        <w:spacing w:line="161" w:lineRule="exact" w:before="0"/>
        <w:ind w:left="128" w:right="0" w:firstLine="0"/>
        <w:jc w:val="left"/>
        <w:rPr>
          <w:sz w:val="14"/>
        </w:rPr>
      </w:pPr>
      <w:r>
        <w:rPr>
          <w:sz w:val="14"/>
        </w:rPr>
        <w:t>Bank: Kreissparkasse Düsseldorf</w:t>
      </w:r>
    </w:p>
    <w:p>
      <w:pPr>
        <w:spacing w:line="150" w:lineRule="exact" w:before="0"/>
        <w:ind w:left="12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Geschäftsführer: Wagner, Gisbert</w:t>
      </w:r>
    </w:p>
    <w:p>
      <w:pPr>
        <w:spacing w:before="0"/>
        <w:ind w:left="128" w:right="827" w:firstLine="0"/>
        <w:jc w:val="left"/>
        <w:rPr>
          <w:sz w:val="14"/>
        </w:rPr>
      </w:pPr>
      <w:r>
        <w:rPr>
          <w:sz w:val="14"/>
        </w:rPr>
        <w:t>STEUERNR. 147/5882/0902 Ust-ID Nr.: DE 317 682 413</w:t>
      </w:r>
    </w:p>
    <w:p>
      <w:pPr>
        <w:spacing w:line="161" w:lineRule="exact" w:before="0"/>
        <w:ind w:left="128" w:right="0" w:firstLine="0"/>
        <w:jc w:val="left"/>
        <w:rPr>
          <w:sz w:val="14"/>
        </w:rPr>
      </w:pPr>
      <w:r>
        <w:rPr>
          <w:sz w:val="14"/>
        </w:rPr>
        <w:t>HRB 28823 Wuppertal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10" w:h="16840"/>
          <w:pgMar w:top="600" w:bottom="280" w:left="1060" w:right="940"/>
          <w:cols w:num="4" w:equalWidth="0">
            <w:col w:w="1601" w:space="833"/>
            <w:col w:w="2065" w:space="370"/>
            <w:col w:w="2345" w:space="96"/>
            <w:col w:w="2600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2398893</wp:posOffset>
            </wp:positionH>
            <wp:positionV relativeFrom="page">
              <wp:posOffset>5771006</wp:posOffset>
            </wp:positionV>
            <wp:extent cx="1265388" cy="1752600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8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tabs>
          <w:tab w:pos="4828" w:val="left" w:leader="none"/>
        </w:tabs>
        <w:spacing w:line="240" w:lineRule="auto"/>
        <w:ind w:left="742" w:right="0" w:firstLine="0"/>
        <w:rPr>
          <w:sz w:val="20"/>
        </w:rPr>
      </w:pPr>
      <w:r>
        <w:rPr>
          <w:sz w:val="20"/>
        </w:rPr>
        <w:pict>
          <v:group style="width:91pt;height:162pt;mso-position-horizontal-relative:char;mso-position-vertical-relative:line" coordorigin="0,0" coordsize="1820,3240">
            <v:shape style="position:absolute;left:0;top:0;width:1820;height:3240" coordorigin="0,0" coordsize="1820,3240" path="m705,1080l691,1080,720,1200,748,1300,774,1380,799,1480,823,1560,846,1640,868,1700,889,1760,909,1820,928,1880,952,1940,978,2020,1005,2080,1034,2160,1064,2240,1097,2300,1130,2380,1166,2460,1201,2540,1270,2700,1305,2780,1347,2880,1383,2960,1413,3060,1436,3120,1453,3180,1464,3240,1476,3240,1487,3220,1491,3200,1467,3200,1426,3040,1405,2960,1385,2880,1363,2800,1342,2740,1319,2660,1296,2600,1277,2540,1256,2480,1233,2420,1208,2340,1180,2280,1151,2200,1119,2120,1086,2040,1050,1960,1011,1860,969,1760,930,1680,895,1600,863,1520,834,1440,808,1380,786,1320,766,1260,749,1220,727,1160,705,1080xm896,480l905,560,915,640,925,720,937,800,950,880,964,960,979,1040,996,1120,1013,1180,1033,1260,1051,1320,1071,1400,1091,1460,1112,1540,1134,1620,1156,1700,1180,1780,1205,1860,1231,1940,1258,2020,1287,2120,1316,2200,1342,2300,1365,2360,1386,2440,1404,2500,1419,2560,1432,2620,1451,2700,1465,2780,1476,2880,1484,2960,1488,3040,1487,3100,1482,3160,1473,3200,1491,3200,1495,3180,1501,3140,1504,3120,1505,3080,1505,3040,1502,2980,1496,2920,1488,2860,1479,2780,1467,2720,1453,2640,1436,2580,1420,2520,1402,2440,1384,2380,1360,2300,1337,2240,1314,2160,1291,2080,1245,1940,1223,1860,1200,1780,1176,1720,1153,1640,1122,1540,1094,1440,1069,1360,1045,1260,1024,1180,1005,1100,988,1020,974,960,961,880,950,820,941,760,935,720,930,660,950,660,945,640,927,580,910,500,901,500,896,480xm950,660l935,660,961,760,986,840,1010,920,1035,1000,1058,1080,1082,1160,1105,1240,1128,1300,1151,1380,1174,1440,1210,1540,1242,1620,1271,1700,1297,1780,1319,1840,1338,1880,1367,1940,1397,2020,1455,2140,1485,2220,1514,2280,1562,2380,1605,2500,1642,2580,1675,2680,1701,2740,1723,2820,1740,2880,1752,2940,1759,2980,1790,2920,1761,2920,1752,2880,1739,2820,1720,2740,1696,2640,1666,2540,1638,2440,1612,2360,1586,2280,1534,2120,1507,2060,1484,2000,1457,1920,1428,1860,1395,1780,1360,1700,1321,1600,1278,1520,1241,1420,1206,1340,1173,1280,1143,1200,1114,1140,1088,1060,1063,1000,1040,940,1012,880,987,800,965,720,950,660xm1509,0l1406,0,1378,20,1354,40,1320,80,1294,140,1276,200,1266,280,1264,340,1267,420,1275,500,1289,600,1309,700,1332,800,1352,880,1371,960,1389,1020,1405,1080,1428,1160,1473,1320,1497,1400,1530,1500,1562,1620,1591,1720,1619,1820,1644,1900,1667,1980,1688,2060,1707,2140,1724,2220,1739,2280,1753,2340,1765,2400,1775,2440,1783,2480,1797,2580,1805,2660,1806,2740,1800,2820,1788,2880,1771,2920,1790,2920,1810,2860,1819,2760,1818,2660,1814,2620,1808,2560,1799,2500,1788,2440,1774,2380,1757,2300,1738,2220,1716,2120,1691,2020,1663,1920,1632,1820,1609,1740,1587,1660,1564,1580,1542,1500,1499,1360,1477,1280,1455,1200,1432,1120,1410,1040,1380,940,1355,820,1333,740,1315,640,1301,560,1291,500,1284,440,1280,380,1280,320,1288,240,1305,160,1332,100,1368,40,1390,20,1543,20,1509,0xm338,1260l227,1260,178,1280,134,1300,96,1320,48,1380,16,1460,0,1540,1,1640,13,1720,34,1800,66,1860,107,1920,158,1980,200,2020,246,2040,296,2060,351,2080,453,2080,495,2060,322,2060,277,2040,235,2020,196,2000,159,1960,112,1920,75,1860,47,1800,27,1720,17,1640,17,1560,30,1480,57,1420,97,1360,123,1340,154,1320,190,1300,412,1300,389,1280,338,1260xm562,1580l553,1580,568,1660,575,1740,575,1800,568,1860,556,1900,539,1940,516,1960,487,2000,450,2040,409,2060,495,2060,531,2020,565,1980,587,1920,599,1860,599,1780,589,1700,566,1600,562,1580xm532,1440l432,1440,457,1460,482,1480,507,1500,584,1500,604,1480,569,1480,553,1460,537,1460,532,1440xm626,780l611,780,639,900,659,1000,672,1100,677,1180,676,1260,667,1320,652,1380,630,1420,601,1460,585,1460,569,1480,604,1480,623,1460,654,1420,676,1360,689,1280,691,1200,683,1080,705,1080,685,1020,665,940,645,860,626,780xm504,1380l395,1380,401,1400,405,1420,413,1420,420,1440,526,1440,519,1420,512,1400,504,1380xm412,1300l338,1300,363,1320,369,1340,375,1340,381,1360,388,1380,495,1380,485,1360,474,1340,434,1320,412,1300xm1669,200l1576,200,1589,220,1662,220,1669,200xm1543,20l1506,20,1536,40,1563,40,1588,60,1599,80,1605,80,1608,100,1542,100,1536,120,1533,120,1533,140,1535,140,1540,160,1546,160,1554,180,1565,200,1671,200,1669,180,1662,160,1652,120,1639,100,1624,80,1606,60,1575,40,1543,20xe" filled="true" fillcolor="#8db3e1" stroked="false">
              <v:path arrowok="t"/>
              <v:fill opacity="32896f"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26"/>
          <w:sz w:val="20"/>
        </w:rPr>
        <w:pict>
          <v:group style="width:83.1pt;height:226.25pt;mso-position-horizontal-relative:char;mso-position-vertical-relative:line" coordorigin="0,0" coordsize="1662,4525">
            <v:shape style="position:absolute;left:0;top:2679;width:940;height:1846" coordorigin="0,2679" coordsize="940,1846" path="m582,4064l552,4072,526,4082,504,4096,485,4112,459,4144,443,4182,436,4225,439,4274,451,4323,471,4371,499,4415,535,4457,569,4486,605,4507,644,4519,686,4525,727,4522,766,4511,772,4507,672,4507,635,4502,600,4490,568,4473,539,4448,508,4412,484,4372,466,4328,455,4281,451,4234,456,4192,471,4156,495,4125,512,4110,534,4096,559,4085,588,4074,584,4068,582,4064xm467,3370l448,3370,469,3388,487,3405,503,3420,517,3434,570,3491,619,3552,665,3616,706,3684,744,3756,778,3831,808,3909,835,3992,861,4098,875,4192,876,4275,864,4346,841,4405,806,4452,776,4477,744,4495,709,4505,672,4507,772,4507,802,4491,834,4464,876,4413,908,4355,929,4288,939,4215,939,4134,928,4046,912,3977,889,3909,860,3841,825,3773,782,3706,734,3639,678,3572,616,3506,579,3470,537,3432,491,3391,467,3370xm68,2679l54,2681,41,2687,29,2696,9,2727,0,2767,2,2818,16,2880,40,2946,75,3012,121,3077,179,3142,161,3187,125,3278,108,3324,98,3363,96,3405,96,3407,101,3455,114,3509,134,3565,160,3616,192,3664,231,3708,256,3730,283,3749,311,3765,342,3778,372,3785,400,3784,425,3775,434,3768,389,3768,373,3766,356,3760,339,3752,322,3741,307,3727,285,3701,262,3666,238,3623,213,3572,191,3518,175,3466,164,3418,157,3372,157,3336,157,3324,162,3274,175,3218,193,3156,212,3156,198,3143,203,3130,181,3130,131,3074,89,3015,55,2954,30,2890,14,2830,10,2780,19,2740,38,2710,60,2695,85,2694,115,2694,100,2686,84,2681,68,2679xm212,3156l193,3156,202,3165,220,3183,227,3188,241,3199,262,3216,404,3336,431,3407,450,3473,463,3536,469,3594,468,3646,462,3690,449,3725,431,3751,418,3760,405,3766,389,3768,434,3768,448,3757,465,3735,478,3707,487,3675,490,3636,489,3590,482,3530,468,3457,448,3370,467,3370,440,3348,428,3311,398,3311,344,3269,292,3227,244,3185,212,3156xm402,2824l384,2827,369,2834,355,2845,340,2865,331,2892,326,2926,326,2968,332,3024,346,3099,367,3195,398,3311,428,3311,416,3274,394,3204,376,3139,360,3078,349,3025,341,2980,337,2946,337,2943,337,2919,340,2899,345,2882,353,2867,364,2854,369,2849,378,2845,388,2842,397,2840,460,2840,458,2839,440,2831,421,2826,402,2824xm115,2694l85,2694,112,2705,141,2729,171,2765,195,2806,212,2853,224,2905,226,2960,220,3015,205,3072,181,3130,203,3130,223,3065,238,2996,243,2935,237,2882,222,2836,203,2793,179,2755,150,2722,133,2707,117,2695,115,2694xm460,2840l397,2840,405,2841,409,2845,412,2848,415,2858,416,2873,418,2885,424,2897,432,2910,443,2922,453,2931,462,2938,472,2944,482,2947,495,2951,506,2950,512,2943,520,2936,520,2923,515,2907,511,2895,505,2883,498,2872,489,2862,474,2849,460,2840xe" filled="true" fillcolor="#8db3e1" stroked="false">
              <v:path arrowok="t"/>
              <v:fill opacity="32896f" type="solid"/>
            </v:shape>
            <v:shape style="position:absolute;left:217;top:0;width:1445;height:2780" coordorigin="217,0" coordsize="1445,2780" path="m1070,2540l930,2540,930,2560,935,2580,945,2620,959,2640,976,2660,998,2680,1052,2720,1111,2760,1174,2780,1212,2780,1173,2760,1138,2740,1108,2740,1084,2720,1065,2700,1059,2700,1053,2680,1048,2680,1044,2660,1101,2660,1108,2640,1112,2640,1112,2620,1110,2600,1104,2600,1095,2580,1084,2560,1070,2540xm906,320l840,320,921,340,992,360,1055,380,1066,460,1079,540,1093,620,1110,700,1128,780,1150,860,1170,920,1192,1000,1217,1060,1243,1140,1273,1220,1305,1320,1341,1400,1363,1460,1408,1580,1431,1640,1464,1720,1493,1800,1519,1880,1543,1960,1563,2020,1582,2080,1602,2160,1613,2260,1616,2340,1610,2420,1595,2480,1570,2560,1535,2620,1490,2680,1455,2700,1418,2720,1378,2740,1293,2780,1311,2780,1376,2760,1438,2740,1497,2680,1545,2620,1586,2560,1617,2500,1640,2420,1654,2340,1660,2260,1661,2180,1658,2100,1649,2040,1635,1960,1616,1880,1595,1820,1571,1740,1543,1680,1512,1600,1476,1520,1437,1420,1394,1340,1345,1240,1301,1140,1265,1080,1235,1000,1211,940,1193,900,1171,840,1150,780,1129,720,1109,640,1093,580,1081,500,1073,440,1068,400,1101,400,1065,380,1063,360,1052,360,982,340,906,320xm1089,2660l1044,2660,1061,2680,1076,2680,1089,2660xm999,2500l955,2500,944,2520,935,2540,1053,2540,1035,2520,1017,2520,999,2500xm823,300l733,300,660,320,592,340,527,360,466,400,409,460,360,520,318,580,283,640,255,720,235,780,223,860,218,940,217,1020,221,1100,230,1160,244,1240,262,1320,287,1420,315,1500,346,1560,381,1640,419,1700,460,1760,504,1820,553,1880,611,1940,674,1980,741,2000,882,2040,947,2020,870,2020,738,1980,675,1960,614,1920,557,1860,511,1820,469,1760,430,1700,394,1640,360,1580,329,1500,300,1420,276,1340,257,1260,243,1180,235,1100,232,1020,233,960,240,880,253,800,274,720,302,640,337,580,379,520,428,460,485,420,545,380,609,340,678,320,906,320,823,300xm789,840l742,840,860,900,900,940,946,980,987,1040,1023,1120,1054,1200,1081,1280,1102,1380,1115,1460,1122,1540,1123,1620,1117,1700,1103,1780,1080,1860,1051,1920,1014,1960,975,2000,927,2020,947,2020,1007,2000,1060,1960,1103,1900,1136,1840,1160,1780,1174,1700,1178,1620,1173,1540,1158,1440,1136,1360,1110,1260,1079,1180,1044,1120,1004,1040,960,980,910,920,871,900,831,860,789,840xm671,840l633,840,600,880,564,920,537,980,520,1040,512,1120,514,1200,526,1300,543,1380,561,1460,583,1540,606,1620,633,1680,662,1760,695,1820,704,1820,669,1740,638,1660,611,1600,588,1520,568,1440,552,1380,540,1320,531,1240,525,1140,531,1060,548,1000,575,940,613,880,640,860,671,840xm1342,700l1335,700,1309,740,1292,780,1284,840,1286,900,1295,960,1314,1020,1341,1080,1377,1120,1419,1160,1456,1160,1436,1140,1412,1140,1385,1120,1352,1080,1327,1020,1310,980,1299,920,1297,860,1303,800,1319,760,1342,700xm1101,400l1068,400,1114,420,1160,460,1204,500,1247,540,1304,600,1354,660,1397,740,1433,800,1462,880,1487,980,1497,1060,1492,1100,1473,1140,1456,1160,1493,1160,1526,1140,1555,1100,1570,1040,1570,980,1555,920,1532,840,1500,780,1457,720,1404,660,1341,580,1275,520,1207,460,1137,420,1101,400xm706,820l668,840,747,840,706,820xm1036,0l1029,0,1028,60,1030,140,1035,200,1042,280,1052,360,1063,360,1058,320,1053,260,1050,220,1047,180,1045,140,1041,60,1039,20,1036,0xe" filled="true" fillcolor="#8db3e1" stroked="false">
              <v:path arrowok="t"/>
              <v:fill opacity="32896f" type="solid"/>
            </v:shape>
          </v:group>
        </w:pict>
      </w:r>
      <w:r>
        <w:rPr>
          <w:position w:val="226"/>
          <w:sz w:val="20"/>
        </w:rPr>
      </w:r>
      <w:r>
        <w:rPr>
          <w:spacing w:val="87"/>
          <w:position w:val="226"/>
          <w:sz w:val="20"/>
        </w:rPr>
        <w:t> </w:t>
      </w:r>
      <w:r>
        <w:rPr>
          <w:spacing w:val="87"/>
          <w:position w:val="471"/>
          <w:sz w:val="20"/>
        </w:rPr>
        <w:drawing>
          <wp:inline distT="0" distB="0" distL="0" distR="0">
            <wp:extent cx="1514409" cy="1843087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09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471"/>
          <w:sz w:val="20"/>
        </w:rPr>
      </w:r>
    </w:p>
    <w:sectPr>
      <w:pgSz w:w="11910" w:h="16840"/>
      <w:pgMar w:top="1580" w:bottom="280" w:left="10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 2">
    <w:altName w:val="Wingdings 2"/>
    <w:charset w:val="2"/>
    <w:family w:val="roman"/>
    <w:pitch w:val="variable"/>
  </w:font>
  <w:font w:name="Kunstler Script">
    <w:altName w:val="Kunstler Script"/>
    <w:charset w:val="0"/>
    <w:family w:val="script"/>
    <w:pitch w:val="variable"/>
  </w:font>
  <w:font w:name="Source Sans Pro">
    <w:altName w:val="Source Sans Pr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466" w:hanging="360"/>
      </w:pPr>
      <w:rPr>
        <w:rFonts w:hint="default" w:ascii="Source Sans Pro" w:hAnsi="Source Sans Pro" w:eastAsia="Source Sans Pro" w:cs="Source Sans Pro"/>
        <w:w w:val="128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404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183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017" w:hanging="360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14" w:hanging="72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gb" w:eastAsia="en-gb" w:bidi="en-gb"/>
      </w:rPr>
    </w:lvl>
    <w:lvl w:ilvl="1">
      <w:start w:val="2"/>
      <w:numFmt w:val="lowerLetter"/>
      <w:lvlText w:val="%2)"/>
      <w:lvlJc w:val="left"/>
      <w:pPr>
        <w:ind w:left="3880" w:hanging="2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4549" w:hanging="2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5219" w:hanging="2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888" w:hanging="2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558" w:hanging="2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7228" w:hanging="2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897" w:hanging="2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7" w:hanging="260"/>
      </w:pPr>
      <w:rPr>
        <w:rFonts w:hint="default"/>
        <w:lang w:val="en-gb" w:eastAsia="en-gb" w:bidi="en-gb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466" w:hanging="360"/>
    </w:pPr>
    <w:rPr>
      <w:rFonts w:ascii="Times New Roman" w:hAnsi="Times New Roman" w:eastAsia="Times New Roman" w:cs="Times New Roman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line="275" w:lineRule="exact"/>
    </w:pPr>
    <w:rPr>
      <w:rFonts w:ascii="Times New Roman" w:hAnsi="Times New Roman" w:eastAsia="Times New Roman" w:cs="Times New Roman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info@wagner-partners.com" TargetMode="External"/><Relationship Id="rId8" Type="http://schemas.openxmlformats.org/officeDocument/2006/relationships/hyperlink" Target="http://www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dcterms:created xsi:type="dcterms:W3CDTF">2021-01-28T13:19:24Z</dcterms:created>
  <dcterms:modified xsi:type="dcterms:W3CDTF">2021-01-28T13:19:24Z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2021-01-28T00:00:00Z</vt:filetime>
  </property>
</Properties>
</file>