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面向机器人研发实验的主动实验设计与具身执行闭环智能体</w:t>
      </w:r>
    </w:p>
    <w:p>
      <w:pPr>
        <w:jc w:val="center"/>
      </w:pPr>
      <w:r>
        <w:rPr>
          <w:rFonts w:ascii="Microsoft YaHei" w:hAnsi="Microsoft YaHei" w:eastAsia="Microsoft YaHei"/>
          <w:b/>
          <w:color w:val="3C3C3C"/>
          <w:sz w:val="32"/>
        </w:rPr>
        <w:t>项目建议与 Demo 说明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696969"/>
          <w:sz w:val="22"/>
        </w:rPr>
        <w:t>规范汇编版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 w:val="0"/>
          <w:color w:val="4B4B4B"/>
          <w:sz w:val="21"/>
        </w:rPr>
        <w:t>文档类型：项目建议与 Demo 说明汇编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B4B4B"/>
          <w:sz w:val="21"/>
        </w:rPr>
        <w:t>Demo 任务：Franka FR3 机械臂 pick-and-place 研发实验闭环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B4B4B"/>
          <w:sz w:val="21"/>
        </w:rPr>
        <w:t>来源材料：项目提议.md；Demo说明.md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B4B4B"/>
          <w:sz w:val="21"/>
        </w:rPr>
        <w:t>生成日期：2026年04月30日</w:t>
      </w:r>
    </w:p>
    <w:p>
      <w:r>
        <w:br w:type="page"/>
      </w:r>
    </w:p>
    <w:p>
      <w:pPr>
        <w:pStyle w:val="Heading1"/>
      </w:pPr>
      <w:r>
        <w:rPr>
          <w:b/>
          <w:color w:val="000000"/>
        </w:rPr>
        <w:t>目录</w:t>
      </w:r>
    </w:p>
    <w:p>
      <w:pPr>
        <w:ind w:left="0"/>
      </w:pPr>
      <w:r>
        <w:rPr>
          <w:rFonts w:ascii="Microsoft YaHei" w:hAnsi="Microsoft YaHei" w:eastAsia="Microsoft YaHei"/>
          <w:b/>
          <w:color w:val="000000"/>
          <w:sz w:val="21"/>
        </w:rPr>
        <w:t>一、项目建议</w:t>
      </w:r>
    </w:p>
    <w:p>
      <w:pPr>
        <w:ind w:left="283"/>
      </w:pPr>
      <w:r>
        <w:rPr>
          <w:rFonts w:ascii="Microsoft YaHei" w:hAnsi="Microsoft YaHei" w:eastAsia="Microsoft YaHei"/>
          <w:b w:val="0"/>
          <w:color w:val="232323"/>
          <w:sz w:val="21"/>
        </w:rPr>
        <w:t>1.1 具体目标</w:t>
      </w:r>
    </w:p>
    <w:p>
      <w:pPr>
        <w:ind w:left="283"/>
      </w:pPr>
      <w:r>
        <w:rPr>
          <w:rFonts w:ascii="Microsoft YaHei" w:hAnsi="Microsoft YaHei" w:eastAsia="Microsoft YaHei"/>
          <w:b w:val="0"/>
          <w:color w:val="232323"/>
          <w:sz w:val="21"/>
        </w:rPr>
        <w:t>1.2 核心价值</w:t>
      </w:r>
    </w:p>
    <w:p>
      <w:pPr>
        <w:ind w:left="283"/>
      </w:pPr>
      <w:r>
        <w:rPr>
          <w:rFonts w:ascii="Microsoft YaHei" w:hAnsi="Microsoft YaHei" w:eastAsia="Microsoft YaHei"/>
          <w:b w:val="0"/>
          <w:color w:val="232323"/>
          <w:sz w:val="21"/>
        </w:rPr>
        <w:t>1.3 可行性简析</w:t>
      </w:r>
    </w:p>
    <w:p>
      <w:pPr>
        <w:ind w:left="0"/>
      </w:pPr>
      <w:r>
        <w:rPr>
          <w:rFonts w:ascii="Microsoft YaHei" w:hAnsi="Microsoft YaHei" w:eastAsia="Microsoft YaHei"/>
          <w:b/>
          <w:color w:val="000000"/>
          <w:sz w:val="21"/>
        </w:rPr>
        <w:t>二、Demo 说明</w:t>
      </w:r>
    </w:p>
    <w:p>
      <w:pPr>
        <w:ind w:left="283"/>
      </w:pPr>
      <w:r>
        <w:rPr>
          <w:rFonts w:ascii="Microsoft YaHei" w:hAnsi="Microsoft YaHei" w:eastAsia="Microsoft YaHei"/>
          <w:b w:val="0"/>
          <w:color w:val="232323"/>
          <w:sz w:val="21"/>
        </w:rPr>
        <w:t>2.1 任务目标、定位与价值</w:t>
      </w:r>
    </w:p>
    <w:p>
      <w:pPr>
        <w:ind w:left="283"/>
      </w:pPr>
      <w:r>
        <w:rPr>
          <w:rFonts w:ascii="Microsoft YaHei" w:hAnsi="Microsoft YaHei" w:eastAsia="Microsoft YaHei"/>
          <w:b w:val="0"/>
          <w:color w:val="232323"/>
          <w:sz w:val="21"/>
        </w:rPr>
        <w:t>2.2 已完成的核心能力</w:t>
      </w:r>
    </w:p>
    <w:p>
      <w:pPr>
        <w:ind w:left="283"/>
      </w:pPr>
      <w:r>
        <w:rPr>
          <w:rFonts w:ascii="Microsoft YaHei" w:hAnsi="Microsoft YaHei" w:eastAsia="Microsoft YaHei"/>
          <w:b w:val="0"/>
          <w:color w:val="232323"/>
          <w:sz w:val="21"/>
        </w:rPr>
        <w:t>2.3 Demo 输出示例说明</w:t>
      </w:r>
    </w:p>
    <w:p>
      <w:pPr>
        <w:ind w:left="283"/>
      </w:pPr>
      <w:r>
        <w:rPr>
          <w:rFonts w:ascii="Microsoft YaHei" w:hAnsi="Microsoft YaHei" w:eastAsia="Microsoft YaHei"/>
          <w:b w:val="0"/>
          <w:color w:val="232323"/>
          <w:sz w:val="21"/>
        </w:rPr>
        <w:t>2.4 核心原理</w:t>
      </w:r>
    </w:p>
    <w:p>
      <w:pPr>
        <w:ind w:left="283"/>
      </w:pPr>
      <w:r>
        <w:rPr>
          <w:rFonts w:ascii="Microsoft YaHei" w:hAnsi="Microsoft YaHei" w:eastAsia="Microsoft YaHei"/>
          <w:b w:val="0"/>
          <w:color w:val="232323"/>
          <w:sz w:val="21"/>
        </w:rPr>
        <w:t>2.5 当前 Baseline 的能力边界</w:t>
      </w:r>
    </w:p>
    <w:p>
      <w:pPr>
        <w:ind w:left="283"/>
      </w:pPr>
      <w:r>
        <w:rPr>
          <w:rFonts w:ascii="Microsoft YaHei" w:hAnsi="Microsoft YaHei" w:eastAsia="Microsoft YaHei"/>
          <w:b w:val="0"/>
          <w:color w:val="232323"/>
          <w:sz w:val="21"/>
        </w:rPr>
        <w:t>2.6 Baseline 价值与验证结论</w:t>
      </w:r>
    </w:p>
    <w:p>
      <w:pPr>
        <w:ind w:left="283"/>
      </w:pPr>
      <w:r>
        <w:rPr>
          <w:rFonts w:ascii="Microsoft YaHei" w:hAnsi="Microsoft YaHei" w:eastAsia="Microsoft YaHei"/>
          <w:b w:val="0"/>
          <w:color w:val="232323"/>
          <w:sz w:val="21"/>
        </w:rPr>
        <w:t>2.7 提交材料清单</w:t>
      </w:r>
    </w:p>
    <w:p>
      <w:pPr>
        <w:ind w:left="283"/>
      </w:pPr>
      <w:r>
        <w:rPr>
          <w:rFonts w:ascii="Microsoft YaHei" w:hAnsi="Microsoft YaHei" w:eastAsia="Microsoft YaHei"/>
          <w:b w:val="0"/>
          <w:color w:val="232323"/>
          <w:sz w:val="21"/>
        </w:rPr>
        <w:t>2.8 使用方式</w:t>
      </w:r>
    </w:p>
    <w:p>
      <w:r>
        <w:br w:type="page"/>
      </w:r>
    </w:p>
    <w:p>
      <w:pPr>
        <w:pStyle w:val="Heading1"/>
      </w:pPr>
      <w:r>
        <w:rPr>
          <w:b/>
          <w:color w:val="000000"/>
        </w:rPr>
        <w:t>一、项目建议</w:t>
      </w:r>
    </w:p>
    <w:p>
      <w:pPr>
        <w:pStyle w:val="Heading3"/>
      </w:pPr>
      <w:r>
        <w:rPr>
          <w:b/>
          <w:color w:val="000000"/>
        </w:rPr>
        <w:t>具体目标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color w:val="232323"/>
          <w:sz w:val="21"/>
        </w:rPr>
        <w:t>构建一个面向机器人研发实验的智能体原型，将“提出假设-设计实验-调用仿真-分析失败-建议下一轮实验”组织成可执行闭环。当前 Demo 聚焦 Franka FR3 机械臂 pick-and-place 任务，产出包括实验变量空间、批量评测日志、失败归因、下一轮实验建议、MuJoCo 轨迹回放与自动报告。</w:t>
      </w:r>
    </w:p>
    <w:p>
      <w:pPr>
        <w:pStyle w:val="Heading3"/>
      </w:pPr>
      <w:r>
        <w:rPr>
          <w:b/>
          <w:color w:val="000000"/>
        </w:rPr>
        <w:t>核心价值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color w:val="232323"/>
          <w:sz w:val="21"/>
        </w:rPr>
        <w:t>机器人算法研发常依赖人工调参和经验复盘，实验记录难复用，失败边界难定位。本项目让智能体承担“研发实验员”角色，不只汇总成功率，还能解释策略在何种位姿扰动、摩擦、抓取高度或感知噪声下失效，从而提升具身智能实验迭代效率与结论可信度。</w:t>
      </w:r>
    </w:p>
    <w:p>
      <w:pPr>
        <w:pStyle w:val="Heading3"/>
      </w:pPr>
      <w:r>
        <w:rPr>
          <w:b/>
          <w:color w:val="000000"/>
        </w:rPr>
        <w:t>可行性简析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color w:val="232323"/>
          <w:sz w:val="21"/>
        </w:rPr>
        <w:t>关键路径为：结构化实验目标，生成变量矩阵，接入 MuJoCo 执行，解析日志并形成下一轮建议。所需资源为开源 FR3 模型、MuJoCo、本地 Python API 与网页 Demo。主要风险是仿真失败归因粒度不足，将通过成功/失败双样例回放、结构化指标和人工可审查日志验证。</w:t>
      </w:r>
    </w:p>
    <w:p>
      <w:r>
        <w:br w:type="page"/>
      </w:r>
    </w:p>
    <w:p>
      <w:pPr>
        <w:pStyle w:val="Heading1"/>
      </w:pPr>
      <w:r>
        <w:rPr>
          <w:b/>
          <w:color w:val="000000"/>
        </w:rPr>
        <w:t>二、Demo 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11999" cy="7518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7518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96969"/>
          <w:sz w:val="18"/>
        </w:rPr>
        <w:t>图 1 交互式网页 Demo 页面截图</w:t>
      </w:r>
    </w:p>
    <w:p>
      <w:r>
        <w:br w:type="page"/>
      </w:r>
    </w:p>
    <w:p>
      <w:pPr>
        <w:pStyle w:val="Heading3"/>
      </w:pPr>
      <w:r>
        <w:rPr>
          <w:b/>
          <w:color w:val="000000"/>
        </w:rPr>
        <w:t>一、任务目标、定位与价值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color w:val="232323"/>
          <w:sz w:val="21"/>
        </w:rPr>
        <w:t>本 Demo 构建一个机器人研发实验智能体的 baseline 原型。用户输入研发目标后，系统自动生成实验假设和变量空间，调用本地 MuJoCo API 运行批量评测，并输出成功率、失败归因、下一轮实验建议和可视化报告。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color w:val="232323"/>
          <w:sz w:val="21"/>
        </w:rPr>
        <w:t>当前任务聚焦 Franka FR3 机械臂 pick-and-place：在物体位姿扰动、摩擦系数、抓取高度偏差、视觉噪声等条件变化下，分析策略失效边界。Demo 的价值不在于训练最优控制策略，而在于验证机器人研发流程能否被组织为可追踪、可复现、可迭代的实验闭环。</w:t>
      </w:r>
    </w:p>
    <w:p>
      <w:pPr>
        <w:pStyle w:val="Heading3"/>
      </w:pPr>
      <w:r>
        <w:rPr>
          <w:b/>
          <w:color w:val="000000"/>
        </w:rPr>
        <w:t>二、已完成的核心能力</w:t>
      </w:r>
    </w:p>
    <w:p>
      <w:pPr>
        <w:pStyle w:val="Heading3"/>
      </w:pPr>
      <w:r>
        <w:rPr>
          <w:b/>
          <w:color w:val="000000"/>
        </w:rPr>
        <w:t>1. 研发目标解析与实验假设生成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color w:val="232323"/>
          <w:sz w:val="21"/>
        </w:rPr>
        <w:t>系统从自然语言目标中抽取任务对象、目标指标和影响变量，并生成可验证假设。例如针对“提升机械臂在物体位姿扰动和环境参数变化下的 pick-and-place 成功率”，系统生成：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H1 位姿扰动鲁棒性：物体初始位置扰动越大，抓取成功率越低。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H2 接触参数影响：低摩擦条件下更容易出现滑落。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H3 抓取高度偏差：抓取点偏高导致抓空，偏低导致碰撞。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H4 感知与扰动耦合：视觉噪声会放大抓取点误差。</w:t>
      </w:r>
    </w:p>
    <w:p>
      <w:pPr>
        <w:pStyle w:val="Heading3"/>
      </w:pPr>
      <w:r>
        <w:rPr>
          <w:b/>
          <w:color w:val="000000"/>
        </w:rPr>
        <w:t>2. 实验变量空间与批量评测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color w:val="232323"/>
          <w:sz w:val="21"/>
        </w:rPr>
        <w:t>当前变量空间包括：</w:t>
      </w:r>
    </w:p>
    <w:p>
      <w:pPr>
        <w:spacing w:before="80" w:after="80"/>
      </w:pPr>
      <w:r>
        <w:rPr>
          <w:rFonts w:ascii="Microsoft YaHei" w:hAnsi="Microsoft YaHei" w:eastAsia="Microsoft YaHei"/>
          <w:b/>
          <w:color w:val="000000"/>
          <w:sz w:val="21"/>
        </w:rPr>
        <w:t>变量清单</w:t>
      </w:r>
    </w:p>
    <w:p>
      <w:pPr>
        <w:spacing w:after="80"/>
        <w:ind w:left="255"/>
      </w:pPr>
      <w:r>
        <w:rPr>
          <w:rFonts w:ascii="Microsoft YaHei" w:hAnsi="Microsoft YaHei" w:eastAsia="Microsoft YaHei"/>
          <w:b/>
          <w:color w:val="232323"/>
          <w:sz w:val="20"/>
        </w:rPr>
        <w:t>object_offset</w:t>
      </w:r>
      <w:r>
        <w:rPr>
          <w:rFonts w:ascii="Microsoft YaHei" w:hAnsi="Microsoft YaHei" w:eastAsia="Microsoft YaHei"/>
          <w:b w:val="0"/>
          <w:color w:val="232323"/>
          <w:sz w:val="20"/>
        </w:rPr>
        <w:t>：取值 small / medium / large；作用：测试物体初始位姿扰动</w:t>
      </w:r>
    </w:p>
    <w:p>
      <w:pPr>
        <w:spacing w:after="80"/>
        <w:ind w:left="255"/>
      </w:pPr>
      <w:r>
        <w:rPr>
          <w:rFonts w:ascii="Microsoft YaHei" w:hAnsi="Microsoft YaHei" w:eastAsia="Microsoft YaHei"/>
          <w:b/>
          <w:color w:val="232323"/>
          <w:sz w:val="20"/>
        </w:rPr>
        <w:t>friction</w:t>
      </w:r>
      <w:r>
        <w:rPr>
          <w:rFonts w:ascii="Microsoft YaHei" w:hAnsi="Microsoft YaHei" w:eastAsia="Microsoft YaHei"/>
          <w:b w:val="0"/>
          <w:color w:val="232323"/>
          <w:sz w:val="20"/>
        </w:rPr>
        <w:t>：取值 low / medium / high；作用：分析接触参数对滑落的影响</w:t>
      </w:r>
    </w:p>
    <w:p>
      <w:pPr>
        <w:spacing w:after="80"/>
        <w:ind w:left="255"/>
      </w:pPr>
      <w:r>
        <w:rPr>
          <w:rFonts w:ascii="Microsoft YaHei" w:hAnsi="Microsoft YaHei" w:eastAsia="Microsoft YaHei"/>
          <w:b/>
          <w:color w:val="232323"/>
          <w:sz w:val="20"/>
        </w:rPr>
        <w:t>grasp_height_offset</w:t>
      </w:r>
      <w:r>
        <w:rPr>
          <w:rFonts w:ascii="Microsoft YaHei" w:hAnsi="Microsoft YaHei" w:eastAsia="Microsoft YaHei"/>
          <w:b w:val="0"/>
          <w:color w:val="232323"/>
          <w:sz w:val="20"/>
        </w:rPr>
        <w:t>：取值 -2cm / 0 / +2cm；作用：分析抓取高度偏差</w:t>
      </w:r>
    </w:p>
    <w:p>
      <w:pPr>
        <w:spacing w:after="80"/>
        <w:ind w:left="255"/>
      </w:pPr>
      <w:r>
        <w:rPr>
          <w:rFonts w:ascii="Microsoft YaHei" w:hAnsi="Microsoft YaHei" w:eastAsia="Microsoft YaHei"/>
          <w:b/>
          <w:color w:val="232323"/>
          <w:sz w:val="20"/>
        </w:rPr>
        <w:t>vision_noise</w:t>
      </w:r>
      <w:r>
        <w:rPr>
          <w:rFonts w:ascii="Microsoft YaHei" w:hAnsi="Microsoft YaHei" w:eastAsia="Microsoft YaHei"/>
          <w:b w:val="0"/>
          <w:color w:val="232323"/>
          <w:sz w:val="20"/>
        </w:rPr>
        <w:t>：取值 none / light / heavy；作用：分析感知误差影响</w:t>
      </w:r>
    </w:p>
    <w:p>
      <w:pPr>
        <w:spacing w:after="80"/>
        <w:ind w:left="255"/>
      </w:pPr>
      <w:r>
        <w:rPr>
          <w:rFonts w:ascii="Microsoft YaHei" w:hAnsi="Microsoft YaHei" w:eastAsia="Microsoft YaHei"/>
          <w:b/>
          <w:color w:val="232323"/>
          <w:sz w:val="20"/>
        </w:rPr>
        <w:t>control_freq</w:t>
      </w:r>
      <w:r>
        <w:rPr>
          <w:rFonts w:ascii="Microsoft YaHei" w:hAnsi="Microsoft YaHei" w:eastAsia="Microsoft YaHei"/>
          <w:b w:val="0"/>
          <w:color w:val="232323"/>
          <w:sz w:val="20"/>
        </w:rPr>
        <w:t>：取值 normal；作用：保持控制条件一致</w:t>
      </w:r>
    </w:p>
    <w:p/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color w:val="232323"/>
          <w:sz w:val="21"/>
        </w:rPr>
        <w:t>网页支持小规模 27 组和完整 81 组评测。每次运行记录 run_id、实验变量、success、failure_type、trajectory_error、collision_count、final_distance 等字段。</w:t>
      </w:r>
    </w:p>
    <w:p>
      <w:pPr>
        <w:pStyle w:val="Heading3"/>
      </w:pPr>
      <w:r>
        <w:rPr>
          <w:b/>
          <w:color w:val="000000"/>
        </w:rPr>
        <w:t>3. MuJoCo / FR3 执行与轨迹展示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color w:val="232323"/>
          <w:sz w:val="21"/>
        </w:rPr>
        <w:t>Demo 已接入本地 Python API：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>web_demo/index.html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-&gt; POST http://127.0.0.1:8765/api/run_experiments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-&gt; mujoco_bridge/server.py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-&gt; mujoco_bridge/runner.py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-&gt; mujoco_bridge/fr3_render.py</w:t>
      </w:r>
    </w:p>
    <w:p/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color w:val="232323"/>
          <w:sz w:val="21"/>
        </w:rPr>
        <w:t>网页勾选“使用 MuJoCo API”后，会调用本地 MuJoCo runner，并展示基于 MuJoCo Menagerie `franka_fr3` 模型渲染的双样例回放：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成功样例：FR3 末端二指夹爪抓取物块并移动到目标区域。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失败样例：抓取点偏移，夹爪未有效抓住物块，物块留在桌面。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color w:val="232323"/>
          <w:sz w:val="21"/>
        </w:rPr>
        <w:t>为便于展示，当前末端执行器采用轻量化简化二指夹爪；机械臂模型、场景、桌面、物块、目标区域和回放帧均由 MuJoCo 渲染生成。</w:t>
      </w:r>
    </w:p>
    <w:p>
      <w:pPr>
        <w:pStyle w:val="Heading3"/>
      </w:pPr>
      <w:r>
        <w:rPr>
          <w:b/>
          <w:color w:val="000000"/>
        </w:rPr>
        <w:t>4. 失败归因与下一轮实验建议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color w:val="232323"/>
          <w:sz w:val="21"/>
        </w:rPr>
        <w:t>系统根据评测日志统计主要失败类型，并输出带置信度的发现和下一轮实验建议。当前支持的失败类型包括 grasp_miss、slip、collision、unreachable、unstable、timeout。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color w:val="232323"/>
          <w:sz w:val="21"/>
        </w:rPr>
        <w:t>示例分析：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低摩擦组滑落比例升高，建议下一轮增加 gripper_force 与 contact_hold_time 扫描。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大位姿扰动与重视觉噪声组合成功率下降，建议固定摩擦后扫描 object_offset x vision_noise。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抓取高度偏差导致抓空或碰撞，建议比较单抓取点和多候选抓取点重采样策略。</w:t>
      </w:r>
    </w:p>
    <w:p>
      <w:pPr>
        <w:pStyle w:val="Heading3"/>
      </w:pPr>
      <w:r>
        <w:rPr>
          <w:b/>
          <w:color w:val="000000"/>
        </w:rPr>
        <w:t>三、Demo 输出示例说明</w:t>
      </w:r>
    </w:p>
    <w:p>
      <w:pPr>
        <w:pStyle w:val="Heading3"/>
      </w:pPr>
      <w:r>
        <w:rPr>
          <w:b/>
          <w:color w:val="000000"/>
        </w:rPr>
        <w:t>输入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研发目标：提升机械臂在物体位姿扰动和环境参数变化下的 pick-and-place 成功率。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运行设置：27 或 81 组实验；可选择是否调用 MuJoCo API。</w:t>
      </w:r>
    </w:p>
    <w:p>
      <w:pPr>
        <w:pStyle w:val="Heading3"/>
      </w:pPr>
      <w:r>
        <w:rPr>
          <w:b/>
          <w:color w:val="000000"/>
        </w:rPr>
        <w:t>输出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>{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"task": "franka_fr3_pick_and_place",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"num_runs": 27,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"success_rate": 0.741,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"main_failure_type": "slip",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"failure_distribution": {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  "slip": 0.148,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  "collision": 0.111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},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"findings": [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  {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    "claim": "low friction increases slip failures",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    "confidence": 0.86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  },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  {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    "claim": "large offset and heavy vision noise interact",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    "confidence": 0.78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  }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],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"next_experiments": [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  "scan object_offset x vision_noise with friction fixed to medium",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  "add gripper_force and contact_hold_time under low-friction settings",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  "compare single grasp point with multi-candidate grasp resampling"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 xml:space="preserve">  ]</w:t>
      </w:r>
    </w:p>
    <w:p>
      <w:pPr>
        <w:spacing w:after="20" w:line="252" w:lineRule="auto"/>
        <w:ind w:left="255" w:right="113"/>
        <w:shd w:fill="F3F6F8"/>
      </w:pPr>
      <w:r>
        <w:rPr>
          <w:rFonts w:ascii="Consolas" w:hAnsi="Consolas" w:eastAsia="Microsoft YaHei"/>
          <w:color w:val="2D2D2D"/>
          <w:sz w:val="17"/>
        </w:rPr>
        <w:t>}</w:t>
      </w:r>
    </w:p>
    <w:p/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color w:val="232323"/>
          <w:sz w:val="21"/>
        </w:rPr>
        <w:t>网页同时输出指标卡片、失败类型分布、变量影响分析、成功/失败 MuJoCo 回放、Markdown 实验报告和样例实验日志。</w:t>
      </w:r>
    </w:p>
    <w:p>
      <w:pPr>
        <w:pStyle w:val="Heading3"/>
      </w:pPr>
      <w:r>
        <w:rPr>
          <w:b/>
          <w:color w:val="000000"/>
        </w:rPr>
        <w:t>四、核心原理</w:t>
      </w:r>
    </w:p>
    <w:p>
      <w:pPr>
        <w:pStyle w:val="Heading3"/>
      </w:pPr>
      <w:r>
        <w:rPr>
          <w:b/>
          <w:color w:val="000000"/>
        </w:rPr>
        <w:t>1. 将研发问题转化为实验结构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color w:val="232323"/>
          <w:sz w:val="21"/>
        </w:rPr>
        <w:t>智能体首先把自然语言目标转化为任务、指标、变量、假设和失败类型。该步骤避免直接给出泛化建议，而是把研发目标转化为可执行实验矩阵。</w:t>
      </w:r>
    </w:p>
    <w:p>
      <w:pPr>
        <w:pStyle w:val="Heading3"/>
      </w:pPr>
      <w:r>
        <w:rPr>
          <w:b/>
          <w:color w:val="000000"/>
        </w:rPr>
        <w:t>2. 用批量仿真替代人工试错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color w:val="232323"/>
          <w:sz w:val="21"/>
        </w:rPr>
        <w:t>系统将变量组合发送给 runner。当前 runner 提供 MuJoCo 接口和 deterministic fallback，保证网页 Demo 在无 API 时也可展示核心流程；API 可用时则返回 MuJoCo 评测结果和 FR3 渲染回放。</w:t>
      </w:r>
    </w:p>
    <w:p>
      <w:pPr>
        <w:pStyle w:val="Heading3"/>
      </w:pPr>
      <w:r>
        <w:rPr>
          <w:b/>
          <w:color w:val="000000"/>
        </w:rPr>
        <w:t>3. 用结构化日志支撑失败归因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color w:val="232323"/>
          <w:sz w:val="21"/>
        </w:rPr>
        <w:t>每次实验都写入统一字段，失败归因不依赖主观描述，而根据成功状态、轨迹误差、碰撞次数、终态距离和变量组合进行统计。</w:t>
      </w:r>
    </w:p>
    <w:p>
      <w:pPr>
        <w:pStyle w:val="Heading3"/>
      </w:pPr>
      <w:r>
        <w:rPr>
          <w:b/>
          <w:color w:val="000000"/>
        </w:rPr>
        <w:t>4. 从结果反推下一轮实验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color w:val="232323"/>
          <w:sz w:val="21"/>
        </w:rPr>
        <w:t>系统不直接给“最终策略”，而是基于证据推荐下一轮最值得验证的实验变量，形成“评测-解释-再实验”的闭环。</w:t>
      </w:r>
    </w:p>
    <w:p>
      <w:pPr>
        <w:pStyle w:val="Heading3"/>
      </w:pPr>
      <w:r>
        <w:rPr>
          <w:b/>
          <w:color w:val="000000"/>
        </w:rPr>
        <w:t>五、当前 Baseline 的能力边界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当前 Demo 以仿真研发实验为主，不直接接入真实机器人硬件。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当前重点是实验组织、日志分析和失败归因，不负责训练最优控制策略。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当前 FR3 回放用于展示闭环可行性，末端夹爪为简化二指模型，后续可替换为真实 gripper mesh 与接触控制器。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当前失败归因以规则指标和结构化日志为主，对复杂接触动力学仍需更细粒度传感与状态序列。</w:t>
      </w:r>
    </w:p>
    <w:p>
      <w:pPr>
        <w:pStyle w:val="Heading3"/>
      </w:pPr>
      <w:r>
        <w:rPr>
          <w:b/>
          <w:color w:val="000000"/>
        </w:rPr>
        <w:t>六、Baseline 价值与验证结论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color w:val="232323"/>
          <w:sz w:val="21"/>
        </w:rPr>
        <w:t>当前 Demo 已验证：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机器人研发实验可被拆解为“目标-假设-变量-执行-分析-建议”的闭环流程。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自然语言研发目标可以转化为可执行实验配置。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MuJoCo 与网页 Demo 可以形成可操作的在线展示链路。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成功/失败双样例回放能直观展示变量扰动与失败归因。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结构化日志和基于证据的下一轮建议，有助于从平均成功率评测转向失效边界发现。</w:t>
      </w:r>
    </w:p>
    <w:p>
      <w:pPr>
        <w:pStyle w:val="Heading3"/>
      </w:pPr>
      <w:r>
        <w:rPr>
          <w:b/>
          <w:color w:val="000000"/>
        </w:rPr>
        <w:t>七、提交材料清单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`项目提议.md`：项目提议。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`Demo说明.md`：本说明文档。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`web_demo/index.html`：可直接打开的交互式网页 Demo。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`web_demo/app.js` / `web_demo/styles.css`：前端交互、评测分析和报告生成逻辑。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`web_demo/assets/fr3_success/`：成功样例 MuJoCo 渲染帧。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`web_demo/assets/fr3_failure/`：失败样例 MuJoCo 渲染帧。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`mujoco_bridge/server.py`：本地 HTTP API。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`mujoco_bridge/runner.py`：实验 runner 与结果结构。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`mujoco_bridge/fr3_render.py`：FR3 场景构建与回放帧生成。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`external/mujoco_menagerie/franka_fr3/`：稀疏下载的官方 FR3 模型。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`configs/experiment_space.yaml`：实验变量空间。</w:t>
      </w:r>
    </w:p>
    <w:p>
      <w:pPr>
        <w:pStyle w:val="ListBullet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`data/sample_runs.csv`、`results/summary.json`、`reports/demo_report.md`：样例日志、统计结果和报告。</w:t>
      </w:r>
    </w:p>
    <w:p>
      <w:pPr>
        <w:pStyle w:val="Heading3"/>
      </w:pPr>
      <w:r>
        <w:rPr>
          <w:b/>
          <w:color w:val="000000"/>
        </w:rPr>
        <w:t>八、使用方式</w:t>
      </w:r>
    </w:p>
    <w:p>
      <w:pPr>
        <w:pStyle w:val="ListNumber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打开 `web_demo/index.html` 可查看静态网页 Demo。</w:t>
      </w:r>
    </w:p>
    <w:p>
      <w:pPr>
        <w:pStyle w:val="ListNumber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如需调用 MuJoCo，运行 `scripts/run_mujoco_server.cmd` 启动本地 API。</w:t>
      </w:r>
    </w:p>
    <w:p>
      <w:pPr>
        <w:pStyle w:val="ListNumber"/>
        <w:spacing w:after="80"/>
        <w:ind w:left="408"/>
      </w:pPr>
      <w:r>
        <w:rPr>
          <w:rFonts w:ascii="Microsoft YaHei" w:hAnsi="Microsoft YaHei" w:eastAsia="Microsoft YaHei"/>
          <w:b w:val="0"/>
          <w:color w:val="232323"/>
          <w:sz w:val="20"/>
        </w:rPr>
        <w:t>在网页中勾选“使用 MuJoCo API”，点击“运行仿真实验”，即可看到评测结果和 FR3 成功/失败双回放。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b w:val="0"/>
        <w:color w:val="696969"/>
        <w:sz w:val="18"/>
      </w:rPr>
      <w:t>规范汇编版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YaHei" w:hAnsi="Microsoft YaHei" w:eastAsia="Microsoft YaHei"/>
        <w:b w:val="0"/>
        <w:color w:val="696969"/>
        <w:sz w:val="18"/>
      </w:rPr>
      <w:t>项目建议与 Demo 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项目建议与 Demo 说明</dc:title>
  <dc:subject>机器人研发实验智能体</dc:subject>
  <dc:creator>python-docx</dc:creator>
  <cp:keywords/>
  <dc:description>Generated from 项目提议.md and Demo说明.md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