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57875" cy="138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8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1554000</wp:posOffset>
            </wp:positionH>
            <wp:positionV relativeFrom="paragraph">
              <wp:posOffset>226640</wp:posOffset>
            </wp:positionV>
            <wp:extent cx="3044895" cy="3044895"/>
            <wp:effectExtent b="0" l="0" r="0" t="0"/>
            <wp:wrapTopAndBottom distB="57150" distT="571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895" cy="304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7" w:rightFromText="187" w:topFromText="0" w:bottomFromText="0" w:vertAnchor="page" w:horzAnchor="margin" w:tblpXSpec="center" w:tblpYSpec="bottom"/>
        <w:tblW w:w="9695.0" w:type="dxa"/>
        <w:jc w:val="left"/>
        <w:tblLayout w:type="fixed"/>
        <w:tblLook w:val="04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04">
      <w:pPr>
        <w:pStyle w:val="Title"/>
        <w:rPr>
          <w:rFonts w:ascii="Arial" w:cs="Arial" w:eastAsia="Arial" w:hAnsi="Arial"/>
        </w:rPr>
      </w:pPr>
      <w:bookmarkStart w:colFirst="0" w:colLast="0" w:name="_e8seqa3aa8y1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Caso de Estudio EcoMarket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Alexis Andrés Duran Contreras.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Santiago López, Harold Peralta.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Desarrollo de soluciones con inteligencia artificial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22/09/2025.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</w:rPr>
      </w:pPr>
      <w:bookmarkStart w:colFirst="0" w:colLast="0" w:name="_btabwiblswtb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Índice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0444769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tabwiblswt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1gc8xzv7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73edyw02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8dzo7w09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Justificación del Uso de LLM y RAG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2ww1isf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Formulación de Prompts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q816y55f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Estrategias de Optimización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glvoce5f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Ejemplos de Prompts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4y5a4q2a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bp8fienr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Diseño del Pipeline RAG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gxlghgww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Diagrama del Flujo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byvs7vz2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Componentes del Pipeline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3drfork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Beneficios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mazee0gx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Arquitectura de la Solución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uo77klct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Esquema General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kdybiplq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Selección de LLM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bg39ya0m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Escalabilidad y Seguridad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5do7fb2y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Implementación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1apywna4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Herramientas Usadas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5xbmuvz7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Ejemplos de Implementación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tx1ktn8r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Retos y Soluciones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18ix9qvn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Evaluación y Resultados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yp76vbwb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Métricas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0xaq4w8h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Comparativa con Sistema Anterior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xmrj3ndf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7ak8nr0n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Referencias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srjbgftp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uocxrgw10wk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ov9i7h8qc3r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y73q1q6dyme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f1ijbl4sqtu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agzfmockol8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mkjplinta4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2z2yjavjngn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26rd3ws0q59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ag1gc8xzv750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 Introducción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Contexto:EcoMarket SPA es una empresa chilena emergente dedicada a la venta de productos ecológicos y sostenibles. Comenzó con una tienda en el Barrio Lastarria, Santiago, y gracias a su éxito y compromiso con la sostenibilidad, ha expandido su presencia a Valdivia y Antofagasta.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crecimiento de la empresa ha generado desafíos operativos: el sistema monolítico actual presenta problemas de rendimiento y disponibilidad, afectando la eficiencia y la experiencia del cliente. La atención al cliente se ve especialmente afectada, ya que gran parte del tiempo se dedica a orientar a los usuarios hacia el departamento correcto.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solucionar esto, se propone implementar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 de atención al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permita responder consultas frecuentes de manera automática, guiar a los clientes al área adecuada y optimizar los procesos internos, mejorando tanto la experiencia del usuario como la productividad del equipo.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Motivación: la necesidad de modernizar la atención al cliente y mejorar eficiencia operativa.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Alcance: diseño e implementación de un pipeline RAG con LLM para un bot que gestione consultas de clientes y soporte interno.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t473edyw02b2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1.2 Necesidades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empresa requiere soluciones que permitan optimizar la atención al cliente y mejorar la eficiencia operativa. Entre las necesidades principales se encuentran: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Responder consultas frecuentes de manera rápida y precisa:</w:t>
      </w:r>
      <w:r w:rsidDel="00000000" w:rsidR="00000000" w:rsidRPr="00000000">
        <w:rPr>
          <w:rFonts w:ascii="Arial" w:cs="Arial" w:eastAsia="Arial" w:hAnsi="Arial"/>
          <w:rtl w:val="0"/>
        </w:rPr>
        <w:t xml:space="preserve"> Actualmente, muchas preguntas de clientes son repetitivas y podrían ser atendidas automáticamente mediante un sistema inteligente.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Derivar automáticamente las consultas al departamento correcto: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Reducir la dependencia del personal para redirigir consultas y asegurar que los usuarios obtengan la información correcta de manera inmediata.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Reducir tiempo de trabajo repetitivo del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Liberar al equipo de atención al cliente de tareas rutinarias, permitiéndoles enfocarse en consultas más complejas y estratégicas.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Mejorar la experiencia del 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Ofrecer respuestas consistentes, rápidas y disponibles 24/7, aumentando la satisfacción y fidelización de los clientes.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o68dzo7w09c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1.3 Justificación del Uso de LLM y RAG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abordar los desafíos mencionados, se propone la implementación de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 de atención al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basado en un pipeline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RAG (Retrieval-Augmented Generation) con LLM (Large Language Model)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LLM (Large Language Model):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generar respuestas naturales, coherentes y contextuales ante las consultas de los clientes. Su capacidad de comprensión del lenguaje facilita la interacción fluida, simulando una atención humana.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RAG (Retrieval-Augmented Generation):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recuperar información precisa de fuentes internas como FAQ, manuales de productos y bases de datos. Esto asegura que las respuestas del bot estén siempre actualizadas y sean exactas, incluso ante preguntas complejas o poco frecuentes.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Beneficios esperados: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Reducción del tiempo de respuesta y mejora en la satisfacción del cliente.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Optimización de la productividad del personal, liberándose de tareas repetitivas.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Incremento de la eficiencia operativa y soporte para el crecimiento de la empresa sin comprometer la calidad del servicio.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xd2ww1isfnw" w:id="13"/>
      <w:bookmarkEnd w:id="1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 Formulación de Prompts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r6q816y55fdn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2.1 Estrategias de Optimización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efectividad de un bot basado en LLM depende en gran medida de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calidad de los prompts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utilizados. Para EcoMarket SPA, se han definido las siguientes estrategias: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prompts claros, concisos y específicos: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prompts deben guiar al modelo para generar respuestas precisas, evitando ambigüedades que puedan generar información incorrecta o confusa.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Adaptación del lenguaje al estilo de la 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bot debe comunicarse de manera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amigable y profesional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, reflejando la identidad de EcoMarket SPA y generando confianza en los clientes.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Segmentación de prompts por función: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diseñan prompts específicos para distintos objetivos, como responder preguntas frecuentes, derivar consultas al departamento adecuado y guiar a los usuarios en procesos internos.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Incorporación de contexto relevante: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prompts incluyen información sobre productos, políticas de la empresa y procedimientos internos para asegurar que las respuestas sean precisas y útiles.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1lglvoce5f6c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2.2 Ejemplos de Prompts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se presentan algunos ejemplos representativos de prompts para el bot de EcoMarket SPA: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 a consultas de productos: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“Como bot de EcoMarket SPA, responde preguntas sobre nuestros productos ecológicos de forma clara, amigable y profesional. Incluye información sobre disponibilidad, beneficios ecológicos y formas de uso.”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Derivación de consultas a departamentos: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“Analiza la consulta del cliente y determina el departamento más adecuado para atenderla (ventas, soporte técnico, logística, devoluciones). Indica la acción que debe seguir el usuario para contactarse con el departamento correcto.”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 de atención general: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“Si un cliente realiza una pregunta general sobre EcoMarket SPA o nuestros servicios, proporciona una respuesta cordial, resumida y útil, e invita al usuario a consultar más información en nuestra web o contacto directo.”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Manejo de preguntas complejas: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“Si la consulta del cliente es compleja o no está en la base de datos, sugiere pasos claros para que pueda resolver su problema o derivarlo al equipo humano correspondiente.”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1k4y5a4q2alo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2.3 Justificación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prompt cumple un objetivo estratégico: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Precisión en la respuesta: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prompts claros y específicos permiten al bot generar información correcta, evitando errores o malentendidos.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Coherencia en el lenguaje: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adaptación al estilo de EcoMarket SPA asegura que la comunicación sea consistente, profesional y cercana al cliente.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Correcta derivación de consultas: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prompts que orientan la derivación de consultas reducen la carga del personal y mejoran la eficiencia operativa.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Flexibilidad y escalabilidad: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Una formulación cuidadosa permite actualizar los prompts fácilmente conforme la empresa crece o se agregan nuevos productos y servicios.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esta estrategia de prompts, el bot se convierte en una herramienta confiable, capaz de mantener la calidad del servicio incluso frente a un alto volumen de consultas y clientes.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71bp8fienrl5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Diseño del Pipeline RAG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9wgxlghgwwv8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3.1 Diagrama del Flujo de Trabajo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pipeline RAG (Retrieval-Augmented Generation) permite combinar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recuperación de información relevante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generación de respuestas naturales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por un LLM. El flujo de trabajo propuesto para EcoMarket SPA es el siguiente: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Recepción de la consulta del cliente: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El cliente envía su consulta a través de la web, la app móvil o canales de mensajería integrados.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Recuperación de información relevante: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busca en la base de datos, FAQ, manuales de productos y documentación interna para obtener información pertinente que ayude a contextualizar la respuesta.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Procesamiento por LLM con contexto recuperado: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El LLM recibe la consulta del cliente junto con la información recuperada, generando una respuesta coherente, precisa y alineada al estilo de EcoMarket SPA.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Generación de respuesta y/o derivación al departamento adecuado: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El bot entrega la respuesta al cliente o, si la consulta requiere intervención humana, indica el departamento correcto para derivarla, asegurando eficiencia y continuidad en la atención.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rkbyvs7vz27z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3.2 Componentes del Pipeline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pipeline RAG se compone de varias tecnologías y procesos que trabajan de manera integrada: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Indexación de documentos: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Se crean embeddings semánticos de los documentos internos (FAQ, manuales, políticas), permitiendo que la información sea buscada de forma eficiente según el contenido, no solo palabras clave.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Búsqueda semántica: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Se utilizan motores como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FAISS, Pinecone o Weaviate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realizar búsquedas rápidas y relevantes en grandes volúmenes de información, asegurando que el LLM reciba únicamente datos útiles para generar la respuesta.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Integración con LLM: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Modelos como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GPT-4 o LLaMA2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procesan la consulta junto con la información recuperada, generando respuestas naturales, claras y adaptadas al estilo de la empresa.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de derivación: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Determina, con base en la consulta, si se requiere intervención humana y a qué departamento se debe redirigir, optimizando la eficiencia del equipo.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th3drforkmqt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3.3 Beneficios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implementación de un pipeline RAG con LLM para EcoMarket SPA ofrece ventajas significativas: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Respuestas precisas y contextualizadas: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combinación de recuperación de información y generación de lenguaje natural asegura que los clientes reciban información correcta y coherente.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tiempo de atención y carga del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bot se encarga de preguntas frecuentes y derivaciones automáticas, liberando al personal para tareas más complejas.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 de la experiencia del 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Atención rápida, personalizada y disponible 24/7, aumentando la satisfacción y fidelización.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Escalabilidad y adaptabilidad: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puede crecer junto con la empresa, incorporando nuevas fuentes de información y ajustando los prompts según sea necesario.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a34l1iowa7jh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Arquitectura de la Solución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fp2ir3n5qqmp" w:id="22"/>
      <w:bookmarkEnd w:id="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4.1 Esquema General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arquitectura de la solución propone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 de atención al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integrado directamente en el sitio web y la aplicación móvil de EcoMarket SPA. Este bot se conecta a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pipeline RAG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combina la recuperación de información relevante con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LLM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generar respuestas naturales y contextuales.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de interacción: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Cliente → Bot (Web/App) → Pipeline RAG → LLM → Respuesta o derivación → Cliente.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asegura que la atención sea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rápida, precisa y coherente con la identidad de la empresa</w:t>
      </w:r>
      <w:r w:rsidDel="00000000" w:rsidR="00000000" w:rsidRPr="00000000">
        <w:rPr>
          <w:rFonts w:ascii="Arial" w:cs="Arial" w:eastAsia="Arial" w:hAnsi="Arial"/>
          <w:rtl w:val="0"/>
        </w:rPr>
        <w:t xml:space="preserve">, y que el personal humano solo intervenga cuando sea estrictamente necesario.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uyss8d9c6h3g" w:id="23"/>
      <w:bookmarkEnd w:id="2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4.2 Selección de LLM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recomienda el uso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GPT-4</w:t>
      </w:r>
      <w:r w:rsidDel="00000000" w:rsidR="00000000" w:rsidRPr="00000000">
        <w:rPr>
          <w:rFonts w:ascii="Arial" w:cs="Arial" w:eastAsia="Arial" w:hAnsi="Arial"/>
          <w:rtl w:val="0"/>
        </w:rPr>
        <w:t xml:space="preserve"> debido a: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 capacidad de comprensión del lenguaje natural.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Generación de respuestas coherentes y adaptadas al estilo amigable y profesional de EcoMarket SPA.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para integrarse con RAG y manejar consultas complejas con información contextual.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LLM se configura para priorizar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precisión, claridad y coherencia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, alineándose con los objetivos de eficiencia operativa y satisfacción del cliente.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6nheaq1ebo7g" w:id="24"/>
      <w:bookmarkEnd w:id="2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4.3 Escalabilidad y Seguridad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garantizar un sistema confiable y seguro, se consideran los siguientes aspectos: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Manejo seguro de datos de clientes: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Cumplimiento de normativas locales de protección de datos (por ejemplo, Ley de Protección de la Vida Privada en Chile).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Caching de consultas frecuentes: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Almacenar temporalmente respuestas recurrentes para reducir tiempo de procesamiento y carga en el LLM.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Monitoreo de performance y registro de interacciones: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Control de métricas como tiempo de respuesta, consultas atendidas y derivaciones realizadas, para optimizar continuamente la eficiencia del bot.</w:t>
        <w:br w:type="textWrapping"/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ntmp43sqce98" w:id="25"/>
      <w:bookmarkEnd w:id="2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Implementación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p6e0j8p0gv47" w:id="26"/>
      <w:bookmarkEnd w:id="2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5.1 Herramientas Usadas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la implementación se emplean tecnologías especializadas que permiten integrar el LLM con RAG y optimizar la experiencia del cliente: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LangChain:</w:t>
      </w:r>
      <w:r w:rsidDel="00000000" w:rsidR="00000000" w:rsidRPr="00000000">
        <w:rPr>
          <w:rFonts w:ascii="Arial" w:cs="Arial" w:eastAsia="Arial" w:hAnsi="Arial"/>
          <w:rtl w:val="0"/>
        </w:rPr>
        <w:t xml:space="preserve"> Facilita la integración del LLM con pipelines RAG, gestión de prompts y recuperación de información.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FAISS / Pinecone: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Plataformas de búsqueda vectorial para realizar consultas semánticas rápidas y precisas en grandes volúmenes de información.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Python o Node.js, según la infraestructura existente en EcoMarket SPA, para manejar la lógica del bot y la comunicación con el LLM y las bases de datos.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gc602dk6ejuo" w:id="27"/>
      <w:bookmarkEnd w:id="2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5.2 Ejemplos de Implementación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implementación incluye: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Fragmentos de código para prompts, embeddings y recuperación de información: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Permiten configurar cómo el bot procesa las consultas y accede a los datos relevantes.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Simulaciones de interacción cliente-bot:</w:t>
      </w:r>
      <w:r w:rsidDel="00000000" w:rsidR="00000000" w:rsidRPr="00000000">
        <w:rPr>
          <w:rFonts w:ascii="Arial" w:cs="Arial" w:eastAsia="Arial" w:hAnsi="Arial"/>
          <w:rtl w:val="0"/>
        </w:rPr>
        <w:t xml:space="preserve"> Ensayos para validar que el bot responde correctamente, deriva consultas cuando es necesario y mantiene el estilo comunicacional de EcoMarket SPA.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 conceptual: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 del cliente → Se genera embedding → Búsqueda semántica en FAISS → Contexto enviado al LLM → Respuesta generada → Bot entrega respuesta o deriva al departamento.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ind w:left="720" w:firstLine="0"/>
        <w:rPr>
          <w:rFonts w:ascii="Arial" w:cs="Arial" w:eastAsia="Arial" w:hAnsi="Arial"/>
          <w:sz w:val="26"/>
          <w:szCs w:val="26"/>
        </w:rPr>
      </w:pPr>
      <w:bookmarkStart w:colFirst="0" w:colLast="0" w:name="_y7dvxic6nt6c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5.3 Retos y Soluciones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la implementación pueden surgir desafíos técnicos, con soluciones específicas: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Indexación de documentos no estructurados: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realiza preprocesamiento y limpieza de datos para asegurar que la información pueda ser buscada y utilizada correctamente por el LLM.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Derivación de consultas ambiguas: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diseñan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prompts iterativos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validan contexto antes de derivar la consulta, minimizando errores y mejorando la experiencia del cliente.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Optimización de rendimiento: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Uso de caching y búsqueda semántica para reducir latencia y mejorar la eficiencia del sistema.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k03y8ut3nm2b" w:id="29"/>
      <w:bookmarkEnd w:id="2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Evaluación y Resultados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qb6jo9strfbs" w:id="30"/>
      <w:bookmarkEnd w:id="3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6.1 Métricas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evaluar la efectividad del bot de EcoMarket SPA, se establecen métricas clave que permiten cuantificar mejoras operativas y de atención al cliente: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Tiempo promedio de respuesta: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mide cuánto tarda el bot en entregar respuestas a las consultas de los clientes. El objetivo es reducir significativamente los tiempos respecto al sistema anterior.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Precisión en derivación de consultas: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registra el porcentaje de consultas correctamente dirigidas al departamento adecuado, minimizando errores y la necesidad de intervención humana.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carga de trabajo del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calcula el porcentaje de consultas atendidas automáticamente por el bot frente al total de consultas, evidenciando cuánto se ha liberado al equipo de atención al cliente.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Satisfacción del 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través de encuestas breves o sistemas de rating tras cada interacción, se evalúa la percepción del cliente sobre la rapidez, claridad y utilidad de las respuestas.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métricas permiten realizar un seguimiento continuo del desempeño del sistema, identificar oportunidades de mejora y garantizar que los objetivos de eficiencia y calidad de servicio se cumplan.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vemyo3yskeao" w:id="31"/>
      <w:bookmarkEnd w:id="3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6.2 Comparativa con Sistema Anterior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comparar el nuevo sistema con el sistema monolítico anterior, se esperan las siguientes mejoras: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Velocidad: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Reducción significativa en los tiempos de respuesta, gracias al procesamiento automático y a la recuperación de información semántica.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Exactitud:</w:t>
      </w:r>
      <w:r w:rsidDel="00000000" w:rsidR="00000000" w:rsidRPr="00000000">
        <w:rPr>
          <w:rFonts w:ascii="Arial" w:cs="Arial" w:eastAsia="Arial" w:hAnsi="Arial"/>
          <w:rtl w:val="0"/>
        </w:rPr>
        <w:t xml:space="preserve"> Mayor precisión en la información entregada y en la derivación de consultas, gracias a la integración de RAG con LLM y prompts bien diseñados.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Satisfacción del 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Experiencia más fluida y consistente, con atención disponible 24/7 y respuestas adaptadas al estilo de la empresa.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Eficiencia operativa: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Disminución del trabajo repetitivo para el personal, permitiendo enfocarse en consultas complejas o estratégicas, aumentando la productividad general.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conjunto, estas mejoras permiten a EcoMarket SPA mantener la calidad del servicio mientras se adapta al crecimiento de clientes y al aumento de consultas, asegurando tanto la eficiencia operativa como la fidelización de los usuarios.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tso7rfkyioq1" w:id="32"/>
      <w:bookmarkEnd w:id="3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7 Conclusiones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cwxat5edee7j" w:id="33"/>
      <w:bookmarkEnd w:id="3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7.1 Resumen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implementación del bot de atención al cliente basado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pipeline RAG con LLM</w:t>
      </w:r>
      <w:r w:rsidDel="00000000" w:rsidR="00000000" w:rsidRPr="00000000">
        <w:rPr>
          <w:rFonts w:ascii="Arial" w:cs="Arial" w:eastAsia="Arial" w:hAnsi="Arial"/>
          <w:rtl w:val="0"/>
        </w:rPr>
        <w:t xml:space="preserve"> ha permitido identificar y confirmar varios beneficios clave para EcoMarket SPA: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Atención más rápida y eficiente: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Las consultas frecuentes son respondidas automáticamente, reduciendo los tiempos de espera de los clientes.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errores humanos: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derivación automática de consultas al departamento correcto disminuye equivocaciones y mejora la consistencia de la información entregada.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 en la experiencia del 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interacción es más fluida, coherente y alineada al estilo amigable y profesional de la empresa, aumentando la satisfacción y fidelización.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Optimización del trabajo del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equipo de atención al cliente se libera de tareas repetitivas, pudiendo enfocarse en consultas complejas y tareas estratégicas.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Estos hallazgos confirman que la solución tecnológica no solo mejora la eficiencia operativa, sino que también fortalece la relación con los clientes y la capacidad de EcoMarket SPA de escalar su servicio.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g1i0i7d6ki1x" w:id="34"/>
      <w:bookmarkEnd w:id="3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7.2 Recomendaciones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maximizar el impacto del proyecto y garantizar su sostenibilidad, se proponen las siguientes acciones: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Expansión a nuevos canales de atención: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el bot en plataformas como WhatsApp, redes sociales y chat en aplicaciones móviles para alcanzar más clientes y ofrecer atención omnicanal.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continua de la base de conocimiento: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Mantener la información de FAQ, manuales y documentación interna actualizada, asegurando que las respuestas del bot sigan siendo precisas y relevantes.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Monitoreo y ajuste constante de prompts: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Revisar y optimizar periódicamente los prompts para mejorar la precisión, coherencia y capacidad de derivación del bot.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Análisis de métricas de desempeño:</w:t>
      </w:r>
      <w:r w:rsidDel="00000000" w:rsidR="00000000" w:rsidRPr="00000000">
        <w:rPr>
          <w:rFonts w:ascii="Arial" w:cs="Arial" w:eastAsia="Arial" w:hAnsi="Arial"/>
          <w:rtl w:val="0"/>
        </w:rPr>
        <w:t xml:space="preserve"> Evaluar constantemente tiempo de respuesta, precisión y satisfacción del cliente para detectar oportunidades de mejora y garantizar la eficiencia del sistema.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estas recomendaciones, EcoMarket SPA puede consolidar un servicio de atención automatizado robusto, escalable y alineado con su crecimiento y compromiso con la sostenibilidad y calidad de atención.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qasrjbgftpb4" w:id="35"/>
      <w:bookmarkEnd w:id="3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8. Anexos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Github: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https://github.com/HAPEMA/Evaluacion-IA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Presentacion: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https://www.canva.com/design/DAGzvF5_PC0/FWGZM27-kWLJR_1MOhIK1A/edit?utm_content=DAGzvF5_PC0&amp;utm_campaign=designshare&amp;utm_medium=link2&amp;utm_source=sharebutton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17" w:top="1371" w:left="844" w:right="1700" w:header="142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spacing w:after="240" w:before="240" w:lineRule="auto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página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-535936</wp:posOffset>
          </wp:positionH>
          <wp:positionV relativeFrom="paragraph">
            <wp:posOffset>-89531</wp:posOffset>
          </wp:positionV>
          <wp:extent cx="2628900" cy="683895"/>
          <wp:effectExtent b="0" l="0" r="0" t="0"/>
          <wp:wrapSquare wrapText="bothSides" distB="0" distT="0" distL="114300" distR="114300"/>
          <wp:docPr descr="Logotipo&#10;&#10;Descripción generada automáticamente" id="1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8900" cy="6838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rtl w:val="0"/>
      </w:rPr>
      <w:t xml:space="preserve">Taller De Base de Datos - 2025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628900" cy="683895"/>
          <wp:effectExtent b="0" l="0" r="0" t="0"/>
          <wp:wrapSquare wrapText="bothSides" distB="0" distT="0" distL="114300" distR="114300"/>
          <wp:docPr descr="Logotipo&#10;&#10;Descripción generada automáticamente" id="4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8900" cy="6838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0x010100F8A06B26220EBB4D9BE65A30CA11F66E</vt:lpwstr>
  </property>
</Properties>
</file>