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60" w:before="0"/>
        <w:ind/>
        <w:jc w:val="center"/>
        <w:rPr/>
      </w:pPr>
      <w:r>
        <w:rPr>
          <w:b/>
          <w:bCs/>
          <w:color w:val="1b4f72"/>
          <w:sz w:val="28"/>
          <w:szCs w:val="28"/>
        </w:rPr>
        <w:t xml:space="preserve">DR. VISHWANATH KARAD MIT WORLD PEACE UNIVERSITY</w:t>
      </w:r>
      <w:r/>
    </w:p>
    <w:p>
      <w:pPr>
        <w:pBdr/>
        <w:spacing w:after="60" w:before="0"/>
        <w:ind/>
        <w:jc w:val="center"/>
        <w:rPr/>
      </w:pPr>
      <w:r>
        <w:rPr>
          <w:b/>
          <w:bCs/>
          <w:color w:val="1b4f72"/>
          <w:sz w:val="24"/>
          <w:szCs w:val="24"/>
        </w:rPr>
        <w:t xml:space="preserve">School of Engineering &amp; Technology</w:t>
      </w:r>
      <w:r/>
    </w:p>
    <w:p>
      <w:pPr>
        <w:pBdr/>
        <w:spacing w:after="40" w:before="0"/>
        <w:ind/>
        <w:jc w:val="center"/>
        <w:rPr/>
      </w:pPr>
      <w:r>
        <w:rPr>
          <w:b/>
          <w:bCs/>
          <w:sz w:val="22"/>
          <w:szCs w:val="22"/>
        </w:rPr>
        <w:t xml:space="preserve">Department of Electrical &amp; Electronics Engineering</w:t>
      </w:r>
      <w:r/>
    </w:p>
    <w:p>
      <w:pPr>
        <w:pBdr/>
        <w:spacing w:after="200" w:before="0"/>
        <w:ind/>
        <w:jc w:val="center"/>
        <w:rPr/>
      </w:pPr>
      <w:r>
        <w:rPr>
          <w:sz w:val="22"/>
          <w:szCs w:val="22"/>
        </w:rPr>
        <w:t xml:space="preserve">Academic Year: 2025–26</w:t>
      </w:r>
      <w:r/>
    </w:p>
    <w:p>
      <w:pPr>
        <w:pBdr>
          <w:top w:val="single" w:color="1b4f72" w:sz="6" w:space="4"/>
          <w:bottom w:val="single" w:color="1b4f72" w:sz="6" w:space="4"/>
        </w:pBdr>
        <w:spacing w:after="160" w:before="160"/>
        <w:ind/>
        <w:jc w:val="center"/>
        <w:rPr/>
      </w:pPr>
      <w:r>
        <w:rPr>
          <w:b/>
          <w:bCs/>
          <w:color w:val="f5a623"/>
          <w:sz w:val="32"/>
          <w:szCs w:val="32"/>
        </w:rPr>
        <w:t xml:space="preserve">CIRCUIT CONCLAVE HACKATHON 2026</w:t>
      </w:r>
      <w:r/>
    </w:p>
    <w:p>
      <w:pPr>
        <w:pBdr/>
        <w:spacing w:after="40" w:before="80"/>
        <w:ind/>
        <w:jc w:val="center"/>
        <w:rPr/>
      </w:pPr>
      <w:r>
        <w:rPr>
          <w:sz w:val="22"/>
          <w:szCs w:val="22"/>
        </w:rPr>
        <w:t xml:space="preserve">Electronics &amp; Communication Engineering (AI ML), Semester II (Batch 2025-29)</w:t>
      </w:r>
      <w:r/>
    </w:p>
    <w:p>
      <w:pPr>
        <w:pBdr/>
        <w:spacing w:after="200" w:before="0"/>
        <w:ind/>
        <w:jc w:val="center"/>
        <w:rPr/>
      </w:pPr>
      <w:r>
        <w:rPr>
          <w:b/>
          <w:bCs/>
          <w:sz w:val="22"/>
          <w:szCs w:val="22"/>
        </w:rPr>
        <w:t xml:space="preserve">Div: 23  |  ORGANIZED BY: DoEEE IN ASSOCIATION with prismlabs Student Club</w:t>
      </w:r>
      <w:r/>
    </w:p>
    <w:p>
      <w:pPr>
        <w:pBdr>
          <w:bottom w:val="single" w:color="f5a623" w:sz="4" w:space="2"/>
        </w:pBdr>
        <w:spacing w:after="120" w:before="280"/>
        <w:ind/>
        <w:rPr/>
      </w:pPr>
      <w:r>
        <w:rPr>
          <w:b/>
          <w:bCs/>
          <w:color w:val="1b4f72"/>
          <w:sz w:val="26"/>
          <w:szCs w:val="26"/>
        </w:rPr>
        <w:t xml:space="preserve">1. PROJECT OVERVIEW</w:t>
      </w:r>
      <w:r/>
    </w:p>
    <w:tbl>
      <w:tblPr>
        <w:tblW w:w="99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00"/>
        <w:gridCol w:w="6906"/>
      </w:tblGrid>
      <w:tr>
        <w:trPr/>
        <w:tc>
          <w:tcPr>
            <w:shd w:val="clear" w:color="auto" w:fill="e8f4fd"/>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Pr>
          <w:p>
            <w:pPr>
              <w:pBdr/>
              <w:spacing w:after="60" w:before="60"/>
              <w:ind/>
              <w:rPr/>
            </w:pPr>
            <w:r>
              <w:rPr>
                <w:b/>
                <w:bCs/>
                <w:color w:val="000000"/>
                <w:sz w:val="22"/>
                <w:szCs w:val="22"/>
              </w:rPr>
              <w:t xml:space="preserve">Project Title:</w:t>
            </w:r>
            <w:r/>
          </w:p>
        </w:tc>
        <w:tc>
          <w:tcPr>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Pr>
          <w:p>
            <w:pPr>
              <w:pBdr/>
              <w:spacing w:after="60" w:before="60"/>
              <w:ind/>
              <w:rPr/>
            </w:pPr>
            <w:r>
              <w:rPr>
                <w:sz w:val="22"/>
                <w:szCs w:val="22"/>
              </w:rPr>
              <w:t xml:space="preserve">Design and Implementation of a 4×4 Register File with Synchronous Read/Write and Asynchronous Clear</w:t>
            </w:r>
            <w:r/>
          </w:p>
        </w:tc>
      </w:tr>
      <w:tr>
        <w:trPr/>
        <w:tc>
          <w:tcPr>
            <w:shd w:val="clear" w:color="auto" w:fill="e8f4fd"/>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Pr>
          <w:p>
            <w:pPr>
              <w:pBdr/>
              <w:spacing w:after="60" w:before="60"/>
              <w:ind/>
              <w:rPr/>
            </w:pPr>
            <w:r>
              <w:rPr>
                <w:b/>
                <w:bCs/>
                <w:color w:val="000000"/>
                <w:sz w:val="22"/>
                <w:szCs w:val="22"/>
              </w:rPr>
              <w:t xml:space="preserve">Division:</w:t>
            </w:r>
            <w:r/>
          </w:p>
        </w:tc>
        <w:tc>
          <w:tcPr>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Pr>
          <w:p>
            <w:pPr>
              <w:pBdr/>
              <w:spacing w:after="60" w:before="60"/>
              <w:ind/>
              <w:rPr/>
            </w:pPr>
            <w:r>
              <w:rPr>
                <w:sz w:val="22"/>
                <w:szCs w:val="22"/>
              </w:rPr>
              <w:t xml:space="preserve">23</w:t>
            </w:r>
            <w:r/>
          </w:p>
        </w:tc>
      </w:tr>
      <w:tr>
        <w:trPr/>
        <w:tc>
          <w:tcPr>
            <w:shd w:val="clear" w:color="auto" w:fill="e8f4fd"/>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Pr>
          <w:p>
            <w:pPr>
              <w:pBdr/>
              <w:spacing w:after="60" w:before="60"/>
              <w:ind/>
              <w:rPr/>
            </w:pPr>
            <w:r>
              <w:rPr>
                <w:b/>
                <w:bCs/>
                <w:color w:val="000000"/>
                <w:sz w:val="22"/>
                <w:szCs w:val="22"/>
              </w:rPr>
              <w:t xml:space="preserve">Team ID:</w:t>
            </w:r>
            <w:r/>
          </w:p>
        </w:tc>
        <w:tc>
          <w:tcPr>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Pr>
          <w:p>
            <w:pPr>
              <w:pBdr/>
              <w:spacing w:after="60" w:before="60"/>
              <w:ind/>
              <w:rPr/>
            </w:pPr>
            <w:r>
              <w:rPr>
                <w:sz w:val="22"/>
                <w:szCs w:val="22"/>
              </w:rPr>
              <w:t xml:space="preserve">________________</w:t>
            </w:r>
            <w:r/>
          </w:p>
        </w:tc>
      </w:tr>
    </w:tbl>
    <w:p>
      <w:pPr>
        <w:pBdr/>
        <w:spacing w:after="0" w:before="200"/>
        <w:ind/>
        <w:rPr/>
      </w:pPr>
      <w:r/>
      <w:r/>
    </w:p>
    <w:p>
      <w:pPr>
        <w:pBdr>
          <w:bottom w:val="single" w:color="f5a623" w:sz="4" w:space="2"/>
        </w:pBdr>
        <w:spacing w:after="120" w:before="280"/>
        <w:ind/>
        <w:rPr/>
      </w:pPr>
      <w:r>
        <w:rPr>
          <w:b/>
          <w:bCs/>
          <w:color w:val="1b4f72"/>
          <w:sz w:val="26"/>
          <w:szCs w:val="26"/>
        </w:rPr>
        <w:t xml:space="preserve">2. TEAM REPRESENTATION</w:t>
      </w:r>
      <w:r/>
    </w:p>
    <w:p>
      <w:pPr>
        <w:pBdr/>
        <w:spacing w:after="100" w:before="60"/>
        <w:ind/>
        <w:rPr/>
      </w:pPr>
      <w:r>
        <w:rPr>
          <w:i/>
          <w:iCs/>
          <w:sz w:val="22"/>
          <w:szCs w:val="22"/>
        </w:rPr>
        <w:t xml:space="preserve">All details as per University Records.</w:t>
      </w:r>
      <w:r/>
    </w:p>
    <w:tbl>
      <w:tblPr>
        <w:tblW w:w="99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302"/>
        <w:gridCol w:w="3302"/>
        <w:gridCol w:w="3302"/>
      </w:tblGrid>
      <w:tr>
        <w:trPr/>
        <w:tc>
          <w:tcPr>
            <w:shd w:val="clear" w:color="auto" w:fill="1b4f72"/>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Pr>
          <w:p>
            <w:pPr>
              <w:pBdr/>
              <w:spacing w:after="40" w:before="40"/>
              <w:ind/>
              <w:rPr/>
            </w:pPr>
            <w:r>
              <w:rPr>
                <w:b/>
                <w:bCs/>
                <w:color w:val="ffffff"/>
                <w:sz w:val="20"/>
                <w:szCs w:val="20"/>
              </w:rPr>
              <w:t xml:space="preserve">Member Role</w:t>
            </w:r>
            <w:r/>
          </w:p>
        </w:tc>
        <w:tc>
          <w:tcPr>
            <w:shd w:val="clear" w:color="auto" w:fill="1b4f72"/>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Pr>
          <w:p>
            <w:pPr>
              <w:pBdr/>
              <w:spacing w:after="40" w:before="40"/>
              <w:ind/>
              <w:rPr/>
            </w:pPr>
            <w:r>
              <w:rPr>
                <w:b/>
                <w:bCs/>
                <w:color w:val="ffffff"/>
                <w:sz w:val="20"/>
                <w:szCs w:val="20"/>
              </w:rPr>
              <w:t xml:space="preserve">Full Student Name</w:t>
            </w:r>
            <w:r/>
          </w:p>
        </w:tc>
        <w:tc>
          <w:tcPr>
            <w:shd w:val="clear" w:color="auto" w:fill="1b4f72"/>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Pr>
          <w:p>
            <w:pPr>
              <w:pBdr/>
              <w:spacing w:after="40" w:before="40"/>
              <w:ind/>
              <w:rPr/>
            </w:pPr>
            <w:r>
              <w:rPr>
                <w:b/>
                <w:bCs/>
                <w:color w:val="ffffff"/>
                <w:sz w:val="20"/>
                <w:szCs w:val="20"/>
              </w:rPr>
              <w:t xml:space="preserve">Permanent Registration No. (PRN)</w:t>
            </w:r>
            <w:r/>
          </w:p>
        </w:tc>
      </w:tr>
      <w:tr>
        <w:trPr/>
        <w:tc>
          <w:tcPr>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Pr>
          <w:p>
            <w:pPr>
              <w:pBdr/>
              <w:spacing w:after="40" w:before="40"/>
              <w:ind/>
              <w:rPr/>
            </w:pPr>
            <w:r>
              <w:rPr>
                <w:sz w:val="20"/>
                <w:szCs w:val="20"/>
              </w:rPr>
              <w:t xml:space="preserve">Member 1 (Lead)</w:t>
            </w:r>
            <w:r/>
          </w:p>
        </w:tc>
        <w:tc>
          <w:tcPr>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Pr>
          <w:p>
            <w:pPr>
              <w:pBdr/>
              <w:spacing w:after="40" w:before="40"/>
              <w:ind/>
              <w:rPr/>
            </w:pPr>
            <w:r>
              <w:rPr>
                <w:sz w:val="20"/>
                <w:szCs w:val="20"/>
              </w:rPr>
              <w:t xml:space="preserve">Harshvardhan Rathod</w:t>
            </w:r>
            <w:r/>
          </w:p>
        </w:tc>
        <w:tc>
          <w:tcPr>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Pr>
          <w:p>
            <w:pPr>
              <w:pBdr/>
              <w:spacing w:after="40" w:before="40"/>
              <w:ind/>
              <w:rPr/>
            </w:pPr>
            <w:r>
              <w:rPr>
                <w:sz w:val="20"/>
                <w:szCs w:val="20"/>
              </w:rPr>
            </w:r>
            <w:r>
              <w:rPr>
                <w:sz w:val="20"/>
                <w:szCs w:val="20"/>
              </w:rPr>
              <w:t xml:space="preserve">—————</w:t>
            </w:r>
            <w:r>
              <w:rPr>
                <w:sz w:val="20"/>
                <w:szCs w:val="20"/>
              </w:rPr>
            </w:r>
            <w:r/>
          </w:p>
        </w:tc>
      </w:tr>
      <w:tr>
        <w:trPr/>
        <w:tc>
          <w:tcPr>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Pr>
          <w:p>
            <w:pPr>
              <w:pBdr/>
              <w:spacing w:after="40" w:before="40"/>
              <w:ind/>
              <w:rPr/>
            </w:pPr>
            <w:r>
              <w:rPr>
                <w:sz w:val="20"/>
                <w:szCs w:val="20"/>
              </w:rPr>
              <w:t xml:space="preserve">Member 2</w:t>
            </w:r>
            <w:r/>
          </w:p>
        </w:tc>
        <w:tc>
          <w:tcPr>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Pr>
          <w:p>
            <w:pPr>
              <w:pBdr/>
              <w:spacing w:after="40" w:before="40"/>
              <w:ind/>
              <w:rPr/>
            </w:pPr>
            <w:r>
              <w:rPr>
                <w:sz w:val="20"/>
                <w:szCs w:val="20"/>
              </w:rPr>
              <w:t xml:space="preserve">Alok Deep Verma</w:t>
            </w:r>
            <w:r/>
          </w:p>
        </w:tc>
        <w:tc>
          <w:tcPr>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Pr>
          <w:p>
            <w:pPr>
              <w:pBdr/>
              <w:spacing w:after="40" w:before="40"/>
              <w:ind/>
              <w:rPr/>
            </w:pPr>
            <w:r>
              <w:rPr>
                <w:sz w:val="20"/>
                <w:szCs w:val="20"/>
              </w:rPr>
            </w:r>
            <w:r>
              <w:rPr>
                <w:sz w:val="20"/>
                <w:szCs w:val="20"/>
              </w:rPr>
              <w:t xml:space="preserve">—————</w:t>
            </w:r>
            <w:r>
              <w:rPr>
                <w:sz w:val="20"/>
                <w:szCs w:val="20"/>
              </w:rPr>
            </w:r>
            <w:r/>
          </w:p>
        </w:tc>
      </w:tr>
      <w:tr>
        <w:trPr/>
        <w:tc>
          <w:tcPr>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Pr>
          <w:p>
            <w:pPr>
              <w:pBdr/>
              <w:spacing w:after="40" w:before="40"/>
              <w:ind/>
              <w:rPr/>
            </w:pPr>
            <w:r>
              <w:rPr>
                <w:sz w:val="20"/>
                <w:szCs w:val="20"/>
              </w:rPr>
              <w:t xml:space="preserve">Member 3</w:t>
            </w:r>
            <w:r/>
          </w:p>
        </w:tc>
        <w:tc>
          <w:tcPr>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Pr>
          <w:p>
            <w:pPr>
              <w:pBdr/>
              <w:spacing w:after="40" w:before="40"/>
              <w:ind/>
              <w:rPr/>
            </w:pPr>
            <w:r>
              <w:rPr>
                <w:sz w:val="20"/>
                <w:szCs w:val="20"/>
              </w:rPr>
              <w:t xml:space="preserve"> </w:t>
            </w:r>
            <w:r/>
          </w:p>
        </w:tc>
        <w:tc>
          <w:tcPr>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Pr>
          <w:p>
            <w:pPr>
              <w:pBdr/>
              <w:spacing w:after="40" w:before="40"/>
              <w:ind/>
              <w:rPr/>
            </w:pPr>
            <w:r>
              <w:rPr>
                <w:sz w:val="20"/>
                <w:szCs w:val="20"/>
              </w:rPr>
              <w:t xml:space="preserve"> </w:t>
            </w:r>
            <w:r/>
          </w:p>
        </w:tc>
      </w:tr>
    </w:tbl>
    <w:p>
      <w:pPr>
        <w:pBdr/>
        <w:spacing w:after="0" w:before="200"/>
        <w:ind/>
        <w:rPr/>
      </w:pPr>
      <w:r/>
      <w:r/>
    </w:p>
    <w:p>
      <w:pPr>
        <w:pBdr>
          <w:bottom w:val="single" w:color="f5a623" w:sz="4" w:space="2"/>
        </w:pBdr>
        <w:spacing w:after="120" w:before="280"/>
        <w:ind/>
        <w:rPr/>
      </w:pPr>
      <w:r>
        <w:rPr>
          <w:b/>
          <w:bCs/>
          <w:color w:val="1b4f72"/>
          <w:sz w:val="26"/>
          <w:szCs w:val="26"/>
        </w:rPr>
        <w:t xml:space="preserve">3. ACADEMIC ENDORSEMENT</w:t>
      </w:r>
      <w:r/>
    </w:p>
    <w:p>
      <w:pPr>
        <w:pBdr/>
        <w:spacing w:after="60" w:before="60"/>
        <w:ind/>
        <w:rPr/>
      </w:pPr>
      <w:r>
        <w:rPr>
          <w:b/>
          <w:bCs/>
          <w:color w:val="000000"/>
          <w:sz w:val="22"/>
          <w:szCs w:val="22"/>
        </w:rPr>
        <w:t xml:space="preserve">Faculty Digital Electronics: </w:t>
      </w:r>
      <w:r>
        <w:rPr>
          <w:sz w:val="22"/>
          <w:szCs w:val="22"/>
        </w:rPr>
        <w:t xml:space="preserve">Dr. Manisha Ingle &amp; Dr. Sarika Patil</w:t>
      </w:r>
      <w:r/>
    </w:p>
    <w:p>
      <w:pPr>
        <w:pBdr/>
        <w:spacing w:after="60" w:before="60"/>
        <w:ind/>
        <w:rPr/>
      </w:pPr>
      <w:r>
        <w:rPr>
          <w:b/>
          <w:bCs/>
          <w:color w:val="000000"/>
          <w:sz w:val="22"/>
          <w:szCs w:val="22"/>
        </w:rPr>
        <w:t xml:space="preserve">Faculty Basics of Electronics Engineering: </w:t>
      </w:r>
      <w:r>
        <w:rPr>
          <w:sz w:val="22"/>
          <w:szCs w:val="22"/>
        </w:rPr>
        <w:t xml:space="preserve">_________________________________________________</w:t>
      </w:r>
      <w:r/>
    </w:p>
    <w:p>
      <w:pPr>
        <w:pBdr/>
        <w:spacing w:after="0" w:before="160"/>
        <w:ind/>
        <w:rPr/>
      </w:pPr>
      <w:r/>
      <w:r/>
    </w:p>
    <w:p>
      <w:pPr>
        <w:pBdr>
          <w:bottom w:val="single" w:color="f5a623" w:sz="4" w:space="2"/>
        </w:pBdr>
        <w:spacing w:after="120" w:before="280"/>
        <w:ind/>
        <w:rPr/>
      </w:pPr>
      <w:r>
        <w:rPr>
          <w:b/>
          <w:bCs/>
          <w:color w:val="1b4f72"/>
          <w:sz w:val="26"/>
          <w:szCs w:val="26"/>
        </w:rPr>
        <w:t xml:space="preserve">4. SUBMISSION CHECKLIST (FOR PRISM LABS CORE)</w:t>
      </w:r>
      <w:r/>
    </w:p>
    <w:p>
      <w:pPr>
        <w:pBdr/>
        <w:spacing w:after="60" w:before="60"/>
        <w:ind/>
        <w:rPr/>
      </w:pPr>
      <w:r>
        <w:rPr>
          <w:sz w:val="22"/>
          <w:szCs w:val="22"/>
        </w:rPr>
        <w:t xml:space="preserve">[    ]  Official Undertaking Signed by All Members</w:t>
      </w:r>
      <w:r/>
    </w:p>
    <w:p>
      <w:pPr>
        <w:pBdr/>
        <w:spacing w:after="60" w:before="60"/>
        <w:ind/>
        <w:rPr/>
      </w:pPr>
      <w:r>
        <w:rPr>
          <w:sz w:val="22"/>
          <w:szCs w:val="22"/>
        </w:rPr>
        <w:t xml:space="preserve">[    ]  Hard Copy of Technical Report Included</w:t>
      </w:r>
      <w:r/>
    </w:p>
    <w:p>
      <w:pPr>
        <w:pBdr/>
        <w:spacing w:after="60" w:before="60"/>
        <w:ind/>
        <w:rPr/>
      </w:pPr>
      <w:r>
        <w:rPr>
          <w:sz w:val="22"/>
          <w:szCs w:val="22"/>
        </w:rPr>
        <w:t xml:space="preserve">[    ]  Digital Soft Copy Submitted via Official Link</w:t>
      </w:r>
      <w:r/>
    </w:p>
    <w:p>
      <w:pPr>
        <w:pBdr/>
        <w:spacing w:after="60" w:before="60"/>
        <w:ind/>
        <w:rPr/>
      </w:pPr>
      <w:r>
        <w:rPr>
          <w:sz w:val="22"/>
          <w:szCs w:val="22"/>
        </w:rPr>
        <w:t xml:space="preserve">[    ]  Hardware Project Ready for Demonstration</w:t>
      </w:r>
      <w:r/>
    </w:p>
    <w:p>
      <w:pPr>
        <w:pBdr/>
        <w:spacing w:after="0" w:before="160"/>
        <w:ind/>
        <w:rPr/>
      </w:pPr>
      <w:r/>
      <w:r/>
    </w:p>
    <w:p>
      <w:pPr>
        <w:pBdr>
          <w:bottom w:val="single" w:color="f5a623" w:sz="4" w:space="2"/>
        </w:pBdr>
        <w:spacing w:after="120" w:before="280"/>
        <w:ind/>
        <w:rPr/>
      </w:pPr>
      <w:r>
        <w:rPr>
          <w:b/>
          <w:bCs/>
          <w:color w:val="1b4f72"/>
          <w:sz w:val="26"/>
          <w:szCs w:val="26"/>
        </w:rPr>
        <w:t xml:space="preserve">5. OFFICIAL STAMP AREA</w:t>
      </w:r>
      <w:r/>
    </w:p>
    <w:p>
      <w:pPr>
        <w:pBdr/>
        <w:spacing w:after="60" w:before="60"/>
        <w:ind/>
        <w:rPr/>
      </w:pPr>
      <w:r>
        <w:rPr>
          <w:b/>
          <w:bCs/>
          <w:color w:val="000000"/>
          <w:sz w:val="22"/>
          <w:szCs w:val="22"/>
        </w:rPr>
        <w:t xml:space="preserve">Submission Date &amp; Department Stamp: </w:t>
      </w:r>
      <w:r>
        <w:rPr>
          <w:sz w:val="22"/>
          <w:szCs w:val="22"/>
        </w:rPr>
        <w:t xml:space="preserve">_______________________</w:t>
      </w:r>
      <w:r/>
    </w:p>
    <w:p>
      <w:pPr>
        <w:pBdr/>
        <w:spacing/>
        <w:ind/>
        <w:rPr/>
      </w:pPr>
      <w:r>
        <w:br w:type="page" w:clear="all"/>
      </w:r>
      <w:r/>
    </w:p>
    <w:p>
      <w:pPr>
        <w:pBdr>
          <w:top w:val="single" w:color="f5a623" w:sz="6" w:space="4"/>
          <w:bottom w:val="single" w:color="f5a623" w:sz="6" w:space="4"/>
        </w:pBdr>
        <w:spacing w:after="120" w:before="0"/>
        <w:ind/>
        <w:jc w:val="center"/>
        <w:rPr/>
      </w:pPr>
      <w:r>
        <w:rPr>
          <w:b/>
          <w:bCs/>
          <w:color w:val="1b4f72"/>
          <w:sz w:val="28"/>
          <w:szCs w:val="28"/>
        </w:rPr>
        <w:t xml:space="preserve">OFFICIAL CERTIFICATE OF PARTICIPATION</w:t>
      </w:r>
      <w:r/>
    </w:p>
    <w:p>
      <w:pPr>
        <w:pBdr/>
        <w:spacing w:after="60" w:before="80"/>
        <w:ind/>
        <w:jc w:val="center"/>
        <w:rPr/>
      </w:pPr>
      <w:r>
        <w:rPr>
          <w:b/>
          <w:bCs/>
          <w:color w:val="1b4f72"/>
          <w:sz w:val="24"/>
          <w:szCs w:val="24"/>
        </w:rPr>
        <w:t xml:space="preserve">CIRCUIT CONCLAVE HACKATHON 2026</w:t>
      </w:r>
      <w:r/>
    </w:p>
    <w:p>
      <w:pPr>
        <w:pBdr/>
        <w:spacing w:after="160" w:before="0"/>
        <w:ind/>
        <w:jc w:val="center"/>
        <w:rPr/>
      </w:pPr>
      <w:r>
        <w:rPr>
          <w:i/>
          <w:iCs/>
          <w:sz w:val="22"/>
          <w:szCs w:val="22"/>
        </w:rPr>
        <w:t xml:space="preserve">A Project-Based Learning Initiative | prismlabs &amp; DoEEE</w:t>
      </w:r>
      <w:r/>
    </w:p>
    <w:p>
      <w:pPr>
        <w:pBdr/>
        <w:spacing w:after="60" w:before="60"/>
        <w:ind/>
        <w:jc w:val="center"/>
        <w:rPr/>
      </w:pPr>
      <w:r>
        <w:rPr>
          <w:sz w:val="22"/>
          <w:szCs w:val="22"/>
        </w:rPr>
        <w:t xml:space="preserve">This is to certify that</w:t>
      </w:r>
      <w:r/>
    </w:p>
    <w:p>
      <w:pPr>
        <w:pBdr/>
        <w:spacing w:after="0" w:before="120"/>
        <w:ind/>
        <w:rPr/>
      </w:pPr>
      <w:r/>
      <w:r/>
    </w:p>
    <w:p>
      <w:pPr>
        <w:pBdr/>
        <w:spacing w:after="40" w:before="60"/>
        <w:ind/>
        <w:jc w:val="center"/>
        <w:rPr/>
      </w:pPr>
      <w:r>
        <w:rPr>
          <w:b/>
          <w:bCs/>
          <w:color w:val="000000"/>
          <w:sz w:val="26"/>
          <w:szCs w:val="26"/>
        </w:rPr>
        <w:t xml:space="preserve">STUDENT NAME: Harshvardhan Rathod</w:t>
      </w:r>
      <w:r/>
    </w:p>
    <w:p>
      <w:pPr>
        <w:pBdr/>
        <w:spacing w:after="120" w:before="0"/>
        <w:ind/>
        <w:jc w:val="center"/>
        <w:rPr/>
      </w:pPr>
      <w:r>
        <w:rPr>
          <w:sz w:val="22"/>
          <w:szCs w:val="22"/>
        </w:rPr>
        <w:t xml:space="preserve">PRN: </w:t>
      </w:r>
      <w:r>
        <w:rPr>
          <w:sz w:val="22"/>
          <w:szCs w:val="22"/>
        </w:rPr>
        <w:t xml:space="preserve">—————</w:t>
      </w:r>
      <w:r>
        <w:rPr>
          <w:sz w:val="22"/>
          <w:szCs w:val="22"/>
        </w:rPr>
        <w:t xml:space="preserve">  |  Division: —</w:t>
      </w:r>
      <w:r/>
    </w:p>
    <w:p>
      <w:pPr>
        <w:pBdr/>
        <w:spacing w:after="60" w:before="60"/>
        <w:ind/>
        <w:jc w:val="center"/>
        <w:rPr/>
      </w:pPr>
      <w:r>
        <w:rPr>
          <w:sz w:val="22"/>
          <w:szCs w:val="22"/>
        </w:rPr>
        <w:t xml:space="preserve">has successfully participated in the </w:t>
      </w:r>
      <w:r>
        <w:rPr>
          <w:b/>
          <w:bCs/>
          <w:color w:val="000000"/>
          <w:sz w:val="22"/>
          <w:szCs w:val="22"/>
        </w:rPr>
        <w:t xml:space="preserve">Circuit Conclave Hackathon 2026</w:t>
      </w:r>
      <w:r>
        <w:rPr>
          <w:sz w:val="22"/>
          <w:szCs w:val="22"/>
        </w:rPr>
        <w:t xml:space="preserve">, conducted at </w:t>
      </w:r>
      <w:r>
        <w:rPr>
          <w:b/>
          <w:bCs/>
          <w:color w:val="000000"/>
          <w:sz w:val="22"/>
          <w:szCs w:val="22"/>
        </w:rPr>
        <w:t xml:space="preserve">MIT World Peace University, Pune</w:t>
      </w:r>
      <w:r>
        <w:rPr>
          <w:sz w:val="22"/>
          <w:szCs w:val="22"/>
        </w:rPr>
        <w:t xml:space="preserve">.</w:t>
      </w:r>
      <w:r/>
    </w:p>
    <w:p>
      <w:pPr>
        <w:pBdr/>
        <w:spacing w:after="120" w:before="60"/>
        <w:ind/>
        <w:jc w:val="center"/>
        <w:rPr/>
      </w:pPr>
      <w:r>
        <w:rPr>
          <w:sz w:val="22"/>
          <w:szCs w:val="22"/>
        </w:rPr>
        <w:t xml:space="preserve">The participant has fulfilled the requirements of the </w:t>
      </w:r>
      <w:r>
        <w:rPr>
          <w:b/>
          <w:bCs/>
          <w:color w:val="000000"/>
          <w:sz w:val="22"/>
          <w:szCs w:val="22"/>
        </w:rPr>
        <w:t xml:space="preserve">Round 1 Assessment</w:t>
      </w:r>
      <w:r>
        <w:rPr>
          <w:sz w:val="22"/>
          <w:szCs w:val="22"/>
        </w:rPr>
        <w:t xml:space="preserve"> </w:t>
      </w:r>
      <w:r>
        <w:rPr>
          <w:sz w:val="22"/>
          <w:szCs w:val="22"/>
        </w:rPr>
        <w:t xml:space="preserve">by submitting a functional hardware project and a comprehensive technical report under the guidance of their Faculty Mentor. This certification recognizes their commitment to practical engineering and collaborative problem-solving within the ECE framework.</w:t>
      </w:r>
      <w:r/>
    </w:p>
    <w:p>
      <w:pPr>
        <w:pBdr/>
        <w:spacing w:after="60" w:before="60"/>
        <w:ind/>
        <w:jc w:val="center"/>
        <w:rPr/>
      </w:pPr>
      <w:r>
        <w:rPr>
          <w:b/>
          <w:bCs/>
          <w:color w:val="000000"/>
          <w:sz w:val="22"/>
          <w:szCs w:val="22"/>
        </w:rPr>
        <w:t xml:space="preserve">Date of Issuance: </w:t>
      </w:r>
      <w:r>
        <w:rPr>
          <w:sz w:val="22"/>
          <w:szCs w:val="22"/>
        </w:rPr>
        <w:t xml:space="preserve">15th April 2026</w:t>
      </w:r>
      <w:r/>
    </w:p>
    <w:p>
      <w:pPr>
        <w:pBdr/>
        <w:spacing w:after="0" w:before="160"/>
        <w:ind/>
        <w:rPr/>
      </w:pPr>
      <w:r/>
      <w:r/>
    </w:p>
    <w:p>
      <w:pPr>
        <w:pBdr/>
        <w:spacing w:after="80" w:before="200"/>
        <w:ind/>
        <w:rPr/>
      </w:pPr>
      <w:r>
        <w:rPr>
          <w:b/>
          <w:bCs/>
          <w:color w:val="1b4f72"/>
          <w:sz w:val="23"/>
          <w:szCs w:val="23"/>
        </w:rPr>
        <w:t xml:space="preserve">OFFICIAL SIGNATORIES</w:t>
      </w:r>
      <w:r/>
    </w:p>
    <w:tbl>
      <w:tblPr>
        <w:tblW w:w="99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76"/>
        <w:gridCol w:w="2476"/>
        <w:gridCol w:w="2476"/>
        <w:gridCol w:w="2476"/>
      </w:tblGrid>
      <w:tr>
        <w:trPr/>
        <w:tc>
          <w:tcPr>
            <w:tcBorders>
              <w:top w:val="none" w:color="ffffff" w:sz="0" w:space="0"/>
              <w:left w:val="none" w:color="ffffff" w:sz="0" w:space="0"/>
              <w:bottom w:val="none" w:color="ffffff" w:sz="0" w:space="0"/>
              <w:right w:val="none" w:color="ffffff" w:sz="0" w:space="0"/>
            </w:tcBorders>
            <w:tcMar>
              <w:left w:w="100" w:type="dxa"/>
              <w:top w:w="80" w:type="dxa"/>
              <w:right w:w="100" w:type="dxa"/>
              <w:bottom w:w="80" w:type="dxa"/>
            </w:tcMar>
          </w:tcPr>
          <w:p>
            <w:pPr>
              <w:pBdr/>
              <w:spacing w:after="20" w:before="60"/>
              <w:ind/>
              <w:rPr/>
            </w:pPr>
            <w:r>
              <w:rPr>
                <w:sz w:val="22"/>
                <w:szCs w:val="22"/>
              </w:rPr>
              <w:t xml:space="preserve">__________________________</w:t>
            </w:r>
            <w:r/>
          </w:p>
          <w:p>
            <w:pPr>
              <w:pBdr/>
              <w:spacing w:after="60" w:before="0"/>
              <w:ind/>
              <w:rPr/>
            </w:pPr>
            <w:r>
              <w:rPr>
                <w:b/>
                <w:bCs/>
                <w:sz w:val="20"/>
                <w:szCs w:val="20"/>
              </w:rPr>
              <w:t xml:space="preserve">Faculty Mentor, DoEEE</w:t>
            </w:r>
            <w:r/>
          </w:p>
        </w:tc>
        <w:tc>
          <w:tcPr>
            <w:tcBorders>
              <w:top w:val="none" w:color="ffffff" w:sz="0" w:space="0"/>
              <w:left w:val="none" w:color="ffffff" w:sz="0" w:space="0"/>
              <w:bottom w:val="none" w:color="ffffff" w:sz="0" w:space="0"/>
              <w:right w:val="none" w:color="ffffff" w:sz="0" w:space="0"/>
            </w:tcBorders>
            <w:tcMar>
              <w:left w:w="100" w:type="dxa"/>
              <w:top w:w="80" w:type="dxa"/>
              <w:right w:w="100" w:type="dxa"/>
              <w:bottom w:w="80" w:type="dxa"/>
            </w:tcMar>
          </w:tcPr>
          <w:p>
            <w:pPr>
              <w:pBdr/>
              <w:spacing w:after="20" w:before="60"/>
              <w:ind/>
              <w:rPr/>
            </w:pPr>
            <w:r>
              <w:rPr>
                <w:sz w:val="22"/>
                <w:szCs w:val="22"/>
              </w:rPr>
              <w:t xml:space="preserve">__________________________</w:t>
            </w:r>
            <w:r/>
          </w:p>
          <w:p>
            <w:pPr>
              <w:pBdr/>
              <w:spacing w:after="60" w:before="0"/>
              <w:ind/>
              <w:rPr/>
            </w:pPr>
            <w:r>
              <w:rPr>
                <w:b/>
                <w:bCs/>
                <w:sz w:val="20"/>
                <w:szCs w:val="20"/>
              </w:rPr>
              <w:t xml:space="preserve">prismlabs, Student Club</w:t>
            </w:r>
            <w:r/>
          </w:p>
        </w:tc>
        <w:tc>
          <w:tcPr>
            <w:tcBorders>
              <w:top w:val="none" w:color="ffffff" w:sz="0" w:space="0"/>
              <w:left w:val="none" w:color="ffffff" w:sz="0" w:space="0"/>
              <w:bottom w:val="none" w:color="ffffff" w:sz="0" w:space="0"/>
              <w:right w:val="none" w:color="ffffff" w:sz="0" w:space="0"/>
            </w:tcBorders>
            <w:tcMar>
              <w:left w:w="100" w:type="dxa"/>
              <w:top w:w="80" w:type="dxa"/>
              <w:right w:w="100" w:type="dxa"/>
              <w:bottom w:w="80" w:type="dxa"/>
            </w:tcMar>
          </w:tcPr>
          <w:p>
            <w:pPr>
              <w:pBdr/>
              <w:spacing w:after="20" w:before="60"/>
              <w:ind/>
              <w:rPr/>
            </w:pPr>
            <w:r>
              <w:rPr>
                <w:sz w:val="22"/>
                <w:szCs w:val="22"/>
              </w:rPr>
              <w:t xml:space="preserve">__________________________</w:t>
            </w:r>
            <w:r/>
          </w:p>
          <w:p>
            <w:pPr>
              <w:pBdr/>
              <w:spacing w:after="60" w:before="0"/>
              <w:ind/>
              <w:rPr/>
            </w:pPr>
            <w:r>
              <w:rPr>
                <w:b/>
                <w:bCs/>
                <w:sz w:val="20"/>
                <w:szCs w:val="20"/>
              </w:rPr>
              <w:t xml:space="preserve">FY Coordinator, DoEEE</w:t>
            </w:r>
            <w:r/>
          </w:p>
        </w:tc>
        <w:tc>
          <w:tcPr>
            <w:tcBorders>
              <w:top w:val="none" w:color="ffffff" w:sz="0" w:space="0"/>
              <w:left w:val="none" w:color="ffffff" w:sz="0" w:space="0"/>
              <w:bottom w:val="none" w:color="ffffff" w:sz="0" w:space="0"/>
              <w:right w:val="none" w:color="ffffff" w:sz="0" w:space="0"/>
            </w:tcBorders>
            <w:tcMar>
              <w:left w:w="100" w:type="dxa"/>
              <w:top w:w="80" w:type="dxa"/>
              <w:right w:w="100" w:type="dxa"/>
              <w:bottom w:w="80" w:type="dxa"/>
            </w:tcMar>
          </w:tcPr>
          <w:p>
            <w:pPr>
              <w:pBdr/>
              <w:spacing w:after="20" w:before="60"/>
              <w:ind/>
              <w:rPr/>
            </w:pPr>
            <w:r>
              <w:rPr>
                <w:sz w:val="22"/>
                <w:szCs w:val="22"/>
              </w:rPr>
              <w:t xml:space="preserve">__________________________</w:t>
            </w:r>
            <w:r/>
          </w:p>
          <w:p>
            <w:pPr>
              <w:pBdr/>
              <w:spacing w:after="60" w:before="0"/>
              <w:ind/>
              <w:rPr/>
            </w:pPr>
            <w:r>
              <w:rPr>
                <w:b/>
                <w:bCs/>
                <w:sz w:val="20"/>
                <w:szCs w:val="20"/>
              </w:rPr>
              <w:t xml:space="preserve">Parul Jadhav, PD, DoEEE</w:t>
            </w:r>
            <w:r/>
          </w:p>
        </w:tc>
      </w:tr>
    </w:tbl>
    <w:p>
      <w:pPr>
        <w:pBdr/>
        <w:spacing/>
        <w:ind/>
        <w:rPr/>
      </w:pPr>
      <w:r>
        <w:br w:type="page" w:clear="all"/>
      </w:r>
      <w:r/>
    </w:p>
    <w:p>
      <w:pPr>
        <w:pBdr>
          <w:bottom w:val="single" w:color="f5a623" w:sz="4" w:space="2"/>
        </w:pBdr>
        <w:spacing w:after="120" w:before="280"/>
        <w:ind/>
        <w:rPr/>
      </w:pPr>
      <w:r>
        <w:rPr>
          <w:b/>
          <w:bCs/>
          <w:color w:val="1b4f72"/>
          <w:sz w:val="26"/>
          <w:szCs w:val="26"/>
        </w:rPr>
        <w:t xml:space="preserve">INDEX — CIRCUIT CONCLAVE 2026</w:t>
      </w:r>
      <w:r/>
    </w:p>
    <w:tbl>
      <w:tblPr>
        <w:tblW w:w="99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200"/>
        <w:gridCol w:w="7506"/>
        <w:gridCol w:w="1200"/>
      </w:tblGrid>
      <w:tr>
        <w:trPr/>
        <w:tc>
          <w:tcPr>
            <w:shd w:val="clear" w:color="auto" w:fill="1b4f72"/>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Pr>
          <w:p>
            <w:pPr>
              <w:pBdr/>
              <w:spacing w:after="40" w:before="40"/>
              <w:ind/>
              <w:rPr/>
            </w:pPr>
            <w:r>
              <w:rPr>
                <w:b/>
                <w:bCs/>
                <w:color w:val="ffffff"/>
                <w:sz w:val="20"/>
                <w:szCs w:val="20"/>
              </w:rPr>
              <w:t xml:space="preserve">Sr. No.</w:t>
            </w:r>
            <w:r/>
          </w:p>
        </w:tc>
        <w:tc>
          <w:tcPr>
            <w:shd w:val="clear" w:color="auto" w:fill="1b4f72"/>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Pr>
          <w:p>
            <w:pPr>
              <w:pBdr/>
              <w:spacing w:after="40" w:before="40"/>
              <w:ind/>
              <w:rPr/>
            </w:pPr>
            <w:r>
              <w:rPr>
                <w:b/>
                <w:bCs/>
                <w:color w:val="ffffff"/>
                <w:sz w:val="20"/>
                <w:szCs w:val="20"/>
              </w:rPr>
              <w:t xml:space="preserve">Section Title</w:t>
            </w:r>
            <w:r/>
          </w:p>
        </w:tc>
        <w:tc>
          <w:tcPr>
            <w:shd w:val="clear" w:color="auto" w:fill="1b4f72"/>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Pr>
          <w:p>
            <w:pPr>
              <w:pBdr/>
              <w:spacing w:after="40" w:before="40"/>
              <w:ind/>
              <w:rPr/>
            </w:pPr>
            <w:r>
              <w:rPr>
                <w:b/>
                <w:bCs/>
                <w:color w:val="ffffff"/>
                <w:sz w:val="20"/>
                <w:szCs w:val="20"/>
              </w:rPr>
              <w:t xml:space="preserve">Page No.</w:t>
            </w:r>
            <w:r/>
          </w:p>
        </w:tc>
      </w:tr>
      <w:tr>
        <w:trPr/>
        <w:tc>
          <w:tcPr>
            <w:shd w:val="clear" w:color="auto" w:fill="f0f4f8"/>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Pr>
          <w:p>
            <w:pPr>
              <w:pBdr/>
              <w:spacing w:after="60" w:before="60"/>
              <w:ind/>
              <w:rPr/>
            </w:pPr>
            <w:r>
              <w:rPr>
                <w:sz w:val="20"/>
                <w:szCs w:val="20"/>
              </w:rPr>
              <w:t xml:space="preserve">01</w:t>
            </w:r>
            <w:r/>
          </w:p>
        </w:tc>
        <w:tc>
          <w:tcPr>
            <w:shd w:val="clear" w:color="auto" w:fill="f0f4f8"/>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Pr>
          <w:p>
            <w:pPr>
              <w:pBdr/>
              <w:spacing w:after="60" w:before="60"/>
              <w:ind/>
              <w:rPr/>
            </w:pPr>
            <w:r>
              <w:rPr>
                <w:sz w:val="20"/>
                <w:szCs w:val="20"/>
              </w:rPr>
              <w:t xml:space="preserve">Abstract</w:t>
            </w:r>
            <w:r/>
          </w:p>
        </w:tc>
        <w:tc>
          <w:tcPr>
            <w:shd w:val="clear" w:color="auto" w:fill="f0f4f8"/>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Pr>
          <w:p>
            <w:pPr>
              <w:pBdr/>
              <w:spacing w:after="60" w:before="60"/>
              <w:ind/>
              <w:rPr/>
            </w:pPr>
            <w:r>
              <w:rPr>
                <w:sz w:val="20"/>
                <w:szCs w:val="20"/>
              </w:rPr>
              <w:t xml:space="preserve">05</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Pr>
          <w:p>
            <w:pPr>
              <w:pBdr/>
              <w:spacing w:after="60" w:before="60"/>
              <w:ind/>
              <w:rPr/>
            </w:pPr>
            <w:r>
              <w:rPr>
                <w:sz w:val="20"/>
                <w:szCs w:val="20"/>
              </w:rPr>
              <w:t xml:space="preserve">02</w:t>
            </w:r>
            <w:r/>
          </w:p>
        </w:tc>
        <w:tc>
          <w:tcPr>
            <w:shd w:val="clear" w:color="auto" w:fill="ffffff"/>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Pr>
          <w:p>
            <w:pPr>
              <w:pBdr/>
              <w:spacing w:after="60" w:before="60"/>
              <w:ind/>
              <w:rPr/>
            </w:pPr>
            <w:r>
              <w:rPr>
                <w:sz w:val="20"/>
                <w:szCs w:val="20"/>
              </w:rPr>
              <w:t xml:space="preserve">Introduction</w:t>
            </w:r>
            <w:r/>
          </w:p>
        </w:tc>
        <w:tc>
          <w:tcPr>
            <w:shd w:val="clear" w:color="auto" w:fill="ffffff"/>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Pr>
          <w:p>
            <w:pPr>
              <w:pBdr/>
              <w:spacing w:after="60" w:before="60"/>
              <w:ind/>
              <w:rPr/>
            </w:pPr>
            <w:r>
              <w:rPr>
                <w:sz w:val="20"/>
                <w:szCs w:val="20"/>
              </w:rPr>
              <w:t xml:space="preserve">05</w:t>
            </w:r>
            <w:r/>
          </w:p>
        </w:tc>
      </w:tr>
      <w:tr>
        <w:trPr/>
        <w:tc>
          <w:tcPr>
            <w:shd w:val="clear" w:color="auto" w:fill="f0f4f8"/>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Pr>
          <w:p>
            <w:pPr>
              <w:pBdr/>
              <w:spacing w:after="60" w:before="60"/>
              <w:ind/>
              <w:rPr/>
            </w:pPr>
            <w:r>
              <w:rPr>
                <w:sz w:val="20"/>
                <w:szCs w:val="20"/>
              </w:rPr>
              <w:t xml:space="preserve">03</w:t>
            </w:r>
            <w:r/>
          </w:p>
        </w:tc>
        <w:tc>
          <w:tcPr>
            <w:shd w:val="clear" w:color="auto" w:fill="f0f4f8"/>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Pr>
          <w:p>
            <w:pPr>
              <w:pBdr/>
              <w:spacing w:after="60" w:before="60"/>
              <w:ind/>
              <w:rPr/>
            </w:pPr>
            <w:r>
              <w:rPr>
                <w:sz w:val="20"/>
                <w:szCs w:val="20"/>
              </w:rPr>
              <w:t xml:space="preserve">Components &amp; Technical Specifications</w:t>
            </w:r>
            <w:r/>
          </w:p>
        </w:tc>
        <w:tc>
          <w:tcPr>
            <w:shd w:val="clear" w:color="auto" w:fill="f0f4f8"/>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Pr>
          <w:p>
            <w:pPr>
              <w:pBdr/>
              <w:spacing w:after="60" w:before="60"/>
              <w:ind/>
              <w:rPr/>
            </w:pPr>
            <w:r>
              <w:rPr>
                <w:sz w:val="20"/>
                <w:szCs w:val="20"/>
              </w:rPr>
              <w:t xml:space="preserve">05</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Pr>
          <w:p>
            <w:pPr>
              <w:pBdr/>
              <w:spacing w:after="60" w:before="60"/>
              <w:ind/>
              <w:rPr/>
            </w:pPr>
            <w:r>
              <w:rPr>
                <w:sz w:val="20"/>
                <w:szCs w:val="20"/>
              </w:rPr>
              <w:t xml:space="preserve">04</w:t>
            </w:r>
            <w:r/>
          </w:p>
        </w:tc>
        <w:tc>
          <w:tcPr>
            <w:shd w:val="clear" w:color="auto" w:fill="ffffff"/>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Pr>
          <w:p>
            <w:pPr>
              <w:pBdr/>
              <w:spacing w:after="60" w:before="60"/>
              <w:ind/>
              <w:rPr/>
            </w:pPr>
            <w:r>
              <w:rPr>
                <w:sz w:val="20"/>
                <w:szCs w:val="20"/>
              </w:rPr>
              <w:t xml:space="preserve">Circuit Diagram &amp; Working Principle</w:t>
            </w:r>
            <w:r/>
          </w:p>
        </w:tc>
        <w:tc>
          <w:tcPr>
            <w:shd w:val="clear" w:color="auto" w:fill="ffffff"/>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Pr>
          <w:p>
            <w:pPr>
              <w:pBdr/>
              <w:spacing w:after="60" w:before="60"/>
              <w:ind/>
              <w:rPr/>
            </w:pPr>
            <w:r>
              <w:rPr>
                <w:sz w:val="20"/>
                <w:szCs w:val="20"/>
              </w:rPr>
              <w:t xml:space="preserve">05</w:t>
            </w:r>
            <w:r/>
          </w:p>
        </w:tc>
      </w:tr>
      <w:tr>
        <w:trPr/>
        <w:tc>
          <w:tcPr>
            <w:shd w:val="clear" w:color="auto" w:fill="f0f4f8"/>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Pr>
          <w:p>
            <w:pPr>
              <w:pBdr/>
              <w:spacing w:after="60" w:before="60"/>
              <w:ind/>
              <w:rPr/>
            </w:pPr>
            <w:r>
              <w:rPr>
                <w:sz w:val="20"/>
                <w:szCs w:val="20"/>
              </w:rPr>
              <w:t xml:space="preserve">05</w:t>
            </w:r>
            <w:r/>
          </w:p>
        </w:tc>
        <w:tc>
          <w:tcPr>
            <w:shd w:val="clear" w:color="auto" w:fill="f0f4f8"/>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Pr>
          <w:p>
            <w:pPr>
              <w:pBdr/>
              <w:spacing w:after="60" w:before="60"/>
              <w:ind/>
              <w:rPr/>
            </w:pPr>
            <w:r>
              <w:rPr>
                <w:sz w:val="20"/>
                <w:szCs w:val="20"/>
              </w:rPr>
              <w:t xml:space="preserve">Hardware Implementation &amp; Assembly</w:t>
            </w:r>
            <w:r/>
          </w:p>
        </w:tc>
        <w:tc>
          <w:tcPr>
            <w:shd w:val="clear" w:color="auto" w:fill="f0f4f8"/>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Pr>
          <w:p>
            <w:pPr>
              <w:pBdr/>
              <w:spacing w:after="60" w:before="60"/>
              <w:ind/>
              <w:rPr/>
            </w:pPr>
            <w:r>
              <w:rPr>
                <w:sz w:val="20"/>
                <w:szCs w:val="20"/>
              </w:rPr>
              <w:t xml:space="preserve">06</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Pr>
          <w:p>
            <w:pPr>
              <w:pBdr/>
              <w:spacing w:after="60" w:before="60"/>
              <w:ind/>
              <w:rPr/>
            </w:pPr>
            <w:r>
              <w:rPr>
                <w:sz w:val="20"/>
                <w:szCs w:val="20"/>
              </w:rPr>
              <w:t xml:space="preserve">06</w:t>
            </w:r>
            <w:r/>
          </w:p>
        </w:tc>
        <w:tc>
          <w:tcPr>
            <w:shd w:val="clear" w:color="auto" w:fill="ffffff"/>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Pr>
          <w:p>
            <w:pPr>
              <w:pBdr/>
              <w:spacing w:after="60" w:before="60"/>
              <w:ind/>
              <w:rPr/>
            </w:pPr>
            <w:r>
              <w:rPr>
                <w:sz w:val="20"/>
                <w:szCs w:val="20"/>
              </w:rPr>
              <w:t xml:space="preserve">Conclusion &amp; Future Scope</w:t>
            </w:r>
            <w:r/>
          </w:p>
        </w:tc>
        <w:tc>
          <w:tcPr>
            <w:shd w:val="clear" w:color="auto" w:fill="ffffff"/>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Pr>
          <w:p>
            <w:pPr>
              <w:pBdr/>
              <w:spacing w:after="60" w:before="60"/>
              <w:ind/>
              <w:rPr/>
            </w:pPr>
            <w:r>
              <w:rPr>
                <w:sz w:val="20"/>
                <w:szCs w:val="20"/>
              </w:rPr>
              <w:t xml:space="preserve">06</w:t>
            </w:r>
            <w:r/>
          </w:p>
        </w:tc>
      </w:tr>
      <w:tr>
        <w:trPr/>
        <w:tc>
          <w:tcPr>
            <w:shd w:val="clear" w:color="auto" w:fill="f0f4f8"/>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Pr>
          <w:p>
            <w:pPr>
              <w:pBdr/>
              <w:spacing w:after="60" w:before="60"/>
              <w:ind/>
              <w:rPr/>
            </w:pPr>
            <w:r>
              <w:rPr>
                <w:sz w:val="20"/>
                <w:szCs w:val="20"/>
              </w:rPr>
              <w:t xml:space="preserve">07</w:t>
            </w:r>
            <w:r/>
          </w:p>
        </w:tc>
        <w:tc>
          <w:tcPr>
            <w:shd w:val="clear" w:color="auto" w:fill="f0f4f8"/>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Pr>
          <w:p>
            <w:pPr>
              <w:pBdr/>
              <w:spacing w:after="60" w:before="60"/>
              <w:ind/>
              <w:rPr/>
            </w:pPr>
            <w:r>
              <w:rPr>
                <w:sz w:val="20"/>
                <w:szCs w:val="20"/>
              </w:rPr>
              <w:t xml:space="preserve">Annexure I: Formal Undertaking by Participants</w:t>
            </w:r>
            <w:r/>
          </w:p>
        </w:tc>
        <w:tc>
          <w:tcPr>
            <w:shd w:val="clear" w:color="auto" w:fill="f0f4f8"/>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Pr>
          <w:p>
            <w:pPr>
              <w:pBdr/>
              <w:spacing w:after="60" w:before="60"/>
              <w:ind/>
              <w:rPr/>
            </w:pPr>
            <w:r>
              <w:rPr>
                <w:sz w:val="20"/>
                <w:szCs w:val="20"/>
              </w:rPr>
              <w:t xml:space="preserve">07</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Pr>
          <w:p>
            <w:pPr>
              <w:pBdr/>
              <w:spacing w:after="60" w:before="60"/>
              <w:ind/>
              <w:rPr/>
            </w:pPr>
            <w:r>
              <w:rPr>
                <w:sz w:val="20"/>
                <w:szCs w:val="20"/>
              </w:rPr>
              <w:t xml:space="preserve">08</w:t>
            </w:r>
            <w:r/>
          </w:p>
        </w:tc>
        <w:tc>
          <w:tcPr>
            <w:shd w:val="clear" w:color="auto" w:fill="ffffff"/>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Pr>
          <w:p>
            <w:pPr>
              <w:pBdr/>
              <w:spacing w:after="60" w:before="60"/>
              <w:ind/>
              <w:rPr/>
            </w:pPr>
            <w:r>
              <w:rPr>
                <w:sz w:val="20"/>
                <w:szCs w:val="20"/>
              </w:rPr>
              <w:t xml:space="preserve">Section I: Team Acknowledgement &amp; Signatures</w:t>
            </w:r>
            <w:r/>
          </w:p>
        </w:tc>
        <w:tc>
          <w:tcPr>
            <w:shd w:val="clear" w:color="auto" w:fill="ffffff"/>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Pr>
          <w:p>
            <w:pPr>
              <w:pBdr/>
              <w:spacing w:after="60" w:before="60"/>
              <w:ind/>
              <w:rPr/>
            </w:pPr>
            <w:r>
              <w:rPr>
                <w:sz w:val="20"/>
                <w:szCs w:val="20"/>
              </w:rPr>
              <w:t xml:space="preserve">08</w:t>
            </w:r>
            <w:r/>
          </w:p>
        </w:tc>
      </w:tr>
      <w:tr>
        <w:trPr/>
        <w:tc>
          <w:tcPr>
            <w:shd w:val="clear" w:color="auto" w:fill="f0f4f8"/>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Pr>
          <w:p>
            <w:pPr>
              <w:pBdr/>
              <w:spacing w:after="60" w:before="60"/>
              <w:ind/>
              <w:rPr/>
            </w:pPr>
            <w:r>
              <w:rPr>
                <w:sz w:val="20"/>
                <w:szCs w:val="20"/>
              </w:rPr>
              <w:t xml:space="preserve">09</w:t>
            </w:r>
            <w:r/>
          </w:p>
        </w:tc>
        <w:tc>
          <w:tcPr>
            <w:shd w:val="clear" w:color="auto" w:fill="f0f4f8"/>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Pr>
          <w:p>
            <w:pPr>
              <w:pBdr/>
              <w:spacing w:after="60" w:before="60"/>
              <w:ind/>
              <w:rPr/>
            </w:pPr>
            <w:r>
              <w:rPr>
                <w:sz w:val="20"/>
                <w:szCs w:val="20"/>
              </w:rPr>
              <w:t xml:space="preserve">Section II: Selection &amp; Official Endorsement</w:t>
            </w:r>
            <w:r/>
          </w:p>
        </w:tc>
        <w:tc>
          <w:tcPr>
            <w:shd w:val="clear" w:color="auto" w:fill="f0f4f8"/>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Pr>
          <w:p>
            <w:pPr>
              <w:pBdr/>
              <w:spacing w:after="60" w:before="60"/>
              <w:ind/>
              <w:rPr/>
            </w:pPr>
            <w:r>
              <w:rPr>
                <w:sz w:val="20"/>
                <w:szCs w:val="20"/>
              </w:rPr>
              <w:t xml:space="preserve">08</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Pr>
          <w:p>
            <w:pPr>
              <w:pBdr/>
              <w:spacing w:after="60" w:before="60"/>
              <w:ind/>
              <w:rPr/>
            </w:pPr>
            <w:r>
              <w:rPr>
                <w:sz w:val="20"/>
                <w:szCs w:val="20"/>
              </w:rPr>
              <w:t xml:space="preserve">10</w:t>
            </w:r>
            <w:r/>
          </w:p>
        </w:tc>
        <w:tc>
          <w:tcPr>
            <w:shd w:val="clear" w:color="auto" w:fill="ffffff"/>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Pr>
          <w:p>
            <w:pPr>
              <w:pBdr/>
              <w:spacing w:after="60" w:before="60"/>
              <w:ind/>
              <w:rPr/>
            </w:pPr>
            <w:r>
              <w:rPr>
                <w:sz w:val="20"/>
                <w:szCs w:val="20"/>
              </w:rPr>
              <w:t xml:space="preserve">Section III: Round 2 Performance Scorecard</w:t>
            </w:r>
            <w:r/>
          </w:p>
        </w:tc>
        <w:tc>
          <w:tcPr>
            <w:shd w:val="clear" w:color="auto" w:fill="ffffff"/>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Pr>
          <w:p>
            <w:pPr>
              <w:pBdr/>
              <w:spacing w:after="60" w:before="60"/>
              <w:ind/>
              <w:rPr/>
            </w:pPr>
            <w:r>
              <w:rPr>
                <w:sz w:val="20"/>
                <w:szCs w:val="20"/>
              </w:rPr>
              <w:t xml:space="preserve">10</w:t>
            </w:r>
            <w:r/>
          </w:p>
        </w:tc>
      </w:tr>
    </w:tbl>
    <w:p>
      <w:pPr>
        <w:pBdr/>
        <w:spacing/>
        <w:ind/>
        <w:rPr/>
      </w:pPr>
      <w:r>
        <w:br w:type="page" w:clear="all"/>
      </w:r>
      <w:r/>
    </w:p>
    <w:p>
      <w:pPr>
        <w:pBdr>
          <w:bottom w:val="single" w:color="f5a623" w:sz="4" w:space="2"/>
        </w:pBdr>
        <w:spacing w:after="120" w:before="280"/>
        <w:ind/>
        <w:rPr/>
      </w:pPr>
      <w:r>
        <w:rPr>
          <w:b/>
          <w:bCs/>
          <w:color w:val="1b4f72"/>
          <w:sz w:val="26"/>
          <w:szCs w:val="26"/>
        </w:rPr>
        <w:t xml:space="preserve">1. ABSTRACT</w:t>
      </w:r>
      <w:r/>
    </w:p>
    <w:p>
      <w:pPr>
        <w:pBdr/>
        <w:spacing w:after="80" w:before="200"/>
        <w:ind/>
        <w:rPr/>
      </w:pPr>
      <w:r>
        <w:rPr>
          <w:b/>
          <w:bCs/>
          <w:color w:val="1b4f72"/>
          <w:sz w:val="23"/>
          <w:szCs w:val="23"/>
        </w:rPr>
        <w:t xml:space="preserve">Executive Summary</w:t>
      </w:r>
      <w:r/>
    </w:p>
    <w:p>
      <w:pPr>
        <w:pBdr/>
        <w:spacing w:after="60" w:before="60"/>
        <w:ind/>
        <w:rPr/>
      </w:pPr>
      <w:r>
        <w:rPr>
          <w:sz w:val="22"/>
          <w:szCs w:val="22"/>
        </w:rPr>
        <w:t xml:space="preserve">This project presents the design, PCB implementation, and functional verification of a 4×4 register file implemented from standard 74-series TTL integrated circuits. The system provides four 4-bit addressable storage regis</w:t>
      </w:r>
      <w:r>
        <w:rPr>
          <w:sz w:val="22"/>
          <w:szCs w:val="22"/>
        </w:rPr>
        <w:t xml:space="preserve">ters supporting synchronous clock-triggered write, tri-state bus-buffered read, and asynchronous active-low clear. A NE555P astable circuit generates a 0.5 Hz clock for step-by-step observation. The KiCad PCB design (RAM-project-001) places 31 components u</w:t>
      </w:r>
      <w:r>
        <w:rPr>
          <w:sz w:val="22"/>
          <w:szCs w:val="22"/>
        </w:rPr>
        <w:t xml:space="preserve">sing E-Switch SW_100SP1T1B4M2QE for data, address, and control inputs, and CQY99 LEDs for output display. The system was verified through complete functional testing across all register addresses and operating modes, with every test case confirmed correct.</w:t>
      </w:r>
      <w:r/>
    </w:p>
    <w:p>
      <w:pPr>
        <w:pBdr/>
        <w:spacing w:after="0" w:before="120"/>
        <w:ind/>
        <w:rPr/>
      </w:pPr>
      <w:r/>
      <w:r/>
    </w:p>
    <w:p>
      <w:pPr>
        <w:pBdr/>
        <w:spacing w:after="80" w:before="200"/>
        <w:ind/>
        <w:rPr/>
      </w:pPr>
      <w:r>
        <w:rPr>
          <w:b/>
          <w:bCs/>
          <w:color w:val="1b4f72"/>
          <w:sz w:val="23"/>
          <w:szCs w:val="23"/>
        </w:rPr>
        <w:t xml:space="preserve">Problem Statement</w:t>
      </w:r>
      <w:r/>
    </w:p>
    <w:p>
      <w:pPr>
        <w:pBdr/>
        <w:spacing w:after="60" w:before="60"/>
        <w:ind/>
        <w:rPr/>
      </w:pPr>
      <w:r>
        <w:rPr>
          <w:sz w:val="22"/>
          <w:szCs w:val="22"/>
        </w:rPr>
        <w:t xml:space="preserve">Engineering education in digital electronics often remains confined to theoretical i</w:t>
      </w:r>
      <w:r>
        <w:rPr>
          <w:sz w:val="22"/>
          <w:szCs w:val="22"/>
        </w:rPr>
        <w:t xml:space="preserve">nstruction — students study register files, memory hierarchies, and processor architecture from textbooks without constructing these systems at the hardware level. Within the PBL framework, this project addresses that gap: by designing and building a 4×4 r</w:t>
      </w:r>
      <w:r>
        <w:rPr>
          <w:sz w:val="22"/>
          <w:szCs w:val="22"/>
        </w:rPr>
        <w:t xml:space="preserve">egister file from discrete 74-series logic and progressing to a KiCad PCB, the team applied combinational and sequential logic theory, interpreted IC datasheets, managed bus contention, designed clock-gating circuits, and verified operation systematically.</w:t>
      </w:r>
      <w:r/>
    </w:p>
    <w:p>
      <w:pPr>
        <w:pBdr/>
        <w:spacing w:after="0" w:before="120"/>
        <w:ind/>
        <w:rPr/>
      </w:pPr>
      <w:r/>
      <w:r/>
    </w:p>
    <w:p>
      <w:pPr>
        <w:pBdr/>
        <w:spacing w:after="80" w:before="200"/>
        <w:ind/>
        <w:rPr/>
      </w:pPr>
      <w:r>
        <w:rPr>
          <w:b/>
          <w:bCs/>
          <w:color w:val="1b4f72"/>
          <w:sz w:val="23"/>
          <w:szCs w:val="23"/>
        </w:rPr>
        <w:t xml:space="preserve">Key Keywords</w:t>
      </w:r>
      <w:r/>
    </w:p>
    <w:p>
      <w:pPr>
        <w:pBdr/>
        <w:spacing w:after="60" w:before="60"/>
        <w:ind/>
        <w:rPr/>
      </w:pPr>
      <w:r>
        <w:rPr>
          <w:i/>
          <w:iCs/>
          <w:sz w:val="22"/>
          <w:szCs w:val="22"/>
        </w:rPr>
        <w:t xml:space="preserve">Register File Architecture  |  Synchronous Write / Asynchronous Clear  |  Tri-State Bus Multiplexing  |  NE555P Astable Clock  |  TTL Address Decoding</w:t>
      </w:r>
      <w:r/>
    </w:p>
    <w:p>
      <w:pPr>
        <w:pBdr/>
        <w:spacing/>
        <w:ind/>
        <w:rPr/>
      </w:pPr>
      <w:r>
        <w:br w:type="page" w:clear="all"/>
      </w:r>
      <w:r/>
    </w:p>
    <w:p>
      <w:pPr>
        <w:pBdr>
          <w:bottom w:val="single" w:color="f5a623" w:sz="4" w:space="2"/>
        </w:pBdr>
        <w:spacing w:after="120" w:before="280"/>
        <w:ind/>
        <w:rPr/>
      </w:pPr>
      <w:r>
        <w:rPr>
          <w:b/>
          <w:bCs/>
          <w:color w:val="1b4f72"/>
          <w:sz w:val="26"/>
          <w:szCs w:val="26"/>
        </w:rPr>
        <w:t xml:space="preserve">2. INTRODUCTION</w:t>
      </w:r>
      <w:r/>
    </w:p>
    <w:p>
      <w:pPr>
        <w:pBdr/>
        <w:spacing w:after="80" w:before="200"/>
        <w:ind/>
        <w:rPr/>
      </w:pPr>
      <w:r>
        <w:rPr>
          <w:b/>
          <w:bCs/>
          <w:color w:val="1b4f72"/>
          <w:sz w:val="23"/>
          <w:szCs w:val="23"/>
        </w:rPr>
        <w:t xml:space="preserve">Technical Objective</w:t>
      </w:r>
      <w:r/>
    </w:p>
    <w:p>
      <w:pPr>
        <w:pBdr/>
        <w:spacing w:after="60" w:before="60"/>
        <w:ind/>
        <w:rPr/>
      </w:pPr>
      <w:r>
        <w:rPr>
          <w:sz w:val="22"/>
          <w:szCs w:val="22"/>
        </w:rPr>
        <w:t xml:space="preserve">To design and implement a 4×4 addressable register file using 74-series TTL ICs, capable of synchronous clock-trigge</w:t>
      </w:r>
      <w:r>
        <w:rPr>
          <w:sz w:val="22"/>
          <w:szCs w:val="22"/>
        </w:rPr>
        <w:t xml:space="preserve">red write to any of four 4-bit registers selected by a 2-bit address, combinational tri-state read onto a shared LED bus, and asynchronous selective clear — all controlled by individual E-Switch inputs and a NE555P 0.5 Hz clock, implemented as a KiCad PCB.</w:t>
      </w:r>
      <w:r/>
    </w:p>
    <w:p>
      <w:pPr>
        <w:pBdr/>
        <w:spacing w:after="0" w:before="120"/>
        <w:ind/>
        <w:rPr/>
      </w:pPr>
      <w:r/>
      <w:r/>
    </w:p>
    <w:p>
      <w:pPr>
        <w:pBdr/>
        <w:spacing w:after="80" w:before="200"/>
        <w:ind/>
        <w:rPr/>
      </w:pPr>
      <w:r>
        <w:rPr>
          <w:b/>
          <w:bCs/>
          <w:color w:val="1b4f72"/>
          <w:sz w:val="23"/>
          <w:szCs w:val="23"/>
        </w:rPr>
        <w:t xml:space="preserve">PBL Alignment</w:t>
      </w:r>
      <w:r/>
    </w:p>
    <w:p>
      <w:pPr>
        <w:pBdr/>
        <w:spacing w:after="60" w:before="60"/>
        <w:ind/>
        <w:rPr/>
      </w:pPr>
      <w:r>
        <w:rPr>
          <w:sz w:val="22"/>
          <w:szCs w:val="22"/>
        </w:rPr>
        <w:t xml:space="preserve">This project directly operationalises five theoretical concepts from the FY B.Tech Digital Electronics curriculum:</w:t>
      </w:r>
      <w:r/>
    </w:p>
    <w:p>
      <w:pPr>
        <w:pStyle w:val="716"/>
        <w:numPr>
          <w:ilvl w:val="0"/>
          <w:numId w:val="2"/>
        </w:numPr>
        <w:pBdr/>
        <w:spacing w:after="40" w:before="40"/>
        <w:ind/>
        <w:rPr/>
      </w:pPr>
      <w:r>
        <w:rPr>
          <w:sz w:val="22"/>
          <w:szCs w:val="22"/>
        </w:rPr>
        <w:t xml:space="preserve">Boolean logic gates (NOR, AND, OR) are physically wired and tested — students observe how the NOR–AND chain generates a qualified clock.</w:t>
      </w:r>
      <w:r/>
    </w:p>
    <w:p>
      <w:pPr>
        <w:pStyle w:val="716"/>
        <w:numPr>
          <w:ilvl w:val="0"/>
          <w:numId w:val="2"/>
        </w:numPr>
        <w:pBdr/>
        <w:spacing w:after="40" w:before="40"/>
        <w:ind/>
        <w:rPr/>
      </w:pPr>
      <w:r>
        <w:rPr>
          <w:sz w:val="22"/>
          <w:szCs w:val="22"/>
        </w:rPr>
        <w:t xml:space="preserve">D flip-flop edge-triggering, hold state, and asynchronous reset are experienced through the 74LS175.</w:t>
      </w:r>
      <w:r/>
    </w:p>
    <w:p>
      <w:pPr>
        <w:pStyle w:val="716"/>
        <w:numPr>
          <w:ilvl w:val="0"/>
          <w:numId w:val="2"/>
        </w:numPr>
        <w:pBdr/>
        <w:spacing w:after="40" w:before="40"/>
        <w:ind/>
        <w:rPr/>
      </w:pPr>
      <w:r>
        <w:rPr>
          <w:sz w:val="22"/>
          <w:szCs w:val="22"/>
        </w:rPr>
        <w:t xml:space="preserve">Address decoding theory is realised in the 74LS139 decoder traced with a logic probe.</w:t>
      </w:r>
      <w:r/>
    </w:p>
    <w:p>
      <w:pPr>
        <w:pStyle w:val="716"/>
        <w:numPr>
          <w:ilvl w:val="0"/>
          <w:numId w:val="2"/>
        </w:numPr>
        <w:pBdr/>
        <w:spacing w:after="40" w:before="40"/>
        <w:ind/>
        <w:rPr/>
      </w:pPr>
      <w:r>
        <w:rPr>
          <w:sz w:val="22"/>
          <w:szCs w:val="22"/>
        </w:rPr>
        <w:t xml:space="preserve">The tri-state bus concept becomes intuitive when the 74LS244 output-enable is toggled and LEDs respond.</w:t>
      </w:r>
      <w:r/>
    </w:p>
    <w:p>
      <w:pPr>
        <w:pStyle w:val="716"/>
        <w:numPr>
          <w:ilvl w:val="0"/>
          <w:numId w:val="2"/>
        </w:numPr>
        <w:pBdr/>
        <w:spacing w:after="40" w:before="40"/>
        <w:ind/>
        <w:rPr/>
      </w:pPr>
      <w:r>
        <w:rPr>
          <w:sz w:val="22"/>
          <w:szCs w:val="22"/>
        </w:rPr>
        <w:t xml:space="preserve">The iterative design cycle — from 30 ICs to 9, then to a KiCad PCB — provides experience of specification, prototype, test, and refinement.</w:t>
      </w:r>
      <w:r/>
    </w:p>
    <w:p>
      <w:pPr>
        <w:pBdr/>
        <w:spacing w:after="0" w:before="120"/>
        <w:ind/>
        <w:rPr/>
      </w:pPr>
      <w:r/>
      <w:r/>
    </w:p>
    <w:p>
      <w:pPr>
        <w:pBdr/>
        <w:spacing w:after="80" w:before="200"/>
        <w:ind/>
        <w:rPr/>
      </w:pPr>
      <w:r>
        <w:rPr>
          <w:b/>
          <w:bCs/>
          <w:color w:val="1b4f72"/>
          <w:sz w:val="23"/>
          <w:szCs w:val="23"/>
        </w:rPr>
        <w:t xml:space="preserve">Background Research</w:t>
      </w:r>
      <w:r/>
    </w:p>
    <w:p>
      <w:pPr>
        <w:pBdr/>
        <w:spacing w:after="60" w:before="60"/>
        <w:ind/>
        <w:rPr/>
      </w:pPr>
      <w:r>
        <w:rPr>
          <w:sz w:val="22"/>
          <w:szCs w:val="22"/>
        </w:rPr>
        <w:t xml:space="preserve">The register file is the topmost tier of the memory hierarchy, forming the primary working storage for the ALU in every stored-program processor. Patterson and Hennessy (</w:t>
      </w:r>
      <w:r>
        <w:rPr>
          <w:i/>
          <w:iCs/>
          <w:sz w:val="22"/>
          <w:szCs w:val="22"/>
        </w:rPr>
        <w:t xml:space="preserve">Computer Organisation and Design</w:t>
      </w:r>
      <w:r>
        <w:rPr>
          <w:sz w:val="22"/>
          <w:szCs w:val="22"/>
        </w:rPr>
        <w:t xml:space="preserve">, 5th ed.) describe the register file as the fundamental abstraction separating the processor from main memory. Mano and Ciletti (</w:t>
      </w:r>
      <w:r>
        <w:rPr>
          <w:i/>
          <w:iCs/>
          <w:sz w:val="22"/>
          <w:szCs w:val="22"/>
        </w:rPr>
        <w:t xml:space="preserve">Digital Design</w:t>
      </w:r>
      <w:r>
        <w:rPr>
          <w:sz w:val="22"/>
          <w:szCs w:val="22"/>
        </w:rPr>
        <w:t xml:space="preserve">, 5th ed.) provide the theoretical basis for D flip-flop register arrays and decoder-based address selection. The 74-series TTL family from Texas Instruments has been the standard educational platform for discrete digital design since the 1970s.</w:t>
      </w:r>
      <w:r/>
    </w:p>
    <w:p>
      <w:pPr>
        <w:pBdr/>
        <w:spacing/>
        <w:ind/>
        <w:rPr/>
      </w:pPr>
      <w:r>
        <w:br w:type="page" w:clear="all"/>
      </w:r>
      <w:r/>
    </w:p>
    <w:p>
      <w:pPr>
        <w:pBdr>
          <w:bottom w:val="single" w:color="f5a623" w:sz="4" w:space="2"/>
        </w:pBdr>
        <w:spacing w:after="120" w:before="280"/>
        <w:ind/>
        <w:rPr/>
      </w:pPr>
      <w:r>
        <w:rPr>
          <w:b/>
          <w:bCs/>
          <w:color w:val="1b4f72"/>
          <w:sz w:val="26"/>
          <w:szCs w:val="26"/>
        </w:rPr>
        <w:t xml:space="preserve">3. COMPONENTS &amp; TECHNICAL SPECIFICATIONS</w:t>
      </w:r>
      <w:r/>
    </w:p>
    <w:p>
      <w:pPr>
        <w:pBdr/>
        <w:spacing w:after="60" w:before="60"/>
        <w:ind/>
        <w:rPr/>
      </w:pPr>
      <w:r>
        <w:rPr>
          <w:sz w:val="22"/>
          <w:szCs w:val="22"/>
        </w:rPr>
        <w:t xml:space="preserve">Bill of Materials (BOM) — KiCad RAM-project-001.csv export. All ICs are standard 74-series TTL in DIP packages from Texas Instruments.</w:t>
      </w:r>
      <w:r/>
    </w:p>
    <w:p>
      <w:pPr>
        <w:pBdr/>
        <w:spacing w:after="0" w:before="120"/>
        <w:ind/>
        <w:rPr/>
      </w:pPr>
      <w:r/>
      <w:r/>
    </w:p>
    <w:tbl>
      <w:tblPr>
        <w:tblW w:w="99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84"/>
        <w:gridCol w:w="1584"/>
        <w:gridCol w:w="2773"/>
        <w:gridCol w:w="594"/>
        <w:gridCol w:w="2179"/>
        <w:gridCol w:w="1188"/>
      </w:tblGrid>
      <w:tr>
        <w:trPr/>
        <w:tc>
          <w:tcPr>
            <w:shd w:val="clear" w:color="auto" w:fill="1b4f72"/>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Pr>
          <w:p>
            <w:pPr>
              <w:pBdr/>
              <w:spacing w:after="40" w:before="40"/>
              <w:ind/>
              <w:rPr/>
            </w:pPr>
            <w:r>
              <w:rPr>
                <w:b/>
                <w:bCs/>
                <w:color w:val="ffffff"/>
                <w:sz w:val="20"/>
                <w:szCs w:val="20"/>
              </w:rPr>
              <w:t xml:space="preserve">KiCad Ref</w:t>
            </w:r>
            <w:r/>
          </w:p>
        </w:tc>
        <w:tc>
          <w:tcPr>
            <w:shd w:val="clear" w:color="auto" w:fill="1b4f72"/>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Pr>
          <w:p>
            <w:pPr>
              <w:pBdr/>
              <w:spacing w:after="40" w:before="40"/>
              <w:ind/>
              <w:rPr/>
            </w:pPr>
            <w:r>
              <w:rPr>
                <w:b/>
                <w:bCs/>
                <w:color w:val="ffffff"/>
                <w:sz w:val="20"/>
                <w:szCs w:val="20"/>
              </w:rPr>
              <w:t xml:space="preserve">Part / Value</w:t>
            </w:r>
            <w:r/>
          </w:p>
        </w:tc>
        <w:tc>
          <w:tcPr>
            <w:shd w:val="clear" w:color="auto" w:fill="1b4f72"/>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Pr>
          <w:p>
            <w:pPr>
              <w:pBdr/>
              <w:spacing w:after="40" w:before="40"/>
              <w:ind/>
              <w:rPr/>
            </w:pPr>
            <w:r>
              <w:rPr>
                <w:b/>
                <w:bCs/>
                <w:color w:val="ffffff"/>
                <w:sz w:val="20"/>
                <w:szCs w:val="20"/>
              </w:rPr>
              <w:t xml:space="preserve">Specification</w:t>
            </w:r>
            <w:r/>
          </w:p>
        </w:tc>
        <w:tc>
          <w:tcPr>
            <w:shd w:val="clear" w:color="auto" w:fill="1b4f72"/>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Pr>
          <w:p>
            <w:pPr>
              <w:pBdr/>
              <w:spacing w:after="40" w:before="40"/>
              <w:ind/>
              <w:rPr/>
            </w:pPr>
            <w:r>
              <w:rPr>
                <w:b/>
                <w:bCs/>
                <w:color w:val="ffffff"/>
                <w:sz w:val="20"/>
                <w:szCs w:val="20"/>
              </w:rPr>
              <w:t xml:space="preserve">Qty</w:t>
            </w:r>
            <w:r/>
          </w:p>
        </w:tc>
        <w:tc>
          <w:tcPr>
            <w:shd w:val="clear" w:color="auto" w:fill="1b4f72"/>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Pr>
          <w:p>
            <w:pPr>
              <w:pBdr/>
              <w:spacing w:after="40" w:before="40"/>
              <w:ind/>
              <w:rPr/>
            </w:pPr>
            <w:r>
              <w:rPr>
                <w:b/>
                <w:bCs/>
                <w:color w:val="ffffff"/>
                <w:sz w:val="20"/>
                <w:szCs w:val="20"/>
              </w:rPr>
              <w:t xml:space="preserve">Purpose</w:t>
            </w:r>
            <w:r/>
          </w:p>
        </w:tc>
        <w:tc>
          <w:tcPr>
            <w:shd w:val="clear" w:color="auto" w:fill="1b4f72"/>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Pr>
          <w:p>
            <w:pPr>
              <w:pBdr/>
              <w:spacing w:after="40" w:before="40"/>
              <w:ind/>
              <w:rPr/>
            </w:pPr>
            <w:r>
              <w:rPr>
                <w:b/>
                <w:bCs/>
                <w:color w:val="ffffff"/>
                <w:sz w:val="20"/>
                <w:szCs w:val="20"/>
              </w:rPr>
              <w:t xml:space="preserve">Cost</w:t>
            </w:r>
            <w:r/>
          </w:p>
        </w:tc>
      </w:tr>
      <w:tr>
        <w:trPr/>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t xml:space="preserve">A7408</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t xml:space="preserve">SN74LS08N</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t xml:space="preserve">Quad AND Gate, DIP-14</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t xml:space="preserve">1</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t xml:space="preserve">Write-enable clock gating</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t xml:space="preserve">B074244, B174244</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t xml:space="preserve">SN74LS244N</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t xml:space="preserve">Octal 3-State Buffer, DIP-20</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t xml:space="preserve">2</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t xml:space="preserve">Tri-state read bus</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r>
            <w:r/>
          </w:p>
        </w:tc>
      </w:tr>
      <w:tr>
        <w:trPr/>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t xml:space="preserve">CC1, CC2</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t xml:space="preserve">Capacitor</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t xml:space="preserve">Ceramic Disc, 0.1 µF 50V</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t xml:space="preserve">2</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t xml:space="preserve">VCC decoupling</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t xml:space="preserve">CNE555</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t xml:space="preserve">NE555P</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t xml:space="preserve">555 Timer, DIP-8</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t xml:space="preserve">1</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t xml:space="preserve">0.5 Hz astable clock</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r>
            <w:r/>
          </w:p>
        </w:tc>
      </w:tr>
      <w:tr>
        <w:trPr/>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t xml:space="preserve">CR1</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t xml:space="preserve">Resistor</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t xml:space="preserve">10 kΩ ¼W axial</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t xml:space="preserve">1</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t xml:space="preserve">555 R1 — charge path</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t xml:space="preserve">CR2</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t xml:space="preserve">Resistor</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t xml:space="preserve">68 kΩ ¼W axial</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t xml:space="preserve">1</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t xml:space="preserve">555 R2 — timing</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r>
            <w:r/>
          </w:p>
        </w:tc>
      </w:tr>
      <w:tr>
        <w:trPr/>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t xml:space="preserve">D74139</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t xml:space="preserve">SN74LS139AN</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t xml:space="preserve">Dual 2-to-4 Decoder, DIP-16</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t xml:space="preserve">1</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t xml:space="preserve">Address decoding</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t xml:space="preserve">D074175–D374175</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t xml:space="preserve">SN74LS175N</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t xml:space="preserve">Quad D Flip-Flop, DIP-16</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t xml:space="preserve">4</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t xml:space="preserve">4-bit register (per row)</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r>
            <w:r/>
          </w:p>
        </w:tc>
      </w:tr>
      <w:tr>
        <w:trPr/>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t xml:space="preserve">DIS0–DIS3</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t xml:space="preserve">SW_100SP1T1B4M2QE</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t xml:space="preserve">E-Switch SPST</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t xml:space="preserve">4</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t xml:space="preserve">Data input D0–D3</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t xml:space="preserve">AS0, AS1</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t xml:space="preserve">SW_100SP1T1B4M2QE</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t xml:space="preserve">E-Switch SPST</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t xml:space="preserve">2</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t xml:space="preserve">Address input A0–A1</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r>
            <w:r/>
          </w:p>
        </w:tc>
      </w:tr>
      <w:tr>
        <w:trPr/>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t xml:space="preserve">N7402</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t xml:space="preserve">SN7402N</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t xml:space="preserve">Quad NOR Gate, DIP-14</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t xml:space="preserve">1</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t xml:space="preserve">Row-select clock gating</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t xml:space="preserve">O7432</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t xml:space="preserve">SN7432N</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t xml:space="preserve">Quad OR Gate, DIP-14</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t xml:space="preserve">1</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t xml:space="preserve">Asynchronous clear logic</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r>
            <w:r/>
          </w:p>
        </w:tc>
      </w:tr>
      <w:tr>
        <w:trPr/>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t xml:space="preserve">OL0–OL3</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t xml:space="preserve">CQY99</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t xml:space="preserve">LED 5mm, LED_D5.0mm</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t xml:space="preserve">4</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t xml:space="preserve">Output bus display</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t xml:space="preserve">OR0–OR3</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t xml:space="preserve">Resistor</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t xml:space="preserve">220 Ω ¼W axial</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t xml:space="preserve">4</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t xml:space="preserve">LED current limiting</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r>
            <w:r/>
          </w:p>
        </w:tc>
      </w:tr>
      <w:tr>
        <w:trPr/>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t xml:space="preserve">SWC1</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t xml:space="preserve">SW_100SP1T1B4M2QE</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t xml:space="preserve">E-Switch momentary</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t xml:space="preserve">1</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t xml:space="preserve">Clear button (→ LOW)</w:t>
            </w:r>
            <w:r/>
          </w:p>
        </w:tc>
        <w:tc>
          <w:tcPr>
            <w:shd w:val="clear" w:color="auto" w:fill="f0f4f8"/>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t xml:space="preserve">SWW1</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t xml:space="preserve">SW_100SP1T1B4M2QE</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t xml:space="preserve">E-Switch momentary</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t xml:space="preserve">1</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t xml:space="preserve">Write/RW button (→ HIGH)</w:t>
            </w:r>
            <w:r/>
          </w:p>
        </w:tc>
        <w:tc>
          <w:tcPr>
            <w:shd w:val="clear" w:color="auto" w:fill="ffffff"/>
            <w:tcBorders>
              <w:top w:val="single" w:color="aaaaaa" w:sz="1" w:space="0"/>
              <w:left w:val="single" w:color="aaaaaa" w:sz="1" w:space="0"/>
              <w:bottom w:val="single" w:color="aaaaaa" w:sz="1" w:space="0"/>
              <w:right w:val="single" w:color="aaaaaa" w:sz="1" w:space="0"/>
            </w:tcBorders>
            <w:tcMar>
              <w:left w:w="80" w:type="dxa"/>
              <w:top w:w="60" w:type="dxa"/>
              <w:right w:w="80" w:type="dxa"/>
              <w:bottom w:w="60" w:type="dxa"/>
            </w:tcMar>
          </w:tcPr>
          <w:p>
            <w:pPr>
              <w:pBdr/>
              <w:spacing w:after="30" w:before="30"/>
              <w:ind/>
              <w:rPr/>
            </w:pPr>
            <w:r>
              <w:rPr>
                <w:sz w:val="19"/>
                <w:szCs w:val="19"/>
              </w:rPr>
            </w:r>
            <w:r/>
          </w:p>
        </w:tc>
      </w:tr>
    </w:tbl>
    <w:p>
      <w:pPr>
        <w:pBdr/>
        <w:spacing w:after="0" w:before="160"/>
        <w:ind/>
        <w:rPr/>
      </w:pPr>
      <w:r/>
      <w:r/>
    </w:p>
    <w:p>
      <w:pPr>
        <w:pBdr/>
        <w:spacing w:after="60" w:before="60"/>
        <w:ind/>
        <w:rPr/>
      </w:pPr>
      <w:r>
        <w:rPr>
          <w:b/>
          <w:bCs/>
          <w:color w:val="000000"/>
          <w:sz w:val="22"/>
          <w:szCs w:val="22"/>
        </w:rPr>
        <w:t xml:space="preserve">Total Component Count: </w:t>
      </w:r>
      <w:r>
        <w:rPr>
          <w:sz w:val="22"/>
          <w:szCs w:val="22"/>
        </w:rPr>
        <w:t xml:space="preserve">31 components — 11 ICs, 8 Switches, 4 LEDs, 6 Resistors, 2 Capacitors. Single +5V supply.</w:t>
      </w:r>
      <w:r/>
    </w:p>
    <w:p>
      <w:pPr>
        <w:pBdr/>
        <w:spacing/>
        <w:ind/>
        <w:rPr/>
      </w:pPr>
      <w:r>
        <w:br w:type="page" w:clear="all"/>
      </w:r>
      <w:r/>
    </w:p>
    <w:p>
      <w:pPr>
        <w:pBdr>
          <w:bottom w:val="single" w:color="f5a623" w:sz="4" w:space="2"/>
        </w:pBdr>
        <w:spacing w:after="120" w:before="280"/>
        <w:ind/>
        <w:rPr/>
      </w:pPr>
      <w:r>
        <w:rPr>
          <w:b/>
          <w:bCs/>
          <w:color w:val="1b4f72"/>
          <w:sz w:val="26"/>
          <w:szCs w:val="26"/>
        </w:rPr>
        <w:t xml:space="preserve">4. CIRCUIT DIAGRAM &amp; WORKING PRINCIPLE</w:t>
      </w:r>
      <w:r/>
    </w:p>
    <w:p>
      <w:pPr>
        <w:pBdr/>
        <w:spacing w:after="80" w:before="200"/>
        <w:ind/>
        <w:rPr/>
      </w:pPr>
      <w:r>
        <w:rPr>
          <w:b/>
          <w:bCs/>
          <w:color w:val="1b4f72"/>
          <w:sz w:val="23"/>
          <w:szCs w:val="23"/>
        </w:rPr>
        <w:t xml:space="preserve">Schematic / PCB Representation</w:t>
      </w:r>
      <w:r/>
    </w:p>
    <w:p>
      <w:pPr>
        <w:pBdr/>
        <w:spacing w:after="60" w:before="60"/>
        <w:ind/>
        <w:rPr/>
      </w:pPr>
      <w:r>
        <w:rPr>
          <w:sz w:val="22"/>
          <w:szCs w:val="22"/>
        </w:rPr>
        <w:t xml:space="preserve">The PCB layout below was designed in KiCad (RAM-project-001) and shows all component placements across the 4-row memory storage, allocator (clock-gating) section, clock circuit, and bus interfaces.</w:t>
      </w:r>
      <w:r/>
    </w:p>
    <w:p>
      <w:pPr>
        <w:pBdr/>
        <w:spacing w:after="0" w:before="80"/>
        <w:ind/>
        <w:rPr/>
      </w:pPr>
      <w:r/>
      <w:r/>
    </w:p>
    <w:p>
      <w:pPr>
        <w:pBdr/>
        <w:spacing w:after="60" w:before="60"/>
        <w:ind/>
        <w:jc w:val="center"/>
        <w:rPr/>
      </w:pPr>
      <w:r>
        <mc:AlternateContent>
          <mc:Choice Requires="wpg">
            <w:drawing>
              <wp:inline xmlns:wp="http://schemas.openxmlformats.org/drawingml/2006/wordprocessingDrawing" distT="0" distB="0" distL="0" distR="0">
                <wp:extent cx="4572000" cy="4572000"/>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9"/>
                        <a:stretch/>
                      </pic:blipFill>
                      <pic:spPr bwMode="auto">
                        <a:xfrm>
                          <a:off x="0" y="0"/>
                          <a:ext cx="4572000" cy="4572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60.00pt;height:360.00pt;mso-wrap-distance-left:0.00pt;mso-wrap-distance-top:0.00pt;mso-wrap-distance-right:0.00pt;mso-wrap-distance-bottom:0.00pt;z-index:1;" stroked="false">
                <v:imagedata r:id="rId9" o:title=""/>
                <o:lock v:ext="edit" rotation="t"/>
              </v:shape>
            </w:pict>
          </mc:Fallback>
        </mc:AlternateContent>
      </w:r>
      <w:r/>
    </w:p>
    <w:p>
      <w:pPr>
        <w:pBdr/>
        <w:spacing w:after="160" w:before="0"/>
        <w:ind/>
        <w:jc w:val="center"/>
        <w:rPr/>
      </w:pPr>
      <w:r>
        <w:rPr>
          <w:i/>
          <w:iCs/>
          <w:sz w:val="20"/>
          <w:szCs w:val="20"/>
        </w:rPr>
        <w:t xml:space="preserve">Figure 1: KiCad PCB Layout — 4 Row Memory Storage (RAM-project-001, Designer: Harshvardhan M Rathod, Teammate: Alok Deep Verma)</w:t>
      </w:r>
      <w:r/>
    </w:p>
    <w:p>
      <w:pPr>
        <w:pBdr/>
        <w:spacing w:after="80" w:before="200"/>
        <w:ind/>
        <w:rPr/>
      </w:pPr>
      <w:r>
        <w:rPr>
          <w:b/>
          <w:bCs/>
          <w:color w:val="1b4f72"/>
          <w:sz w:val="23"/>
          <w:szCs w:val="23"/>
        </w:rPr>
        <w:t xml:space="preserve">Working Principle</w:t>
      </w:r>
      <w:r/>
    </w:p>
    <w:p>
      <w:pPr>
        <w:pBdr/>
        <w:spacing w:after="80" w:before="200"/>
        <w:ind/>
        <w:rPr/>
      </w:pPr>
      <w:r>
        <w:rPr>
          <w:b/>
          <w:bCs/>
          <w:color w:val="1b4f72"/>
          <w:sz w:val="23"/>
          <w:szCs w:val="23"/>
        </w:rPr>
        <w:t xml:space="preserve">Input Stage</w:t>
      </w:r>
      <w:r/>
    </w:p>
    <w:p>
      <w:pPr>
        <w:pBdr/>
        <w:spacing w:after="60" w:before="60"/>
        <w:ind/>
        <w:rPr/>
      </w:pPr>
      <w:r>
        <w:rPr>
          <w:sz w:val="22"/>
          <w:szCs w:val="22"/>
        </w:rPr>
        <w:t xml:space="preserve">Data inputs D0–D3 (DIS0–</w:t>
      </w:r>
      <w:r>
        <w:rPr>
          <w:sz w:val="22"/>
          <w:szCs w:val="22"/>
        </w:rPr>
        <w:t xml:space="preserve">DIS3) and address inputs A0–A1 (AS0, AS1) are set using individual SPST E-Switch push-buttons. The Write button (SWW1) drives RW=1 (write mode); releasing it returns to RW=0 (read mode). The Clear button (SWC1) is active-low, momentarily driving CLR\ to 0.</w:t>
      </w:r>
      <w:r/>
    </w:p>
    <w:p>
      <w:pPr>
        <w:pBdr/>
        <w:spacing w:after="80" w:before="200"/>
        <w:ind/>
        <w:rPr/>
      </w:pPr>
      <w:r>
        <w:rPr>
          <w:b/>
          <w:bCs/>
          <w:color w:val="1b4f72"/>
          <w:sz w:val="23"/>
          <w:szCs w:val="23"/>
        </w:rPr>
        <w:t xml:space="preserve">Processing Stage</w:t>
      </w:r>
      <w:r/>
    </w:p>
    <w:p>
      <w:pPr>
        <w:pBdr/>
        <w:spacing w:after="60" w:before="60"/>
        <w:ind/>
        <w:rPr/>
      </w:pPr>
      <w:r>
        <w:rPr>
          <w:sz w:val="22"/>
          <w:szCs w:val="22"/>
        </w:rPr>
        <w:t xml:space="preserve">The SN74LS139AN decoder, enabled by the active-low G\ pin (connected</w:t>
      </w:r>
      <w:r>
        <w:rPr>
          <w:sz w:val="22"/>
          <w:szCs w:val="22"/>
        </w:rPr>
        <w:t xml:space="preserve"> to RW), decodes the 2-bit address and drives exactly one of four active-low outputs. In write mode (RW=1, G\ high), all decoder outputs go high — no register is selected. In read mode (RW=0, G\ low), the selected output enables the corresponding 74LS244 b</w:t>
      </w:r>
      <w:r>
        <w:rPr>
          <w:sz w:val="22"/>
          <w:szCs w:val="22"/>
        </w:rPr>
        <w:t xml:space="preserve">uffer group. The NOR–AND clock chain (N7402 + A7408) qualifies the NE555P clock signal: only the selected register receives a clock pulse during write. The NE555P in astable mode generates a 0.5 Hz square wave (f = 1.44 / [(10kΩ + 136kΩ) × 20µF] ≈ 0.5 Hz).</w:t>
      </w:r>
      <w:r/>
    </w:p>
    <w:p>
      <w:pPr>
        <w:pBdr/>
        <w:spacing w:after="80" w:before="200"/>
        <w:ind/>
        <w:rPr/>
      </w:pPr>
      <w:r>
        <w:rPr>
          <w:b/>
          <w:bCs/>
          <w:color w:val="1b4f72"/>
          <w:sz w:val="23"/>
          <w:szCs w:val="23"/>
        </w:rPr>
        <w:t xml:space="preserve">Output Stage</w:t>
      </w:r>
      <w:r/>
    </w:p>
    <w:p>
      <w:pPr>
        <w:pBdr/>
        <w:spacing w:after="60" w:before="60"/>
        <w:ind/>
        <w:rPr/>
      </w:pPr>
      <w:r>
        <w:rPr>
          <w:sz w:val="22"/>
          <w:szCs w:val="22"/>
        </w:rPr>
        <w:t xml:space="preserve">Four CQY99 LEDs (OL0–OL3) with 220 Ω current-limiting resistors display the selected register's Q outputs. In write mode, data is latched on each rising clock edge. In read mode, the tri-state buffer drives the LED bus directly.</w:t>
      </w:r>
      <w:r/>
    </w:p>
    <w:p>
      <w:pPr>
        <w:pBdr/>
        <w:spacing/>
        <w:ind/>
        <w:rPr/>
      </w:pPr>
      <w:r>
        <w:br w:type="page" w:clear="all"/>
      </w:r>
      <w:r/>
    </w:p>
    <w:p>
      <w:pPr>
        <w:pBdr>
          <w:bottom w:val="single" w:color="f5a623" w:sz="4" w:space="2"/>
        </w:pBdr>
        <w:spacing w:after="120" w:before="280"/>
        <w:ind/>
        <w:rPr/>
      </w:pPr>
      <w:r>
        <w:rPr>
          <w:b/>
          <w:bCs/>
          <w:color w:val="1b4f72"/>
          <w:sz w:val="26"/>
          <w:szCs w:val="26"/>
        </w:rPr>
        <w:t xml:space="preserve">5. HARDWARE IMPLEMENTATION &amp; ASSEMBLY</w:t>
      </w:r>
      <w:r/>
    </w:p>
    <w:p>
      <w:pPr>
        <w:pBdr/>
        <w:spacing w:after="80" w:before="200"/>
        <w:ind/>
        <w:rPr/>
      </w:pPr>
      <w:r>
        <w:rPr>
          <w:b/>
          <w:bCs/>
          <w:color w:val="1b4f72"/>
          <w:sz w:val="23"/>
          <w:szCs w:val="23"/>
        </w:rPr>
        <w:t xml:space="preserve">Breadboarding</w:t>
      </w:r>
      <w:r/>
    </w:p>
    <w:p>
      <w:pPr>
        <w:pBdr/>
        <w:spacing w:after="60" w:before="60"/>
        <w:ind/>
        <w:rPr/>
      </w:pPr>
      <w:r>
        <w:rPr>
          <w:sz w:val="22"/>
          <w:szCs w:val="22"/>
        </w:rPr>
        <w:t xml:space="preserve">Initial prototype built on breadboard with approximately 30 ICs — verified all operating modes (write, read, hold, clear). IC count subsequently optimised to 9 (then finalised at 11 in KiCad) by refining the clock-gating and buffer enable logic.</w:t>
      </w:r>
      <w:r/>
    </w:p>
    <w:p>
      <w:pPr>
        <w:pBdr/>
        <w:spacing w:after="80" w:before="200"/>
        <w:ind/>
        <w:rPr/>
      </w:pPr>
      <w:r>
        <w:rPr>
          <w:b/>
          <w:bCs/>
          <w:color w:val="1b4f72"/>
          <w:sz w:val="23"/>
          <w:szCs w:val="23"/>
        </w:rPr>
        <w:t xml:space="preserve">PCB Design (KiCad)</w:t>
      </w:r>
      <w:r/>
    </w:p>
    <w:p>
      <w:pPr>
        <w:pBdr/>
        <w:spacing w:after="60" w:before="60"/>
        <w:ind/>
        <w:rPr/>
      </w:pPr>
      <w:r>
        <w:rPr>
          <w:sz w:val="22"/>
          <w:szCs w:val="22"/>
        </w:rPr>
        <w:t xml:space="preserve">The finalised circuit was transferred to KiCad (RAM-project-001). All footprints use the project custom library (RAM-project-001-library-footprint). The board uses through</w:t>
      </w:r>
      <w:r>
        <w:rPr>
          <w:sz w:val="22"/>
          <w:szCs w:val="22"/>
        </w:rPr>
        <w:t xml:space="preserve">-hole DIP packages for all ICs and E-Switch footprints for all switches. DRC was run and passed with zero errors. Gerber files (F.Cu, B.Cu, F/B Mask, F/B Paste, F/B Silkscreen, Edge_Cuts, PTH drill, NPTH drill) were generated and are ready for fabrication.</w:t>
      </w:r>
      <w:r/>
    </w:p>
    <w:p>
      <w:pPr>
        <w:pBdr/>
        <w:spacing w:after="80" w:before="200"/>
        <w:ind/>
        <w:rPr/>
      </w:pPr>
      <w:r>
        <w:rPr>
          <w:b/>
          <w:bCs/>
          <w:color w:val="1b4f72"/>
          <w:sz w:val="23"/>
          <w:szCs w:val="23"/>
        </w:rPr>
        <w:t xml:space="preserve">Testing Procedures</w:t>
      </w:r>
      <w:r/>
    </w:p>
    <w:p>
      <w:pPr>
        <w:pStyle w:val="716"/>
        <w:numPr>
          <w:ilvl w:val="0"/>
          <w:numId w:val="2"/>
        </w:numPr>
        <w:pBdr/>
        <w:spacing w:after="40" w:before="40"/>
        <w:ind/>
        <w:rPr/>
      </w:pPr>
      <w:r>
        <w:rPr>
          <w:sz w:val="22"/>
          <w:szCs w:val="22"/>
        </w:rPr>
        <w:t xml:space="preserve">Write Test: For each of the 4 register addresses (00, 01, 10, 11), set data on D0–D3, press Write (RW=1), observe correct LED latch after clock edge.</w:t>
      </w:r>
      <w:r/>
    </w:p>
    <w:p>
      <w:pPr>
        <w:pStyle w:val="716"/>
        <w:numPr>
          <w:ilvl w:val="0"/>
          <w:numId w:val="2"/>
        </w:numPr>
        <w:pBdr/>
        <w:spacing w:after="40" w:before="40"/>
        <w:ind/>
        <w:rPr/>
      </w:pPr>
      <w:r>
        <w:rPr>
          <w:sz w:val="22"/>
          <w:szCs w:val="22"/>
        </w:rPr>
        <w:t xml:space="preserve">Read Test: Release Write (RW=0), cycle through all 4 addresses, verify LED outputs match stored values.</w:t>
      </w:r>
      <w:r/>
    </w:p>
    <w:p>
      <w:pPr>
        <w:pStyle w:val="716"/>
        <w:numPr>
          <w:ilvl w:val="0"/>
          <w:numId w:val="2"/>
        </w:numPr>
        <w:pBdr/>
        <w:spacing w:after="40" w:before="40"/>
        <w:ind/>
        <w:rPr/>
      </w:pPr>
      <w:r>
        <w:rPr>
          <w:sz w:val="22"/>
          <w:szCs w:val="22"/>
        </w:rPr>
        <w:t xml:space="preserve">Clear Test: For each address, press Clear (SWC1), verify all 4 output LEDs immediately go LOW regardless of clock state.</w:t>
      </w:r>
      <w:r/>
    </w:p>
    <w:p>
      <w:pPr>
        <w:pStyle w:val="716"/>
        <w:numPr>
          <w:ilvl w:val="0"/>
          <w:numId w:val="2"/>
        </w:numPr>
        <w:pBdr/>
        <w:spacing w:after="40" w:before="40"/>
        <w:ind/>
        <w:rPr/>
      </w:pPr>
      <w:r>
        <w:rPr>
          <w:sz w:val="22"/>
          <w:szCs w:val="22"/>
        </w:rPr>
        <w:t xml:space="preserve">Hold Test: In read mode with no address change, confirm no spontaneous state change over multiple clock cycles.</w:t>
      </w:r>
      <w:r/>
    </w:p>
    <w:p>
      <w:pPr>
        <w:pStyle w:val="716"/>
        <w:numPr>
          <w:ilvl w:val="0"/>
          <w:numId w:val="2"/>
        </w:numPr>
        <w:pBdr/>
        <w:spacing w:after="40" w:before="40"/>
        <w:ind/>
        <w:rPr/>
      </w:pPr>
      <w:r>
        <w:rPr>
          <w:sz w:val="22"/>
          <w:szCs w:val="22"/>
        </w:rPr>
        <w:t xml:space="preserve">Bus Contention Check: Toggle between addresses rapidly in read mode — confirm no simultaneous multi-register drive (verified by stable LED output).</w:t>
      </w:r>
      <w:r/>
    </w:p>
    <w:p>
      <w:pPr>
        <w:pBdr/>
        <w:spacing w:after="60" w:before="60"/>
        <w:ind/>
        <w:rPr/>
      </w:pPr>
      <w:r>
        <w:rPr>
          <w:b/>
          <w:bCs/>
          <w:color w:val="000000"/>
          <w:sz w:val="22"/>
          <w:szCs w:val="22"/>
        </w:rPr>
        <w:t xml:space="preserve">Result: </w:t>
      </w:r>
      <w:r>
        <w:rPr>
          <w:sz w:val="22"/>
          <w:szCs w:val="22"/>
        </w:rPr>
        <w:t xml:space="preserve">100% test-case pass rate across all operating modes and all 4 register addresses.</w:t>
      </w:r>
      <w:r/>
    </w:p>
    <w:p>
      <w:pPr>
        <w:pBdr/>
        <w:spacing/>
        <w:ind/>
        <w:rPr/>
      </w:pPr>
      <w:r>
        <w:br w:type="page" w:clear="all"/>
      </w:r>
      <w:r/>
    </w:p>
    <w:p>
      <w:pPr>
        <w:pBdr>
          <w:bottom w:val="single" w:color="f5a623" w:sz="4" w:space="2"/>
        </w:pBdr>
        <w:spacing w:after="120" w:before="280"/>
        <w:ind/>
        <w:rPr/>
      </w:pPr>
      <w:r>
        <w:rPr>
          <w:b/>
          <w:bCs/>
          <w:color w:val="1b4f72"/>
          <w:sz w:val="26"/>
          <w:szCs w:val="26"/>
        </w:rPr>
        <w:t xml:space="preserve">6. CONCLUSION &amp; FUTURE SCOPE</w:t>
      </w:r>
      <w:r/>
    </w:p>
    <w:p>
      <w:pPr>
        <w:pBdr/>
        <w:spacing w:after="80" w:before="200"/>
        <w:ind/>
        <w:rPr/>
      </w:pPr>
      <w:r>
        <w:rPr>
          <w:b/>
          <w:bCs/>
          <w:color w:val="1b4f72"/>
          <w:sz w:val="23"/>
          <w:szCs w:val="23"/>
        </w:rPr>
        <w:t xml:space="preserve">Success Metric</w:t>
      </w:r>
      <w:r/>
    </w:p>
    <w:p>
      <w:pPr>
        <w:pBdr/>
        <w:spacing w:after="60" w:before="60"/>
        <w:ind/>
        <w:rPr/>
      </w:pPr>
      <w:r>
        <w:rPr>
          <w:sz w:val="22"/>
          <w:szCs w:val="22"/>
        </w:rPr>
        <w:t xml:space="preserve">The 4×4 register file was successfully designed and implemented using standard 74-</w:t>
      </w:r>
      <w:r>
        <w:rPr>
          <w:sz w:val="22"/>
          <w:szCs w:val="22"/>
        </w:rPr>
        <w:t xml:space="preserve">series TTL ICs. All objectives were met: synchronous write on the rising NE555P clock edge, combinational tri-state read with no bus contention, asynchronous clear independent of clock state, and a DRC-clean KiCad PCB (31 components) ready for fabrication.</w:t>
      </w:r>
      <w:r/>
    </w:p>
    <w:p>
      <w:pPr>
        <w:pBdr/>
        <w:spacing w:after="80" w:before="200"/>
        <w:ind/>
        <w:rPr/>
      </w:pPr>
      <w:r>
        <w:rPr>
          <w:b/>
          <w:bCs/>
          <w:color w:val="1b4f72"/>
          <w:sz w:val="23"/>
          <w:szCs w:val="23"/>
        </w:rPr>
        <w:t xml:space="preserve">Learning Outcomes</w:t>
      </w:r>
      <w:r/>
    </w:p>
    <w:p>
      <w:pPr>
        <w:pStyle w:val="716"/>
        <w:numPr>
          <w:ilvl w:val="0"/>
          <w:numId w:val="2"/>
        </w:numPr>
        <w:pBdr/>
        <w:spacing w:after="40" w:before="40"/>
        <w:ind/>
        <w:rPr/>
      </w:pPr>
      <w:r>
        <w:rPr>
          <w:sz w:val="22"/>
          <w:szCs w:val="22"/>
        </w:rPr>
        <w:t xml:space="preserve">Mastery of D flip-flop (74LS175) edge-triggering, hold state, and asynchronous reset through hands-on hardware testing.</w:t>
      </w:r>
      <w:r/>
    </w:p>
    <w:p>
      <w:pPr>
        <w:pStyle w:val="716"/>
        <w:numPr>
          <w:ilvl w:val="0"/>
          <w:numId w:val="2"/>
        </w:numPr>
        <w:pBdr/>
        <w:spacing w:after="40" w:before="40"/>
        <w:ind/>
        <w:rPr/>
      </w:pPr>
      <w:r>
        <w:rPr>
          <w:sz w:val="22"/>
          <w:szCs w:val="22"/>
        </w:rPr>
        <w:t xml:space="preserve">Practical understanding of address decoding (74LS139) and tri-state bus management (74LS244).</w:t>
      </w:r>
      <w:r/>
    </w:p>
    <w:p>
      <w:pPr>
        <w:pStyle w:val="716"/>
        <w:numPr>
          <w:ilvl w:val="0"/>
          <w:numId w:val="2"/>
        </w:numPr>
        <w:pBdr/>
        <w:spacing w:after="40" w:before="40"/>
        <w:ind/>
        <w:rPr/>
      </w:pPr>
      <w:r>
        <w:rPr>
          <w:sz w:val="22"/>
          <w:szCs w:val="22"/>
        </w:rPr>
        <w:t xml:space="preserve">Experience with the iterative design cycle: simulation → breadboard prototype → PCB layout.</w:t>
      </w:r>
      <w:r/>
    </w:p>
    <w:p>
      <w:pPr>
        <w:pStyle w:val="716"/>
        <w:numPr>
          <w:ilvl w:val="0"/>
          <w:numId w:val="2"/>
        </w:numPr>
        <w:pBdr/>
        <w:spacing w:after="40" w:before="40"/>
        <w:ind/>
        <w:rPr/>
      </w:pPr>
      <w:r>
        <w:rPr>
          <w:sz w:val="22"/>
          <w:szCs w:val="22"/>
        </w:rPr>
        <w:t xml:space="preserve">KiCad PCB design skills: schematic capture, footprint assignment, layout routing, DRC, and Gerber export.</w:t>
      </w:r>
      <w:r/>
    </w:p>
    <w:p>
      <w:pPr>
        <w:pStyle w:val="716"/>
        <w:numPr>
          <w:ilvl w:val="0"/>
          <w:numId w:val="2"/>
        </w:numPr>
        <w:pBdr/>
        <w:spacing w:after="40" w:before="40"/>
        <w:ind/>
        <w:rPr/>
      </w:pPr>
      <w:r>
        <w:rPr>
          <w:sz w:val="22"/>
          <w:szCs w:val="22"/>
        </w:rPr>
        <w:t xml:space="preserve">Systematic functional verification methodology across all system operating modes.</w:t>
      </w:r>
      <w:r/>
    </w:p>
    <w:p>
      <w:pPr>
        <w:pBdr/>
        <w:spacing w:after="80" w:before="200"/>
        <w:ind/>
        <w:rPr/>
      </w:pPr>
      <w:r>
        <w:rPr>
          <w:b/>
          <w:bCs/>
          <w:color w:val="1b4f72"/>
          <w:sz w:val="23"/>
          <w:szCs w:val="23"/>
        </w:rPr>
        <w:t xml:space="preserve">Future Scope</w:t>
      </w:r>
      <w:r/>
    </w:p>
    <w:p>
      <w:pPr>
        <w:pStyle w:val="716"/>
        <w:numPr>
          <w:ilvl w:val="0"/>
          <w:numId w:val="2"/>
        </w:numPr>
        <w:pBdr/>
        <w:spacing w:after="40" w:before="40"/>
        <w:ind/>
        <w:rPr/>
      </w:pPr>
      <w:r>
        <w:rPr>
          <w:sz w:val="22"/>
          <w:szCs w:val="22"/>
        </w:rPr>
        <w:t xml:space="preserve">Expand to an 8×8 register file with 3-bit addressing for larger data storage capacity.</w:t>
      </w:r>
      <w:r/>
    </w:p>
    <w:p>
      <w:pPr>
        <w:pStyle w:val="716"/>
        <w:numPr>
          <w:ilvl w:val="0"/>
          <w:numId w:val="2"/>
        </w:numPr>
        <w:pBdr/>
        <w:spacing w:after="40" w:before="40"/>
        <w:ind/>
        <w:rPr/>
      </w:pPr>
      <w:r>
        <w:rPr>
          <w:sz w:val="22"/>
          <w:szCs w:val="22"/>
        </w:rPr>
        <w:t xml:space="preserve">Add a 7-segment display decoder for human-readable numeric output display.</w:t>
      </w:r>
      <w:r/>
    </w:p>
    <w:p>
      <w:pPr>
        <w:pStyle w:val="716"/>
        <w:numPr>
          <w:ilvl w:val="0"/>
          <w:numId w:val="2"/>
        </w:numPr>
        <w:pBdr/>
        <w:spacing w:after="40" w:before="40"/>
        <w:ind/>
        <w:rPr/>
      </w:pPr>
      <w:r>
        <w:rPr>
          <w:sz w:val="22"/>
          <w:szCs w:val="22"/>
        </w:rPr>
        <w:t xml:space="preserve">Implement dual-port access enabling simultaneous read from two separate addresses.</w:t>
      </w:r>
      <w:r/>
    </w:p>
    <w:p>
      <w:pPr>
        <w:pStyle w:val="716"/>
        <w:numPr>
          <w:ilvl w:val="0"/>
          <w:numId w:val="2"/>
        </w:numPr>
        <w:pBdr/>
        <w:spacing w:after="40" w:before="40"/>
        <w:ind/>
        <w:rPr/>
      </w:pPr>
      <w:r>
        <w:rPr>
          <w:sz w:val="22"/>
          <w:szCs w:val="22"/>
        </w:rPr>
        <w:t xml:space="preserve">Replace 74-series ICs with FPGA implementation in VHDL/Verilog for direct speed comparison.</w:t>
      </w:r>
      <w:r/>
    </w:p>
    <w:p>
      <w:pPr>
        <w:pStyle w:val="716"/>
        <w:numPr>
          <w:ilvl w:val="0"/>
          <w:numId w:val="2"/>
        </w:numPr>
        <w:pBdr/>
        <w:spacing w:after="40" w:before="40"/>
        <w:ind/>
        <w:rPr/>
      </w:pPr>
      <w:r>
        <w:rPr>
          <w:sz w:val="22"/>
          <w:szCs w:val="22"/>
        </w:rPr>
        <w:t xml:space="preserve">Integrate with a simple ALU to form a minimal CPU datapath demonstration system.</w:t>
      </w:r>
      <w:r/>
    </w:p>
    <w:p>
      <w:pPr>
        <w:pBdr/>
        <w:spacing/>
        <w:ind/>
        <w:rPr/>
      </w:pPr>
      <w:r>
        <w:br w:type="page" w:clear="all"/>
      </w:r>
      <w:r/>
    </w:p>
    <w:p>
      <w:pPr>
        <w:pBdr>
          <w:bottom w:val="single" w:color="f5a623" w:sz="4" w:space="2"/>
        </w:pBdr>
        <w:spacing w:after="120" w:before="0"/>
        <w:ind/>
        <w:jc w:val="center"/>
        <w:rPr/>
      </w:pPr>
      <w:r>
        <w:rPr>
          <w:b/>
          <w:bCs/>
          <w:color w:val="1b4f72"/>
          <w:sz w:val="26"/>
          <w:szCs w:val="26"/>
        </w:rPr>
        <w:t xml:space="preserve">ANNEXURE I: FORMAL UNDERTAKING BY PARTICIPANTS</w:t>
      </w:r>
      <w:r/>
    </w:p>
    <w:p>
      <w:pPr>
        <w:pBdr/>
        <w:spacing w:after="160" w:before="0"/>
        <w:ind/>
        <w:jc w:val="center"/>
        <w:rPr/>
      </w:pPr>
      <w:r>
        <w:rPr>
          <w:i/>
          <w:iCs/>
          <w:sz w:val="22"/>
          <w:szCs w:val="22"/>
        </w:rPr>
        <w:t xml:space="preserve">(TO BE SUBMITTED WITHIN THE OFFICIAL PROJECT FOLDER)</w:t>
      </w:r>
      <w:r/>
    </w:p>
    <w:p>
      <w:pPr>
        <w:pBdr/>
        <w:spacing w:after="60" w:before="60"/>
        <w:ind/>
        <w:rPr/>
      </w:pPr>
      <w:r>
        <w:rPr>
          <w:b/>
          <w:bCs/>
          <w:color w:val="000000"/>
          <w:sz w:val="22"/>
          <w:szCs w:val="22"/>
        </w:rPr>
        <w:t xml:space="preserve">Project Title: </w:t>
      </w:r>
      <w:r>
        <w:rPr>
          <w:sz w:val="22"/>
          <w:szCs w:val="22"/>
        </w:rPr>
        <w:t xml:space="preserve">Design and Implementation of a 4×4 Register File with Synchronous Read/Write and Asynchronous Clear</w:t>
      </w:r>
      <w:r/>
    </w:p>
    <w:p>
      <w:pPr>
        <w:pBdr/>
        <w:spacing w:after="60" w:before="60"/>
        <w:ind/>
        <w:rPr/>
      </w:pPr>
      <w:r>
        <w:rPr>
          <w:b/>
          <w:bCs/>
          <w:color w:val="000000"/>
          <w:sz w:val="22"/>
          <w:szCs w:val="22"/>
        </w:rPr>
        <w:t xml:space="preserve">Division: </w:t>
      </w:r>
      <w:r>
        <w:rPr>
          <w:sz w:val="22"/>
          <w:szCs w:val="22"/>
        </w:rPr>
        <w:t xml:space="preserve">—</w:t>
      </w:r>
      <w:r>
        <w:rPr>
          <w:sz w:val="22"/>
          <w:szCs w:val="22"/>
        </w:rPr>
        <w:t xml:space="preserve">     </w:t>
      </w:r>
      <w:r>
        <w:rPr>
          <w:b/>
          <w:bCs/>
          <w:color w:val="000000"/>
          <w:sz w:val="22"/>
          <w:szCs w:val="22"/>
        </w:rPr>
        <w:t xml:space="preserve">Team ID: </w:t>
      </w:r>
      <w:r>
        <w:rPr>
          <w:sz w:val="22"/>
          <w:szCs w:val="22"/>
        </w:rPr>
        <w:t xml:space="preserve">________________</w:t>
      </w:r>
      <w:r/>
    </w:p>
    <w:p>
      <w:pPr>
        <w:pBdr/>
        <w:spacing w:after="0" w:before="120"/>
        <w:ind/>
        <w:rPr/>
      </w:pPr>
      <w:r/>
      <w:r/>
    </w:p>
    <w:p>
      <w:pPr>
        <w:pBdr/>
        <w:spacing w:after="60" w:before="60"/>
        <w:ind/>
        <w:rPr/>
      </w:pPr>
      <w:r>
        <w:rPr>
          <w:sz w:val="22"/>
          <w:szCs w:val="22"/>
        </w:rPr>
        <w:t xml:space="preserve">We, the undersigned students of </w:t>
      </w:r>
      <w:r>
        <w:rPr>
          <w:b/>
          <w:bCs/>
          <w:color w:val="000000"/>
          <w:sz w:val="22"/>
          <w:szCs w:val="22"/>
        </w:rPr>
        <w:t xml:space="preserve">MIT World Peace University</w:t>
      </w:r>
      <w:r>
        <w:rPr>
          <w:sz w:val="22"/>
          <w:szCs w:val="22"/>
        </w:rPr>
        <w:t xml:space="preserve">, hereby solemnly declare and affirm that the project work presented in this folder is an original outcome of our collective efforts as a team. In pursuit of the </w:t>
      </w:r>
      <w:r>
        <w:rPr>
          <w:b/>
          <w:bCs/>
          <w:color w:val="000000"/>
          <w:sz w:val="22"/>
          <w:szCs w:val="22"/>
        </w:rPr>
        <w:t xml:space="preserve">Circuit Conclave Hackathon 2026</w:t>
      </w:r>
      <w:r>
        <w:rPr>
          <w:sz w:val="22"/>
          <w:szCs w:val="22"/>
        </w:rPr>
        <w:t xml:space="preserve"> organized by </w:t>
      </w:r>
      <w:r>
        <w:rPr>
          <w:b/>
          <w:bCs/>
          <w:color w:val="000000"/>
          <w:sz w:val="22"/>
          <w:szCs w:val="22"/>
        </w:rPr>
        <w:t xml:space="preserve">prismlabs</w:t>
      </w:r>
      <w:r>
        <w:rPr>
          <w:sz w:val="22"/>
          <w:szCs w:val="22"/>
        </w:rPr>
        <w:t xml:space="preserve">, we confirm the following:</w:t>
      </w:r>
      <w:r/>
    </w:p>
    <w:p>
      <w:pPr>
        <w:pBdr/>
        <w:spacing w:after="0" w:before="120"/>
        <w:ind/>
        <w:rPr/>
      </w:pPr>
      <w:r/>
      <w:r/>
    </w:p>
    <w:p>
      <w:pPr>
        <w:pBdr/>
        <w:spacing w:after="80" w:before="200"/>
        <w:ind/>
        <w:rPr/>
      </w:pPr>
      <w:r>
        <w:rPr>
          <w:b/>
          <w:bCs/>
          <w:color w:val="1b4f72"/>
          <w:sz w:val="23"/>
          <w:szCs w:val="23"/>
        </w:rPr>
        <w:t xml:space="preserve">1. Statement of Originality &amp; Academic Integrity</w:t>
      </w:r>
      <w:r/>
    </w:p>
    <w:p>
      <w:pPr>
        <w:pStyle w:val="716"/>
        <w:numPr>
          <w:ilvl w:val="0"/>
          <w:numId w:val="2"/>
        </w:numPr>
        <w:pBdr/>
        <w:spacing w:after="40" w:before="40"/>
        <w:ind/>
        <w:rPr/>
      </w:pPr>
      <w:r>
        <w:rPr>
          <w:sz w:val="22"/>
          <w:szCs w:val="22"/>
        </w:rPr>
        <w:t xml:space="preserve">We certify that the hardware design, component assembly, and subsequent documentation are original works performed solely by the registered team members.</w:t>
      </w:r>
      <w:r/>
    </w:p>
    <w:p>
      <w:pPr>
        <w:pStyle w:val="716"/>
        <w:numPr>
          <w:ilvl w:val="0"/>
          <w:numId w:val="2"/>
        </w:numPr>
        <w:pBdr/>
        <w:spacing w:after="40" w:before="40"/>
        <w:ind/>
        <w:rPr/>
      </w:pPr>
      <w:r>
        <w:rPr>
          <w:sz w:val="22"/>
          <w:szCs w:val="22"/>
        </w:rPr>
        <w:t xml:space="preserve">We acknowledge that any form of plagiarism, including the use of pre-built commercial circuits or uncredited online schematics, shall result in immediate disqualification and a report to the Departmental Head.</w:t>
      </w:r>
      <w:r/>
    </w:p>
    <w:p>
      <w:pPr>
        <w:pBdr/>
        <w:spacing w:after="80" w:before="200"/>
        <w:ind/>
        <w:rPr/>
      </w:pPr>
      <w:r>
        <w:rPr>
          <w:b/>
          <w:bCs/>
          <w:color w:val="1b4f72"/>
          <w:sz w:val="23"/>
          <w:szCs w:val="23"/>
        </w:rPr>
        <w:t xml:space="preserve">2. Adherence to Technical &amp; Safety Guidelines</w:t>
      </w:r>
      <w:r/>
    </w:p>
    <w:p>
      <w:pPr>
        <w:pStyle w:val="716"/>
        <w:numPr>
          <w:ilvl w:val="0"/>
          <w:numId w:val="2"/>
        </w:numPr>
        <w:pBdr/>
        <w:spacing w:after="40" w:before="40"/>
        <w:ind/>
        <w:rPr/>
      </w:pPr>
      <w:r>
        <w:rPr>
          <w:sz w:val="22"/>
          <w:szCs w:val="22"/>
        </w:rPr>
        <w:t xml:space="preserve">We have strictly followed the technical guidelines provided by our Faculty Mentor during the classroom induction and PBL briefing.</w:t>
      </w:r>
      <w:r/>
    </w:p>
    <w:p>
      <w:pPr>
        <w:pStyle w:val="716"/>
        <w:numPr>
          <w:ilvl w:val="0"/>
          <w:numId w:val="2"/>
        </w:numPr>
        <w:pBdr/>
        <w:spacing w:after="40" w:before="40"/>
        <w:ind/>
        <w:rPr/>
      </w:pPr>
      <w:r>
        <w:rPr>
          <w:sz w:val="22"/>
          <w:szCs w:val="22"/>
        </w:rPr>
        <w:t xml:space="preserve">We agree to comply with all laboratory safety protocols, including the responsible use of soldering equipment, ICs, and shared lab multimeters.</w:t>
      </w:r>
      <w:r/>
    </w:p>
    <w:p>
      <w:pPr>
        <w:pBdr/>
        <w:spacing w:after="80" w:before="200"/>
        <w:ind/>
        <w:rPr/>
      </w:pPr>
      <w:r>
        <w:rPr>
          <w:b/>
          <w:bCs/>
          <w:color w:val="1b4f72"/>
          <w:sz w:val="23"/>
          <w:szCs w:val="23"/>
        </w:rPr>
        <w:t xml:space="preserve">3. Submission Accountability</w:t>
      </w:r>
      <w:r/>
    </w:p>
    <w:p>
      <w:pPr>
        <w:pStyle w:val="716"/>
        <w:numPr>
          <w:ilvl w:val="0"/>
          <w:numId w:val="2"/>
        </w:numPr>
        <w:pBdr/>
        <w:spacing w:after="40" w:before="40"/>
        <w:ind/>
        <w:rPr/>
      </w:pPr>
      <w:r>
        <w:rPr>
          <w:sz w:val="22"/>
          <w:szCs w:val="22"/>
        </w:rPr>
        <w:t xml:space="preserve">We confirm that both the Hard Copy (Folder) and Soft Copy (Digital Report) have been submitted before the division-specific deadline.</w:t>
      </w:r>
      <w:r/>
    </w:p>
    <w:p>
      <w:pPr>
        <w:pStyle w:val="716"/>
        <w:numPr>
          <w:ilvl w:val="0"/>
          <w:numId w:val="2"/>
        </w:numPr>
        <w:pBdr/>
        <w:spacing w:after="40" w:before="40"/>
        <w:ind/>
        <w:rPr/>
      </w:pPr>
      <w:r>
        <w:rPr>
          <w:sz w:val="22"/>
          <w:szCs w:val="22"/>
        </w:rPr>
        <w:t xml:space="preserve">We understand that the Official Front Page, Assessment Scorecard, and this Undertaking are mandatory components of the folder; absence of any will render the submission invalid.</w:t>
      </w:r>
      <w:r/>
    </w:p>
    <w:p>
      <w:pPr>
        <w:pBdr/>
        <w:spacing w:after="80" w:before="200"/>
        <w:ind/>
        <w:rPr/>
      </w:pPr>
      <w:r>
        <w:rPr>
          <w:b/>
          <w:bCs/>
          <w:color w:val="1b4f72"/>
          <w:sz w:val="23"/>
          <w:szCs w:val="23"/>
        </w:rPr>
        <w:t xml:space="preserve">4. Finality of Assessment</w:t>
      </w:r>
      <w:r/>
    </w:p>
    <w:p>
      <w:pPr>
        <w:pStyle w:val="716"/>
        <w:numPr>
          <w:ilvl w:val="0"/>
          <w:numId w:val="2"/>
        </w:numPr>
        <w:pBdr/>
        <w:spacing w:after="40" w:before="40"/>
        <w:ind/>
        <w:rPr/>
      </w:pPr>
      <w:r>
        <w:rPr>
          <w:sz w:val="22"/>
          <w:szCs w:val="22"/>
        </w:rPr>
        <w:t xml:space="preserve">We respect the selection process whereby only the Top 5 Teams per division will be shortlisted for Round 2 based on the official scorecard metrics.</w:t>
      </w:r>
      <w:r/>
    </w:p>
    <w:p>
      <w:pPr>
        <w:pStyle w:val="716"/>
        <w:numPr>
          <w:ilvl w:val="0"/>
          <w:numId w:val="2"/>
        </w:numPr>
        <w:pBdr/>
        <w:spacing w:after="40" w:before="40"/>
        <w:ind/>
        <w:rPr/>
      </w:pPr>
      <w:r>
        <w:rPr>
          <w:sz w:val="22"/>
          <w:szCs w:val="22"/>
        </w:rPr>
        <w:t xml:space="preserve">We agree that the decision of the Judges and Faculty Mentors is final and binding in all matters related to the Circuit Conclave Hackathon 2026.</w:t>
      </w:r>
      <w:r/>
    </w:p>
    <w:p>
      <w:pPr>
        <w:pBdr/>
        <w:spacing/>
        <w:ind/>
        <w:rPr/>
      </w:pPr>
      <w:r>
        <w:br w:type="page" w:clear="all"/>
      </w:r>
      <w:r/>
    </w:p>
    <w:p>
      <w:pPr>
        <w:pBdr>
          <w:bottom w:val="single" w:color="f5a623" w:sz="4" w:space="2"/>
        </w:pBdr>
        <w:spacing w:after="120" w:before="280"/>
        <w:ind/>
        <w:rPr/>
      </w:pPr>
      <w:r>
        <w:rPr>
          <w:b/>
          <w:bCs/>
          <w:color w:val="1b4f72"/>
          <w:sz w:val="26"/>
          <w:szCs w:val="26"/>
        </w:rPr>
        <w:t xml:space="preserve">SECTION I: TEAM ACKNOWLEDGEMENT &amp; SIGNATURES</w:t>
      </w:r>
      <w:r/>
    </w:p>
    <w:tbl>
      <w:tblPr>
        <w:tblW w:w="99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76"/>
        <w:gridCol w:w="2476"/>
        <w:gridCol w:w="2476"/>
        <w:gridCol w:w="2478"/>
      </w:tblGrid>
      <w:tr>
        <w:trPr/>
        <w:tc>
          <w:tcPr>
            <w:shd w:val="clear" w:color="auto" w:fill="1b4f72"/>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Pr>
          <w:p>
            <w:pPr>
              <w:pBdr/>
              <w:spacing w:after="40" w:before="40"/>
              <w:ind/>
              <w:rPr/>
            </w:pPr>
            <w:r>
              <w:rPr>
                <w:b/>
                <w:bCs/>
                <w:color w:val="ffffff"/>
                <w:sz w:val="20"/>
                <w:szCs w:val="20"/>
              </w:rPr>
              <w:t xml:space="preserve">Member Role</w:t>
            </w:r>
            <w:r/>
          </w:p>
        </w:tc>
        <w:tc>
          <w:tcPr>
            <w:shd w:val="clear" w:color="auto" w:fill="1b4f72"/>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Pr>
          <w:p>
            <w:pPr>
              <w:pBdr/>
              <w:spacing w:after="40" w:before="40"/>
              <w:ind/>
              <w:rPr/>
            </w:pPr>
            <w:r>
              <w:rPr>
                <w:b/>
                <w:bCs/>
                <w:color w:val="ffffff"/>
                <w:sz w:val="20"/>
                <w:szCs w:val="20"/>
              </w:rPr>
              <w:t xml:space="preserve">Full Name</w:t>
            </w:r>
            <w:r/>
          </w:p>
        </w:tc>
        <w:tc>
          <w:tcPr>
            <w:shd w:val="clear" w:color="auto" w:fill="1b4f72"/>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Pr>
          <w:p>
            <w:pPr>
              <w:pBdr/>
              <w:spacing w:after="40" w:before="40"/>
              <w:ind/>
              <w:rPr/>
            </w:pPr>
            <w:r>
              <w:rPr>
                <w:b/>
                <w:bCs/>
                <w:color w:val="ffffff"/>
                <w:sz w:val="20"/>
                <w:szCs w:val="20"/>
              </w:rPr>
              <w:t xml:space="preserve">PRN</w:t>
            </w:r>
            <w:r/>
          </w:p>
        </w:tc>
        <w:tc>
          <w:tcPr>
            <w:shd w:val="clear" w:color="auto" w:fill="1b4f72"/>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Pr>
          <w:p>
            <w:pPr>
              <w:pBdr/>
              <w:spacing w:after="40" w:before="40"/>
              <w:ind/>
              <w:rPr/>
            </w:pPr>
            <w:r>
              <w:rPr>
                <w:b/>
                <w:bCs/>
                <w:color w:val="ffffff"/>
                <w:sz w:val="20"/>
                <w:szCs w:val="20"/>
              </w:rPr>
              <w:t xml:space="preserve">Signature</w:t>
            </w:r>
            <w:r/>
          </w:p>
        </w:tc>
      </w:tr>
      <w:tr>
        <w:trPr/>
        <w:tc>
          <w:tcPr>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Pr>
          <w:p>
            <w:pPr>
              <w:pBdr/>
              <w:spacing w:after="40" w:before="40"/>
              <w:ind/>
              <w:rPr/>
            </w:pPr>
            <w:r>
              <w:rPr>
                <w:sz w:val="20"/>
                <w:szCs w:val="20"/>
              </w:rPr>
              <w:t xml:space="preserve">Member 1</w:t>
            </w:r>
            <w:r/>
          </w:p>
        </w:tc>
        <w:tc>
          <w:tcPr>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Pr>
          <w:p>
            <w:pPr>
              <w:pBdr/>
              <w:spacing w:after="40" w:before="40"/>
              <w:ind/>
              <w:rPr/>
            </w:pPr>
            <w:r>
              <w:rPr>
                <w:sz w:val="20"/>
                <w:szCs w:val="20"/>
              </w:rPr>
              <w:t xml:space="preserve">Harshvardhan Rathod</w:t>
            </w:r>
            <w:r/>
          </w:p>
        </w:tc>
        <w:tc>
          <w:tcPr>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Pr>
          <w:p>
            <w:pPr>
              <w:pBdr/>
              <w:spacing w:after="40" w:before="40"/>
              <w:ind/>
              <w:rPr/>
            </w:pPr>
            <w:r>
              <w:rPr>
                <w:sz w:val="20"/>
                <w:szCs w:val="20"/>
              </w:rPr>
            </w:r>
            <w:r>
              <w:rPr>
                <w:sz w:val="20"/>
                <w:szCs w:val="20"/>
              </w:rPr>
              <w:t xml:space="preserve">—————</w:t>
            </w:r>
            <w:r>
              <w:rPr>
                <w:sz w:val="20"/>
                <w:szCs w:val="20"/>
              </w:rPr>
            </w:r>
            <w:r/>
          </w:p>
        </w:tc>
        <w:tc>
          <w:tcPr>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Pr>
          <w:p>
            <w:pPr>
              <w:pBdr/>
              <w:spacing w:after="40" w:before="40"/>
              <w:ind/>
              <w:rPr/>
            </w:pPr>
            <w:r>
              <w:rPr>
                <w:sz w:val="20"/>
                <w:szCs w:val="20"/>
              </w:rPr>
              <w:t xml:space="preserve"> </w:t>
            </w:r>
            <w:r/>
          </w:p>
        </w:tc>
      </w:tr>
      <w:tr>
        <w:trPr/>
        <w:tc>
          <w:tcPr>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Pr>
          <w:p>
            <w:pPr>
              <w:pBdr/>
              <w:spacing w:after="40" w:before="40"/>
              <w:ind/>
              <w:rPr/>
            </w:pPr>
            <w:r>
              <w:rPr>
                <w:sz w:val="20"/>
                <w:szCs w:val="20"/>
              </w:rPr>
              <w:t xml:space="preserve">Member 2</w:t>
            </w:r>
            <w:r/>
          </w:p>
        </w:tc>
        <w:tc>
          <w:tcPr>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Pr>
          <w:p>
            <w:pPr>
              <w:pBdr/>
              <w:spacing w:after="40" w:before="40"/>
              <w:ind/>
              <w:rPr/>
            </w:pPr>
            <w:r>
              <w:rPr>
                <w:sz w:val="20"/>
                <w:szCs w:val="20"/>
              </w:rPr>
              <w:t xml:space="preserve">Alok Deep Verma</w:t>
            </w:r>
            <w:r/>
          </w:p>
        </w:tc>
        <w:tc>
          <w:tcPr>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Pr>
          <w:p>
            <w:pPr>
              <w:pBdr/>
              <w:spacing w:after="40" w:before="40"/>
              <w:ind/>
              <w:rPr/>
            </w:pPr>
            <w:r>
              <w:rPr>
                <w:sz w:val="20"/>
                <w:szCs w:val="20"/>
              </w:rPr>
            </w:r>
            <w:r>
              <w:rPr>
                <w:sz w:val="20"/>
                <w:szCs w:val="20"/>
              </w:rPr>
              <w:t xml:space="preserve">—————</w:t>
            </w:r>
            <w:r>
              <w:rPr>
                <w:sz w:val="20"/>
                <w:szCs w:val="20"/>
              </w:rPr>
            </w:r>
            <w:r/>
          </w:p>
        </w:tc>
        <w:tc>
          <w:tcPr>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Pr>
          <w:p>
            <w:pPr>
              <w:pBdr/>
              <w:spacing w:after="40" w:before="40"/>
              <w:ind/>
              <w:rPr/>
            </w:pPr>
            <w:r>
              <w:rPr>
                <w:sz w:val="20"/>
                <w:szCs w:val="20"/>
              </w:rPr>
              <w:t xml:space="preserve"> </w:t>
            </w:r>
            <w:r/>
          </w:p>
        </w:tc>
      </w:tr>
      <w:tr>
        <w:trPr/>
        <w:tc>
          <w:tcPr>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Pr>
          <w:p>
            <w:pPr>
              <w:pBdr/>
              <w:spacing w:after="40" w:before="40"/>
              <w:ind/>
              <w:rPr/>
            </w:pPr>
            <w:r>
              <w:rPr>
                <w:sz w:val="20"/>
                <w:szCs w:val="20"/>
              </w:rPr>
              <w:t xml:space="preserve">Member 3</w:t>
            </w:r>
            <w:r/>
          </w:p>
        </w:tc>
        <w:tc>
          <w:tcPr>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Pr>
          <w:p>
            <w:pPr>
              <w:pBdr/>
              <w:spacing w:after="40" w:before="40"/>
              <w:ind/>
              <w:rPr/>
            </w:pPr>
            <w:r>
              <w:rPr>
                <w:sz w:val="20"/>
                <w:szCs w:val="20"/>
              </w:rPr>
              <w:t xml:space="preserve"> </w:t>
            </w:r>
            <w:r/>
          </w:p>
        </w:tc>
        <w:tc>
          <w:tcPr>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Pr>
          <w:p>
            <w:pPr>
              <w:pBdr/>
              <w:spacing w:after="40" w:before="40"/>
              <w:ind/>
              <w:rPr/>
            </w:pPr>
            <w:r>
              <w:rPr>
                <w:sz w:val="20"/>
                <w:szCs w:val="20"/>
              </w:rPr>
              <w:t xml:space="preserve"> </w:t>
            </w:r>
            <w:r/>
          </w:p>
        </w:tc>
        <w:tc>
          <w:tcPr>
            <w:tcBorders>
              <w:top w:val="single" w:color="aaaaaa" w:sz="1" w:space="0"/>
              <w:left w:val="single" w:color="aaaaaa" w:sz="1" w:space="0"/>
              <w:bottom w:val="single" w:color="aaaaaa" w:sz="1" w:space="0"/>
              <w:right w:val="single" w:color="aaaaaa" w:sz="1" w:space="0"/>
            </w:tcBorders>
            <w:tcMar>
              <w:left w:w="100" w:type="dxa"/>
              <w:top w:w="80" w:type="dxa"/>
              <w:right w:w="100" w:type="dxa"/>
              <w:bottom w:w="80" w:type="dxa"/>
            </w:tcMar>
          </w:tcPr>
          <w:p>
            <w:pPr>
              <w:pBdr/>
              <w:spacing w:after="40" w:before="40"/>
              <w:ind/>
              <w:rPr/>
            </w:pPr>
            <w:r>
              <w:rPr>
                <w:sz w:val="20"/>
                <w:szCs w:val="20"/>
              </w:rPr>
              <w:t xml:space="preserve"> </w:t>
            </w:r>
            <w:r/>
          </w:p>
        </w:tc>
      </w:tr>
    </w:tbl>
    <w:p>
      <w:pPr>
        <w:pBdr/>
        <w:spacing w:after="0" w:before="200"/>
        <w:ind/>
        <w:rPr/>
      </w:pPr>
      <w:r/>
      <w:r/>
    </w:p>
    <w:p>
      <w:pPr>
        <w:pBdr/>
        <w:spacing w:after="60" w:before="60"/>
        <w:ind/>
        <w:rPr/>
      </w:pPr>
      <w:r>
        <w:rPr>
          <w:b/>
          <w:bCs/>
          <w:color w:val="000000"/>
          <w:sz w:val="22"/>
          <w:szCs w:val="22"/>
        </w:rPr>
        <w:t xml:space="preserve">Date of Submission: </w:t>
      </w:r>
      <w:r>
        <w:rPr>
          <w:sz w:val="22"/>
          <w:szCs w:val="22"/>
        </w:rPr>
        <w:t xml:space="preserve">__________________________</w:t>
      </w:r>
      <w:r/>
    </w:p>
    <w:p>
      <w:pPr>
        <w:pBdr/>
        <w:spacing w:after="60" w:before="60"/>
        <w:ind/>
        <w:rPr/>
      </w:pPr>
      <w:r>
        <w:rPr>
          <w:b/>
          <w:bCs/>
          <w:color w:val="000000"/>
          <w:sz w:val="22"/>
          <w:szCs w:val="22"/>
        </w:rPr>
        <w:t xml:space="preserve">Verified by (Faculty Mentor): </w:t>
      </w:r>
      <w:r>
        <w:rPr>
          <w:sz w:val="22"/>
          <w:szCs w:val="22"/>
        </w:rPr>
        <w:t xml:space="preserve">__________________________</w:t>
      </w:r>
      <w:r/>
    </w:p>
    <w:p>
      <w:pPr>
        <w:pBdr/>
        <w:spacing w:after="60" w:before="60"/>
        <w:ind/>
        <w:rPr/>
      </w:pPr>
      <w:r>
        <w:rPr>
          <w:b/>
          <w:bCs/>
          <w:color w:val="000000"/>
          <w:sz w:val="22"/>
          <w:szCs w:val="22"/>
        </w:rPr>
        <w:t xml:space="preserve">External Jury Name: </w:t>
      </w:r>
      <w:r>
        <w:rPr>
          <w:sz w:val="22"/>
          <w:szCs w:val="22"/>
        </w:rPr>
        <w:t xml:space="preserve">__________________________</w:t>
      </w:r>
      <w:r/>
    </w:p>
    <w:p>
      <w:pPr>
        <w:pBdr/>
        <w:spacing/>
        <w:ind/>
        <w:rPr/>
      </w:pPr>
      <w:r>
        <w:br w:type="page" w:clear="all"/>
      </w:r>
      <w:r/>
    </w:p>
    <w:p>
      <w:pPr>
        <w:pBdr>
          <w:bottom w:val="single" w:color="f5a623" w:sz="4" w:space="2"/>
        </w:pBdr>
        <w:spacing w:after="120" w:before="280"/>
        <w:ind/>
        <w:rPr/>
      </w:pPr>
      <w:r>
        <w:rPr>
          <w:b/>
          <w:bCs/>
          <w:color w:val="1b4f72"/>
          <w:sz w:val="26"/>
          <w:szCs w:val="26"/>
        </w:rPr>
        <w:t xml:space="preserve">SECTION II: SELECTION &amp; OFFICIAL ENDORSEMENT</w:t>
      </w:r>
      <w:r/>
    </w:p>
    <w:p>
      <w:pPr>
        <w:pBdr/>
        <w:spacing w:after="120" w:before="0"/>
        <w:ind/>
        <w:rPr/>
      </w:pPr>
      <w:r>
        <w:rPr>
          <w:b/>
          <w:bCs/>
          <w:i/>
          <w:iCs/>
          <w:sz w:val="22"/>
          <w:szCs w:val="22"/>
        </w:rPr>
        <w:t xml:space="preserve">(FOR OFFICIAL USE ONLY)</w:t>
      </w:r>
      <w:r/>
    </w:p>
    <w:p>
      <w:pPr>
        <w:pBdr/>
        <w:spacing w:after="60" w:before="60"/>
        <w:ind/>
        <w:rPr/>
      </w:pPr>
      <w:r>
        <w:rPr>
          <w:b/>
          <w:bCs/>
          <w:color w:val="000000"/>
          <w:sz w:val="22"/>
          <w:szCs w:val="22"/>
        </w:rPr>
        <w:t xml:space="preserve">TEAM ID: </w:t>
      </w:r>
      <w:r>
        <w:rPr>
          <w:sz w:val="22"/>
          <w:szCs w:val="22"/>
        </w:rPr>
        <w:t xml:space="preserve">______________________</w:t>
      </w:r>
      <w:r>
        <w:rPr>
          <w:sz w:val="22"/>
          <w:szCs w:val="22"/>
        </w:rPr>
        <w:t xml:space="preserve">     </w:t>
      </w:r>
      <w:r>
        <w:rPr>
          <w:b/>
          <w:bCs/>
          <w:color w:val="000000"/>
          <w:sz w:val="22"/>
          <w:szCs w:val="22"/>
        </w:rPr>
        <w:t xml:space="preserve">DIVISION: </w:t>
      </w:r>
      <w:r>
        <w:rPr>
          <w:sz w:val="22"/>
          <w:szCs w:val="22"/>
        </w:rPr>
        <w:t xml:space="preserve">______________________</w:t>
      </w:r>
      <w:r/>
    </w:p>
    <w:p>
      <w:pPr>
        <w:pBdr/>
        <w:spacing w:after="0" w:before="120"/>
        <w:ind/>
        <w:rPr/>
      </w:pPr>
      <w:r/>
      <w:r/>
    </w:p>
    <w:p>
      <w:pPr>
        <w:pBdr/>
        <w:spacing w:after="80" w:before="200"/>
        <w:ind/>
        <w:rPr/>
      </w:pPr>
      <w:r>
        <w:rPr>
          <w:b/>
          <w:bCs/>
          <w:color w:val="1b4f72"/>
          <w:sz w:val="23"/>
          <w:szCs w:val="23"/>
        </w:rPr>
        <w:t xml:space="preserve">1. ROUND 1 EVALUATION SUMMARY</w:t>
      </w:r>
      <w:r/>
    </w:p>
    <w:p>
      <w:pPr>
        <w:pBdr/>
        <w:spacing w:after="60" w:before="60"/>
        <w:ind/>
        <w:rPr/>
      </w:pPr>
      <w:r>
        <w:rPr>
          <w:sz w:val="22"/>
          <w:szCs w:val="22"/>
        </w:rPr>
        <w:t xml:space="preserve">WORKING MODEL: ___________ / 20</w:t>
      </w:r>
      <w:r/>
    </w:p>
    <w:p>
      <w:pPr>
        <w:pBdr/>
        <w:spacing w:after="60" w:before="60"/>
        <w:ind/>
        <w:rPr/>
      </w:pPr>
      <w:r>
        <w:rPr>
          <w:sz w:val="22"/>
          <w:szCs w:val="22"/>
        </w:rPr>
        <w:t xml:space="preserve">UNDERSTANDING: ___________ / 20</w:t>
      </w:r>
      <w:r/>
    </w:p>
    <w:p>
      <w:pPr>
        <w:pBdr/>
        <w:spacing w:after="60" w:before="60"/>
        <w:ind/>
        <w:rPr/>
      </w:pPr>
      <w:r>
        <w:rPr>
          <w:sz w:val="22"/>
          <w:szCs w:val="22"/>
        </w:rPr>
        <w:t xml:space="preserve">PRESENTATION &amp; DEMO: ___________ / 10</w:t>
      </w:r>
      <w:r/>
    </w:p>
    <w:p>
      <w:pPr>
        <w:pBdr/>
        <w:spacing w:after="0" w:before="80"/>
        <w:ind/>
        <w:rPr/>
      </w:pPr>
      <w:r/>
      <w:r/>
    </w:p>
    <w:p>
      <w:pPr>
        <w:pBdr/>
        <w:spacing w:after="60" w:before="60"/>
        <w:ind/>
        <w:rPr/>
      </w:pPr>
      <w:r>
        <w:rPr>
          <w:b/>
          <w:bCs/>
          <w:color w:val="000000"/>
          <w:sz w:val="22"/>
          <w:szCs w:val="22"/>
        </w:rPr>
        <w:t xml:space="preserve">FINAL SCORE IN ROUND 1: ______________ / 50</w:t>
      </w:r>
      <w:r/>
    </w:p>
    <w:p>
      <w:pPr>
        <w:pBdr/>
        <w:spacing w:after="0" w:before="160"/>
        <w:ind/>
        <w:rPr/>
      </w:pPr>
      <w:r/>
      <w:r/>
    </w:p>
    <w:p>
      <w:pPr>
        <w:pBdr/>
        <w:spacing w:after="80" w:before="200"/>
        <w:ind/>
        <w:rPr/>
      </w:pPr>
      <w:r>
        <w:rPr>
          <w:b/>
          <w:bCs/>
          <w:color w:val="1b4f72"/>
          <w:sz w:val="23"/>
          <w:szCs w:val="23"/>
        </w:rPr>
        <w:t xml:space="preserve">2. ROUND 2 SELECTION STATUS</w:t>
      </w:r>
      <w:r/>
    </w:p>
    <w:p>
      <w:pPr>
        <w:pBdr/>
        <w:spacing w:after="60" w:before="60"/>
        <w:ind/>
        <w:rPr/>
      </w:pPr>
      <w:r>
        <w:rPr>
          <w:sz w:val="22"/>
          <w:szCs w:val="22"/>
        </w:rPr>
        <w:t xml:space="preserve">[   ]  SHORTLISTED (TOP 5 PER DIVISION)</w:t>
      </w:r>
      <w:r/>
    </w:p>
    <w:p>
      <w:pPr>
        <w:pBdr/>
        <w:spacing w:after="60" w:before="60"/>
        <w:ind/>
        <w:rPr/>
      </w:pPr>
      <w:r>
        <w:rPr>
          <w:sz w:val="22"/>
          <w:szCs w:val="22"/>
        </w:rPr>
        <w:t xml:space="preserve">[   ]  WAITLISTED (2 TEAMS MAX)</w:t>
      </w:r>
      <w:r/>
    </w:p>
    <w:p>
      <w:pPr>
        <w:pBdr/>
        <w:spacing w:after="60" w:before="60"/>
        <w:ind/>
        <w:rPr/>
      </w:pPr>
      <w:r>
        <w:rPr>
          <w:sz w:val="22"/>
          <w:szCs w:val="22"/>
        </w:rPr>
        <w:t xml:space="preserve">[   ]  NOT SELECTED</w:t>
      </w:r>
      <w:r/>
    </w:p>
    <w:p>
      <w:pPr>
        <w:pBdr/>
        <w:spacing w:after="0" w:before="160"/>
        <w:ind/>
        <w:rPr/>
      </w:pPr>
      <w:r/>
      <w:r/>
    </w:p>
    <w:p>
      <w:pPr>
        <w:pBdr/>
        <w:spacing w:after="80" w:before="200"/>
        <w:ind/>
        <w:rPr/>
      </w:pPr>
      <w:r>
        <w:rPr>
          <w:b/>
          <w:bCs/>
          <w:color w:val="1b4f72"/>
          <w:sz w:val="23"/>
          <w:szCs w:val="23"/>
        </w:rPr>
        <w:t xml:space="preserve">3. AUTHORIZED SIGNATORIES</w:t>
      </w:r>
      <w:r/>
    </w:p>
    <w:tbl>
      <w:tblPr>
        <w:tblW w:w="99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953"/>
        <w:gridCol w:w="4953"/>
      </w:tblGrid>
      <w:tr>
        <w:trPr/>
        <w:tc>
          <w:tcPr>
            <w:tcBorders>
              <w:top w:val="none" w:color="ffffff" w:sz="0" w:space="0"/>
              <w:left w:val="none" w:color="ffffff" w:sz="0" w:space="0"/>
              <w:bottom w:val="none" w:color="ffffff" w:sz="0" w:space="0"/>
              <w:right w:val="none" w:color="ffffff" w:sz="0" w:space="0"/>
            </w:tcBorders>
            <w:tcMar>
              <w:left w:w="100" w:type="dxa"/>
              <w:top w:w="80" w:type="dxa"/>
              <w:right w:w="100" w:type="dxa"/>
              <w:bottom w:w="80" w:type="dxa"/>
            </w:tcMar>
          </w:tcPr>
          <w:p>
            <w:pPr>
              <w:pBdr/>
              <w:spacing w:after="60" w:before="60"/>
              <w:ind/>
              <w:rPr/>
            </w:pPr>
            <w:r>
              <w:rPr>
                <w:sz w:val="22"/>
                <w:szCs w:val="22"/>
              </w:rPr>
              <w:t xml:space="preserve">__________________________</w:t>
            </w:r>
            <w:r/>
          </w:p>
          <w:p>
            <w:pPr>
              <w:pBdr/>
              <w:spacing w:after="60" w:before="60"/>
              <w:ind/>
              <w:rPr/>
            </w:pPr>
            <w:r>
              <w:rPr>
                <w:b/>
                <w:bCs/>
                <w:color w:val="000000"/>
                <w:sz w:val="22"/>
                <w:szCs w:val="22"/>
              </w:rPr>
              <w:t xml:space="preserve">Faculty Mentor Signature</w:t>
            </w:r>
            <w:r/>
          </w:p>
          <w:p>
            <w:pPr>
              <w:pBdr/>
              <w:spacing w:after="60" w:before="60"/>
              <w:ind/>
              <w:rPr/>
            </w:pPr>
            <w:r>
              <w:rPr>
                <w:sz w:val="22"/>
                <w:szCs w:val="22"/>
              </w:rPr>
              <w:t xml:space="preserve">Name: </w:t>
            </w:r>
            <w:r/>
          </w:p>
        </w:tc>
        <w:tc>
          <w:tcPr>
            <w:tcBorders>
              <w:top w:val="none" w:color="ffffff" w:sz="0" w:space="0"/>
              <w:left w:val="none" w:color="ffffff" w:sz="0" w:space="0"/>
              <w:bottom w:val="none" w:color="ffffff" w:sz="0" w:space="0"/>
              <w:right w:val="none" w:color="ffffff" w:sz="0" w:space="0"/>
            </w:tcBorders>
            <w:tcMar>
              <w:left w:w="100" w:type="dxa"/>
              <w:top w:w="80" w:type="dxa"/>
              <w:right w:w="100" w:type="dxa"/>
              <w:bottom w:w="80" w:type="dxa"/>
            </w:tcMar>
          </w:tcPr>
          <w:p>
            <w:pPr>
              <w:pBdr/>
              <w:spacing w:after="60" w:before="60"/>
              <w:ind/>
              <w:rPr/>
            </w:pPr>
            <w:r>
              <w:rPr>
                <w:sz w:val="22"/>
                <w:szCs w:val="22"/>
              </w:rPr>
              <w:t xml:space="preserve">__________________________</w:t>
            </w:r>
            <w:r/>
          </w:p>
          <w:p>
            <w:pPr>
              <w:pBdr/>
              <w:spacing w:after="60" w:before="60"/>
              <w:ind/>
              <w:rPr/>
            </w:pPr>
            <w:r>
              <w:rPr>
                <w:b/>
                <w:bCs/>
                <w:color w:val="000000"/>
                <w:sz w:val="22"/>
                <w:szCs w:val="22"/>
              </w:rPr>
              <w:t xml:space="preserve">Team prismlabs Signature</w:t>
            </w:r>
            <w:r/>
          </w:p>
          <w:p>
            <w:pPr>
              <w:pBdr/>
              <w:spacing w:after="60" w:before="60"/>
              <w:ind/>
              <w:rPr/>
            </w:pPr>
            <w:r>
              <w:rPr>
                <w:sz w:val="22"/>
                <w:szCs w:val="22"/>
              </w:rPr>
              <w:t xml:space="preserve">Name: </w:t>
            </w:r>
            <w:r/>
          </w:p>
        </w:tc>
      </w:tr>
    </w:tbl>
    <w:p>
      <w:pPr>
        <w:pBdr/>
        <w:spacing w:after="0" w:before="200"/>
        <w:ind/>
        <w:rPr/>
      </w:pPr>
      <w:r/>
      <w:r/>
    </w:p>
    <w:p>
      <w:pPr>
        <w:pBdr>
          <w:bottom w:val="single" w:color="aaaaaa" w:sz="2" w:space="2"/>
        </w:pBdr>
        <w:spacing w:after="80" w:before="0"/>
        <w:ind/>
        <w:rPr/>
      </w:pPr>
      <w:r>
        <w:rPr>
          <w:b/>
          <w:bCs/>
          <w:color w:val="1b4f72"/>
          <w:sz w:val="20"/>
          <w:szCs w:val="20"/>
        </w:rPr>
        <w:t xml:space="preserve">DISCLAIMER &amp; CONFIDENTIALITY</w:t>
      </w:r>
      <w:r/>
    </w:p>
    <w:p>
      <w:pPr>
        <w:pBdr/>
        <w:spacing w:after="60" w:before="60"/>
        <w:ind/>
        <w:rPr/>
      </w:pPr>
      <w:r>
        <w:rPr>
          <w:b/>
          <w:bCs/>
          <w:color w:val="000000"/>
          <w:sz w:val="20"/>
          <w:szCs w:val="20"/>
        </w:rPr>
        <w:t xml:space="preserve">Project Integrity: </w:t>
      </w:r>
      <w:r>
        <w:rPr>
          <w:sz w:val="20"/>
          <w:szCs w:val="20"/>
        </w:rPr>
        <w:t xml:space="preserve">This document is a formal record of the Circuit Conclave Hackathon 2026 and the Project Based Learning (PBL) initiative at MIT-WPU.</w:t>
      </w:r>
      <w:r/>
    </w:p>
    <w:p>
      <w:pPr>
        <w:pBdr/>
        <w:spacing w:after="60" w:before="60"/>
        <w:ind/>
        <w:rPr/>
      </w:pPr>
      <w:r>
        <w:rPr>
          <w:b/>
          <w:bCs/>
          <w:color w:val="000000"/>
          <w:sz w:val="20"/>
          <w:szCs w:val="20"/>
        </w:rPr>
        <w:t xml:space="preserve">Copyright: </w:t>
      </w:r>
      <w:r>
        <w:rPr>
          <w:sz w:val="20"/>
          <w:szCs w:val="20"/>
        </w:rPr>
        <w:t xml:space="preserve">The circuit designs and technical reports contained herein remain the intellectual property of the registered team members and prismlabs.</w:t>
      </w:r>
      <w:r/>
    </w:p>
    <w:p>
      <w:pPr>
        <w:pBdr/>
        <w:spacing w:after="60" w:before="60"/>
        <w:ind/>
        <w:rPr/>
      </w:pPr>
      <w:r>
        <w:rPr>
          <w:b/>
          <w:bCs/>
          <w:color w:val="000000"/>
          <w:sz w:val="20"/>
          <w:szCs w:val="20"/>
        </w:rPr>
        <w:t xml:space="preserve">Final Authority: </w:t>
      </w:r>
      <w:r>
        <w:rPr>
          <w:sz w:val="20"/>
          <w:szCs w:val="20"/>
        </w:rPr>
        <w:t xml:space="preserve">The organizing committee and faculty mentors reserve the right to disqualify any team found in violation of conduct or safety protocols post-submission.</w:t>
      </w:r>
      <w:r/>
    </w:p>
    <w:sectPr>
      <w:footnotePr/>
      <w:endnotePr/>
      <w:type w:val="nextPage"/>
      <w:pgSz w:h="16838" w:orient="portrait" w:w="11906"/>
      <w:pgMar w:top="1000" w:right="1000" w:bottom="1000" w:left="100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0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1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1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12"/>
    <w:uiPriority w:val="9"/>
    <w:pPr>
      <w:pBdr/>
      <w:spacing/>
      <w:ind/>
    </w:pPr>
    <w:rPr>
      <w:rFonts w:ascii="Arial" w:hAnsi="Arial" w:eastAsia="Arial" w:cs="Arial"/>
      <w:i/>
      <w:iCs/>
      <w:color w:val="0f4761" w:themeColor="accent1" w:themeShade="BF"/>
    </w:rPr>
  </w:style>
  <w:style w:type="character" w:styleId="154">
    <w:name w:val="Heading 5 Char"/>
    <w:basedOn w:val="148"/>
    <w:link w:val="713"/>
    <w:uiPriority w:val="9"/>
    <w:pPr>
      <w:pBdr/>
      <w:spacing/>
      <w:ind/>
    </w:pPr>
    <w:rPr>
      <w:rFonts w:ascii="Arial" w:hAnsi="Arial" w:eastAsia="Arial" w:cs="Arial"/>
      <w:color w:val="0f4761" w:themeColor="accent1" w:themeShade="BF"/>
    </w:rPr>
  </w:style>
  <w:style w:type="character" w:styleId="155">
    <w:name w:val="Heading 6 Char"/>
    <w:basedOn w:val="148"/>
    <w:link w:val="71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08"/>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08">
    <w:name w:val="Title"/>
    <w:qFormat/>
    <w:pPr>
      <w:pBdr/>
      <w:spacing/>
      <w:ind/>
    </w:pPr>
    <w:rPr>
      <w:sz w:val="56"/>
      <w:szCs w:val="56"/>
    </w:rPr>
  </w:style>
  <w:style w:type="paragraph" w:styleId="709">
    <w:name w:val="Heading 1"/>
    <w:qFormat/>
    <w:pPr>
      <w:pBdr/>
      <w:spacing/>
      <w:ind/>
    </w:pPr>
    <w:rPr>
      <w:color w:val="2e74b5"/>
      <w:sz w:val="32"/>
      <w:szCs w:val="32"/>
    </w:rPr>
  </w:style>
  <w:style w:type="paragraph" w:styleId="710">
    <w:name w:val="Heading 2"/>
    <w:qFormat/>
    <w:pPr>
      <w:pBdr/>
      <w:spacing/>
      <w:ind/>
    </w:pPr>
    <w:rPr>
      <w:color w:val="2e74b5"/>
      <w:sz w:val="26"/>
      <w:szCs w:val="26"/>
    </w:rPr>
  </w:style>
  <w:style w:type="paragraph" w:styleId="711">
    <w:name w:val="Heading 3"/>
    <w:qFormat/>
    <w:pPr>
      <w:pBdr/>
      <w:spacing/>
      <w:ind/>
    </w:pPr>
    <w:rPr>
      <w:color w:val="1f4d78"/>
      <w:sz w:val="24"/>
      <w:szCs w:val="24"/>
    </w:rPr>
  </w:style>
  <w:style w:type="paragraph" w:styleId="712">
    <w:name w:val="Heading 4"/>
    <w:qFormat/>
    <w:pPr>
      <w:pBdr/>
      <w:spacing/>
      <w:ind/>
    </w:pPr>
    <w:rPr>
      <w:i/>
      <w:iCs/>
      <w:color w:val="2e74b5"/>
    </w:rPr>
  </w:style>
  <w:style w:type="paragraph" w:styleId="713">
    <w:name w:val="Heading 5"/>
    <w:qFormat/>
    <w:pPr>
      <w:pBdr/>
      <w:spacing/>
      <w:ind/>
    </w:pPr>
    <w:rPr>
      <w:color w:val="2e74b5"/>
    </w:rPr>
  </w:style>
  <w:style w:type="paragraph" w:styleId="714">
    <w:name w:val="Heading 6"/>
    <w:qFormat/>
    <w:pPr>
      <w:pBdr/>
      <w:spacing/>
      <w:ind/>
    </w:pPr>
    <w:rPr>
      <w:color w:val="1f4d78"/>
    </w:rPr>
  </w:style>
  <w:style w:type="paragraph" w:styleId="715">
    <w:name w:val="Strong"/>
    <w:qFormat/>
    <w:pPr>
      <w:pBdr/>
      <w:spacing/>
      <w:ind/>
    </w:pPr>
    <w:rPr>
      <w:b/>
      <w:bCs/>
    </w:rPr>
  </w:style>
  <w:style w:type="paragraph" w:styleId="716">
    <w:name w:val="List Paragraph"/>
    <w:qFormat/>
    <w:pPr>
      <w:pBdr/>
      <w:spacing/>
      <w:ind/>
    </w:pPr>
  </w:style>
  <w:style w:type="character" w:styleId="717">
    <w:name w:val="Hyperlink"/>
    <w:uiPriority w:val="99"/>
    <w:unhideWhenUsed/>
    <w:pPr>
      <w:pBdr/>
      <w:spacing/>
      <w:ind/>
    </w:pPr>
    <w:rPr>
      <w:color w:val="0563c1"/>
      <w:u w:val="single"/>
    </w:rPr>
  </w:style>
  <w:style w:type="character" w:styleId="718">
    <w:name w:val="footnote reference"/>
    <w:uiPriority w:val="99"/>
    <w:semiHidden/>
    <w:unhideWhenUsed/>
    <w:pPr>
      <w:pBdr/>
      <w:spacing/>
      <w:ind/>
    </w:pPr>
    <w:rPr>
      <w:vertAlign w:val="superscript"/>
    </w:rPr>
  </w:style>
  <w:style w:type="paragraph" w:styleId="719">
    <w:name w:val="footnote text"/>
    <w:link w:val="720"/>
    <w:uiPriority w:val="99"/>
    <w:semiHidden/>
    <w:unhideWhenUsed/>
    <w:pPr>
      <w:pBdr/>
      <w:spacing w:after="0" w:line="240" w:lineRule="auto"/>
      <w:ind/>
    </w:pPr>
    <w:rPr>
      <w:sz w:val="20"/>
      <w:szCs w:val="20"/>
    </w:rPr>
  </w:style>
  <w:style w:type="character" w:styleId="720">
    <w:name w:val="Footnote Text Char"/>
    <w:link w:val="719"/>
    <w:uiPriority w:val="99"/>
    <w:semiHidden/>
    <w:unhideWhenUsed/>
    <w:pPr>
      <w:pBdr/>
      <w:spacing/>
      <w:ind/>
    </w:pPr>
    <w:rPr>
      <w:sz w:val="20"/>
      <w:szCs w:val="20"/>
    </w:rPr>
  </w:style>
  <w:style w:type="character" w:styleId="721">
    <w:name w:val="endnote reference"/>
    <w:uiPriority w:val="99"/>
    <w:semiHidden/>
    <w:unhideWhenUsed/>
    <w:pPr>
      <w:pBdr/>
      <w:spacing/>
      <w:ind/>
    </w:pPr>
    <w:rPr>
      <w:vertAlign w:val="superscript"/>
    </w:rPr>
  </w:style>
  <w:style w:type="paragraph" w:styleId="722">
    <w:name w:val="endnote text"/>
    <w:link w:val="723"/>
    <w:uiPriority w:val="99"/>
    <w:semiHidden/>
    <w:unhideWhenUsed/>
    <w:pPr>
      <w:pBdr/>
      <w:spacing w:after="0" w:line="240" w:lineRule="auto"/>
      <w:ind/>
    </w:pPr>
    <w:rPr>
      <w:sz w:val="20"/>
      <w:szCs w:val="20"/>
    </w:rPr>
  </w:style>
  <w:style w:type="character" w:styleId="723">
    <w:name w:val="Endnote Text Char"/>
    <w:link w:val="722"/>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jp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2026-04-20T03:05:16Z</dcterms:created>
  <dcterms:modified xsi:type="dcterms:W3CDTF">2026-04-22T06:55:06Z</dcterms:modified>
</cp:coreProperties>
</file>