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footnotes.xml" ContentType="application/vnd.openxmlformats-officedocument.wordprocessingml.footnotes+xml"/>
  <Override PartName="/word/document.xml" ContentType="application/vnd.openxmlformats-officedocument.wordprocessingml.document.main+xml"/>
  <Override PartName="/word/header1.xml" ContentType="application/vnd.openxmlformats-officedocument.wordprocessingml.head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after="0" w:before="200"/>
        <w:ind/>
        <w:rPr/>
      </w:pPr>
      <w:r/>
      <w:r/>
    </w:p>
    <w:p>
      <w:pPr>
        <w:pBdr/>
        <w:spacing w:after="60" w:before="0"/>
        <w:ind/>
        <w:jc w:val="center"/>
        <w:rPr/>
      </w:pPr>
      <w:r>
        <w:rPr>
          <w:rFonts w:ascii="Arial" w:hAnsi="Arial" w:eastAsia="Arial" w:cs="Arial"/>
          <w:b/>
          <w:bCs/>
          <w:color w:val="1f3864"/>
          <w:sz w:val="32"/>
          <w:szCs w:val="32"/>
        </w:rPr>
        <w:t xml:space="preserve">4×4 Register File with Read/Write/Clear</w:t>
      </w:r>
      <w:r/>
    </w:p>
    <w:p>
      <w:pPr>
        <w:pBdr/>
        <w:spacing w:after="60" w:before="0"/>
        <w:ind/>
        <w:jc w:val="center"/>
        <w:rPr/>
      </w:pPr>
      <w:r>
        <w:rPr>
          <w:rFonts w:ascii="Arial" w:hAnsi="Arial" w:eastAsia="Arial" w:cs="Arial"/>
          <w:i/>
          <w:iCs/>
          <w:color w:val="2e75b6"/>
          <w:sz w:val="24"/>
          <w:szCs w:val="24"/>
        </w:rPr>
        <w:t xml:space="preserve">Bill of Materials — PCB Component List</w:t>
      </w:r>
      <w:r/>
    </w:p>
    <w:p>
      <w:pPr>
        <w:pBdr/>
        <w:spacing w:after="60" w:before="0"/>
        <w:ind/>
        <w:jc w:val="center"/>
        <w:rPr/>
      </w:pPr>
      <w:r>
        <w:rPr>
          <w:rFonts w:ascii="Arial" w:hAnsi="Arial" w:eastAsia="Arial" w:cs="Arial"/>
          <w:color w:val="555555"/>
          <w:sz w:val="20"/>
          <w:szCs w:val="20"/>
        </w:rPr>
        <w:t xml:space="preserve">Harshvardhan Rathod &amp; Alok Deep Verma  |  FY B.Tech E&amp;CE  |  2025-26</w:t>
      </w:r>
      <w:r/>
    </w:p>
    <w:p>
      <w:pPr>
        <w:pBdr/>
        <w:spacing w:after="0" w:before="0"/>
        <w:ind/>
        <w:jc w:val="center"/>
        <w:rPr/>
      </w:pPr>
      <w:r>
        <w:rPr>
          <w:rFonts w:ascii="Arial" w:hAnsi="Arial" w:eastAsia="Arial" w:cs="Arial"/>
          <w:i/>
          <w:iCs/>
          <w:color w:val="777777"/>
          <w:sz w:val="18"/>
          <w:szCs w:val="18"/>
        </w:rPr>
        <w:t xml:space="preserve">Prepared for mentor review — component sourcing from DigiKey</w:t>
      </w:r>
      <w:r/>
    </w:p>
    <w:p>
      <w:pPr>
        <w:pBdr>
          <w:bottom w:val="single" w:color="2e75b6" w:sz="4" w:space="1"/>
        </w:pBdr>
        <w:spacing w:after="160" w:before="160"/>
        <w:ind/>
        <w:rPr/>
      </w:pPr>
      <w:r/>
      <w:r/>
    </w:p>
    <w:p>
      <w:pPr>
        <w:pBdr/>
        <w:spacing w:after="60" w:before="60" w:line="276" w:lineRule="auto"/>
        <w:ind/>
        <w:jc w:val="both"/>
        <w:rPr/>
      </w:pPr>
      <w:r>
        <w:rPr>
          <w:rFonts w:ascii="Arial" w:hAnsi="Arial" w:eastAsia="Arial" w:cs="Arial"/>
          <w:sz w:val="20"/>
          <w:szCs w:val="20"/>
        </w:rPr>
        <w:t xml:space="preserve">This document lists every component required to build the 4×4 Register File project as a PCB. All parts are sourc</w:t>
      </w:r>
      <w:r>
        <w:rPr>
          <w:rFonts w:ascii="Arial" w:hAnsi="Arial" w:eastAsia="Arial" w:cs="Arial"/>
          <w:sz w:val="20"/>
          <w:szCs w:val="20"/>
        </w:rPr>
        <w:t xml:space="preserve">ed from DigiKey and are standard through-hole TTL components suitable for hand-soldering. Prices are approximate unit prices at single-quantity orders; bulk pricing reduces costs further. DigiKey links are clickable in the digital version of this document.</w:t>
      </w:r>
      <w:r/>
    </w:p>
    <w:p>
      <w:pPr>
        <w:pBdr/>
        <w:spacing w:after="0" w:before="80"/>
        <w:ind/>
        <w:rPr/>
      </w:pPr>
      <w:r/>
      <w:r/>
    </w:p>
    <w:p>
      <w:pPr>
        <w:pStyle w:val="721"/>
        <w:pBdr/>
        <w:spacing w:after="100" w:before="320"/>
        <w:ind/>
        <w:rPr/>
      </w:pPr>
      <w:r>
        <w:rPr>
          <w:rFonts w:ascii="Arial" w:hAnsi="Arial" w:eastAsia="Arial" w:cs="Arial"/>
          <w:b/>
          <w:bCs/>
          <w:color w:val="1f3864"/>
          <w:sz w:val="28"/>
          <w:szCs w:val="28"/>
        </w:rPr>
        <w:t xml:space="preserve">1. Integrated Circuits</w:t>
      </w:r>
      <w:r/>
    </w:p>
    <w:p>
      <w:pPr>
        <w:pBdr/>
        <w:spacing w:after="60" w:before="60" w:line="276" w:lineRule="auto"/>
        <w:ind/>
        <w:jc w:val="both"/>
        <w:rPr/>
      </w:pPr>
      <w:r>
        <w:rPr>
          <w:rFonts w:ascii="Arial" w:hAnsi="Arial" w:eastAsia="Arial" w:cs="Arial"/>
          <w:sz w:val="20"/>
          <w:szCs w:val="20"/>
        </w:rPr>
        <w:t xml:space="preserve">All ICs are standard 74-series TTL in DIP packages. The NE555P is added as the clock source (astable mode, frequency set by external R-C network). The 74LS08 replaces the plain 7408 from the original design for better noise margin — functionally identical.</w:t>
      </w:r>
      <w:r/>
    </w:p>
    <w:p>
      <w:pPr>
        <w:pBdr/>
        <w:spacing w:after="0" w:before="60"/>
        <w:ind/>
        <w:rPr/>
      </w:pPr>
      <w:r/>
      <w:r/>
    </w:p>
    <w:tbl>
      <w:tblPr>
        <w:tblW w:w="10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000"/>
        <w:gridCol w:w="3400"/>
        <w:gridCol w:w="800"/>
        <w:gridCol w:w="1100"/>
        <w:gridCol w:w="2726"/>
      </w:tblGrid>
      <w:tr>
        <w:trPr>
          <w:tblHeader/>
        </w:trPr>
        <w:tc>
          <w:tcPr>
            <w:shd w:val="clear" w:color="auto" w:fill="1f3864"/>
            <w:tcBorders>
              <w:top w:val="single" w:color="1f3864" w:sz="1" w:space="0"/>
              <w:left w:val="single" w:color="1f3864" w:sz="1" w:space="0"/>
              <w:bottom w:val="single" w:color="1f3864" w:sz="1" w:space="0"/>
              <w:right w:val="single" w:color="1f3864" w:sz="1" w:space="0"/>
            </w:tcBorders>
            <w:tcMar>
              <w:left w:w="100" w:type="dxa"/>
              <w:top w:w="60" w:type="dxa"/>
              <w:right w:w="100" w:type="dxa"/>
              <w:bottom w:w="60" w:type="dxa"/>
            </w:tcMar>
            <w:tcW w:w="2000" w:type="dxa"/>
            <w:vAlign w:val="center"/>
          </w:tcPr>
          <w:p>
            <w:pPr>
              <w:pBdr/>
              <w:spacing/>
              <w:ind/>
              <w:jc w:val="center"/>
              <w:rPr/>
            </w:pPr>
            <w:r>
              <w:rPr>
                <w:rFonts w:ascii="Arial" w:hAnsi="Arial" w:eastAsia="Arial" w:cs="Arial"/>
                <w:b/>
                <w:bCs/>
                <w:color w:val="ffffff"/>
                <w:sz w:val="18"/>
                <w:szCs w:val="18"/>
              </w:rPr>
              <w:t xml:space="preserve">Part No.</w:t>
            </w:r>
            <w:r/>
          </w:p>
        </w:tc>
        <w:tc>
          <w:tcPr>
            <w:shd w:val="clear" w:color="auto" w:fill="1f3864"/>
            <w:tcBorders>
              <w:top w:val="single" w:color="1f3864" w:sz="1" w:space="0"/>
              <w:left w:val="single" w:color="1f3864" w:sz="1" w:space="0"/>
              <w:bottom w:val="single" w:color="1f3864" w:sz="1" w:space="0"/>
              <w:right w:val="single" w:color="1f3864" w:sz="1" w:space="0"/>
            </w:tcBorders>
            <w:tcMar>
              <w:left w:w="100" w:type="dxa"/>
              <w:top w:w="60" w:type="dxa"/>
              <w:right w:w="100" w:type="dxa"/>
              <w:bottom w:w="60" w:type="dxa"/>
            </w:tcMar>
            <w:tcW w:w="3400" w:type="dxa"/>
            <w:vAlign w:val="center"/>
          </w:tcPr>
          <w:p>
            <w:pPr>
              <w:pBdr/>
              <w:spacing/>
              <w:ind/>
              <w:jc w:val="center"/>
              <w:rPr/>
            </w:pPr>
            <w:r>
              <w:rPr>
                <w:rFonts w:ascii="Arial" w:hAnsi="Arial" w:eastAsia="Arial" w:cs="Arial"/>
                <w:b/>
                <w:bCs/>
                <w:color w:val="ffffff"/>
                <w:sz w:val="18"/>
                <w:szCs w:val="18"/>
              </w:rPr>
              <w:t xml:space="preserve">Description</w:t>
            </w:r>
            <w:r/>
          </w:p>
        </w:tc>
        <w:tc>
          <w:tcPr>
            <w:shd w:val="clear" w:color="auto" w:fill="1f3864"/>
            <w:tcBorders>
              <w:top w:val="single" w:color="1f3864" w:sz="1" w:space="0"/>
              <w:left w:val="single" w:color="1f3864" w:sz="1" w:space="0"/>
              <w:bottom w:val="single" w:color="1f3864" w:sz="1" w:space="0"/>
              <w:right w:val="single" w:color="1f3864" w:sz="1" w:space="0"/>
            </w:tcBorders>
            <w:tcMar>
              <w:left w:w="100" w:type="dxa"/>
              <w:top w:w="60" w:type="dxa"/>
              <w:right w:w="100" w:type="dxa"/>
              <w:bottom w:w="60" w:type="dxa"/>
            </w:tcMar>
            <w:tcW w:w="800" w:type="dxa"/>
            <w:vAlign w:val="center"/>
          </w:tcPr>
          <w:p>
            <w:pPr>
              <w:pBdr/>
              <w:spacing/>
              <w:ind/>
              <w:jc w:val="center"/>
              <w:rPr/>
            </w:pPr>
            <w:r>
              <w:rPr>
                <w:rFonts w:ascii="Arial" w:hAnsi="Arial" w:eastAsia="Arial" w:cs="Arial"/>
                <w:b/>
                <w:bCs/>
                <w:color w:val="ffffff"/>
                <w:sz w:val="18"/>
                <w:szCs w:val="18"/>
              </w:rPr>
              <w:t xml:space="preserve">Qty</w:t>
            </w:r>
            <w:r/>
          </w:p>
        </w:tc>
        <w:tc>
          <w:tcPr>
            <w:shd w:val="clear" w:color="auto" w:fill="1f3864"/>
            <w:tcBorders>
              <w:top w:val="single" w:color="1f3864" w:sz="1" w:space="0"/>
              <w:left w:val="single" w:color="1f3864" w:sz="1" w:space="0"/>
              <w:bottom w:val="single" w:color="1f3864" w:sz="1" w:space="0"/>
              <w:right w:val="single" w:color="1f3864" w:sz="1" w:space="0"/>
            </w:tcBorders>
            <w:tcMar>
              <w:left w:w="100" w:type="dxa"/>
              <w:top w:w="60" w:type="dxa"/>
              <w:right w:w="100" w:type="dxa"/>
              <w:bottom w:w="60" w:type="dxa"/>
            </w:tcMar>
            <w:tcW w:w="1100" w:type="dxa"/>
            <w:vAlign w:val="center"/>
          </w:tcPr>
          <w:p>
            <w:pPr>
              <w:pBdr/>
              <w:spacing/>
              <w:ind/>
              <w:jc w:val="center"/>
              <w:rPr/>
            </w:pPr>
            <w:r>
              <w:rPr>
                <w:rFonts w:ascii="Arial" w:hAnsi="Arial" w:eastAsia="Arial" w:cs="Arial"/>
                <w:b/>
                <w:bCs/>
                <w:color w:val="ffffff"/>
                <w:sz w:val="18"/>
                <w:szCs w:val="18"/>
              </w:rPr>
              <w:t xml:space="preserve">Unit Price</w:t>
            </w:r>
            <w:r/>
          </w:p>
        </w:tc>
        <w:tc>
          <w:tcPr>
            <w:shd w:val="clear" w:color="auto" w:fill="1f3864"/>
            <w:tcBorders>
              <w:top w:val="single" w:color="1f3864" w:sz="1" w:space="0"/>
              <w:left w:val="single" w:color="1f3864" w:sz="1" w:space="0"/>
              <w:bottom w:val="single" w:color="1f3864" w:sz="1" w:space="0"/>
              <w:right w:val="single" w:color="1f3864" w:sz="1" w:space="0"/>
            </w:tcBorders>
            <w:tcMar>
              <w:left w:w="100" w:type="dxa"/>
              <w:top w:w="60" w:type="dxa"/>
              <w:right w:w="100" w:type="dxa"/>
              <w:bottom w:w="60" w:type="dxa"/>
            </w:tcMar>
            <w:tcW w:w="2726" w:type="dxa"/>
            <w:vAlign w:val="center"/>
          </w:tcPr>
          <w:p>
            <w:pPr>
              <w:pBdr/>
              <w:spacing/>
              <w:ind/>
              <w:jc w:val="center"/>
              <w:rPr/>
            </w:pPr>
            <w:r>
              <w:rPr>
                <w:rFonts w:ascii="Arial" w:hAnsi="Arial" w:eastAsia="Arial" w:cs="Arial"/>
                <w:b/>
                <w:bCs/>
                <w:color w:val="ffffff"/>
                <w:sz w:val="18"/>
                <w:szCs w:val="18"/>
              </w:rPr>
              <w:t xml:space="preserve">DigiKey Link</w:t>
            </w:r>
            <w:r/>
          </w:p>
        </w:tc>
      </w:tr>
      <w:tr>
        <w:trPr/>
        <w:tc>
          <w:tcPr>
            <w:shd w:val="clear" w:color="auto" w:fill="deeaf1"/>
            <w:tcBorders>
              <w:top w:val="single" w:color="aaaaaa" w:sz="1" w:space="0"/>
              <w:left w:val="single" w:color="aaaaaa" w:sz="1" w:space="0"/>
              <w:bottom w:val="single" w:color="aaaaaa" w:sz="1" w:space="0"/>
              <w:right w:val="single" w:color="aaaaaa" w:sz="1" w:space="0"/>
            </w:tcBorders>
            <w:tcMar>
              <w:left w:w="100" w:type="dxa"/>
              <w:top w:w="60" w:type="dxa"/>
              <w:right w:w="100" w:type="dxa"/>
              <w:bottom w:w="60" w:type="dxa"/>
            </w:tcMar>
            <w:tcW w:w="2000" w:type="dxa"/>
            <w:vAlign w:val="center"/>
          </w:tcPr>
          <w:p>
            <w:pPr>
              <w:pBdr/>
              <w:spacing/>
              <w:ind/>
              <w:jc w:val="left"/>
              <w:rPr/>
            </w:pPr>
            <w:r>
              <w:rPr>
                <w:rFonts w:ascii="Arial" w:hAnsi="Arial" w:eastAsia="Arial" w:cs="Arial"/>
                <w:b w:val="0"/>
                <w:bCs w:val="0"/>
                <w:color w:val="000000"/>
                <w:sz w:val="18"/>
                <w:szCs w:val="18"/>
              </w:rPr>
              <w:t xml:space="preserve">NE555P</w:t>
            </w:r>
            <w:r/>
          </w:p>
        </w:tc>
        <w:tc>
          <w:tcPr>
            <w:shd w:val="clear" w:color="auto" w:fill="deeaf1"/>
            <w:tcBorders>
              <w:top w:val="single" w:color="aaaaaa" w:sz="1" w:space="0"/>
              <w:left w:val="single" w:color="aaaaaa" w:sz="1" w:space="0"/>
              <w:bottom w:val="single" w:color="aaaaaa" w:sz="1" w:space="0"/>
              <w:right w:val="single" w:color="aaaaaa" w:sz="1" w:space="0"/>
            </w:tcBorders>
            <w:tcMar>
              <w:left w:w="100" w:type="dxa"/>
              <w:top w:w="60" w:type="dxa"/>
              <w:right w:w="100" w:type="dxa"/>
              <w:bottom w:w="60" w:type="dxa"/>
            </w:tcMar>
            <w:tcW w:w="3400" w:type="dxa"/>
            <w:vAlign w:val="center"/>
          </w:tcPr>
          <w:p>
            <w:pPr>
              <w:pBdr/>
              <w:spacing/>
              <w:ind/>
              <w:jc w:val="left"/>
              <w:rPr/>
            </w:pPr>
            <w:r>
              <w:rPr>
                <w:rFonts w:ascii="Arial" w:hAnsi="Arial" w:eastAsia="Arial" w:cs="Arial"/>
                <w:b w:val="0"/>
                <w:bCs w:val="0"/>
                <w:color w:val="000000"/>
                <w:sz w:val="18"/>
                <w:szCs w:val="18"/>
              </w:rPr>
              <w:t xml:space="preserve">555 Timer, DIP-8</w:t>
            </w:r>
            <w:r/>
          </w:p>
        </w:tc>
        <w:tc>
          <w:tcPr>
            <w:shd w:val="clear" w:color="auto" w:fill="deeaf1"/>
            <w:tcBorders>
              <w:top w:val="single" w:color="aaaaaa" w:sz="1" w:space="0"/>
              <w:left w:val="single" w:color="aaaaaa" w:sz="1" w:space="0"/>
              <w:bottom w:val="single" w:color="aaaaaa" w:sz="1" w:space="0"/>
              <w:right w:val="single" w:color="aaaaaa" w:sz="1" w:space="0"/>
            </w:tcBorders>
            <w:tcMar>
              <w:left w:w="100" w:type="dxa"/>
              <w:top w:w="60" w:type="dxa"/>
              <w:right w:w="100" w:type="dxa"/>
              <w:bottom w:w="60" w:type="dxa"/>
            </w:tcMar>
            <w:tcW w:w="800" w:type="dxa"/>
            <w:vAlign w:val="center"/>
          </w:tcPr>
          <w:p>
            <w:pPr>
              <w:pBdr/>
              <w:spacing/>
              <w:ind/>
              <w:jc w:val="left"/>
              <w:rPr/>
            </w:pPr>
            <w:r>
              <w:rPr>
                <w:rFonts w:ascii="Arial" w:hAnsi="Arial" w:eastAsia="Arial" w:cs="Arial"/>
                <w:b w:val="0"/>
                <w:bCs w:val="0"/>
                <w:color w:val="000000"/>
                <w:sz w:val="18"/>
                <w:szCs w:val="18"/>
              </w:rPr>
              <w:t xml:space="preserve">1</w:t>
            </w:r>
            <w:r/>
          </w:p>
        </w:tc>
        <w:tc>
          <w:tcPr>
            <w:shd w:val="clear" w:color="auto" w:fill="deeaf1"/>
            <w:tcBorders>
              <w:top w:val="single" w:color="aaaaaa" w:sz="1" w:space="0"/>
              <w:left w:val="single" w:color="aaaaaa" w:sz="1" w:space="0"/>
              <w:bottom w:val="single" w:color="aaaaaa" w:sz="1" w:space="0"/>
              <w:right w:val="single" w:color="aaaaaa" w:sz="1" w:space="0"/>
            </w:tcBorders>
            <w:tcMar>
              <w:left w:w="100" w:type="dxa"/>
              <w:top w:w="60" w:type="dxa"/>
              <w:right w:w="100" w:type="dxa"/>
              <w:bottom w:w="60" w:type="dxa"/>
            </w:tcMar>
            <w:tcW w:w="1100" w:type="dxa"/>
            <w:vAlign w:val="center"/>
          </w:tcPr>
          <w:p>
            <w:pPr>
              <w:pBdr/>
              <w:spacing/>
              <w:ind/>
              <w:jc w:val="left"/>
              <w:rPr/>
            </w:pPr>
            <w:r>
              <w:rPr>
                <w:rFonts w:ascii="Arial" w:hAnsi="Arial" w:eastAsia="Arial" w:cs="Arial"/>
                <w:b w:val="0"/>
                <w:bCs w:val="0"/>
                <w:color w:val="000000"/>
                <w:sz w:val="18"/>
                <w:szCs w:val="18"/>
              </w:rPr>
              <w:t xml:space="preserve">$0.51</w:t>
            </w:r>
            <w:r/>
          </w:p>
        </w:tc>
        <w:tc>
          <w:tcPr>
            <w:shd w:val="clear" w:color="auto" w:fill="deeaf1"/>
            <w:tcBorders>
              <w:top w:val="single" w:color="aaaaaa" w:sz="1" w:space="0"/>
              <w:left w:val="single" w:color="aaaaaa" w:sz="1" w:space="0"/>
              <w:bottom w:val="single" w:color="aaaaaa" w:sz="1" w:space="0"/>
              <w:right w:val="single" w:color="aaaaaa" w:sz="1" w:space="0"/>
            </w:tcBorders>
            <w:tcMar>
              <w:left w:w="100" w:type="dxa"/>
              <w:top w:w="60" w:type="dxa"/>
              <w:right w:w="100" w:type="dxa"/>
              <w:bottom w:w="60" w:type="dxa"/>
            </w:tcMar>
            <w:tcW w:w="2726" w:type="dxa"/>
            <w:vAlign w:val="center"/>
          </w:tcPr>
          <w:p>
            <w:pPr>
              <w:pBdr/>
              <w:spacing/>
              <w:ind/>
              <w:jc w:val="left"/>
              <w:rPr/>
            </w:pPr>
            <w:r/>
            <w:hyperlink r:id="rId11" w:tooltip="https://www.digikey.com/en/products/detail/texas-instruments/NE555P/277057" w:history="1">
              <w:r>
                <w:rPr>
                  <w:rFonts w:ascii="Arial" w:hAnsi="Arial" w:eastAsia="Arial" w:cs="Arial"/>
                  <w:color w:val="1155cc"/>
                  <w:sz w:val="18"/>
                  <w:szCs w:val="18"/>
                  <w:u w:val="single"/>
                </w:rPr>
                <w:t xml:space="preserve">digikey.com/NE555P</w:t>
              </w:r>
            </w:hyperlink>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00" w:type="dxa"/>
              <w:top w:w="60" w:type="dxa"/>
              <w:right w:w="100" w:type="dxa"/>
              <w:bottom w:w="60" w:type="dxa"/>
            </w:tcMar>
            <w:tcW w:w="2000" w:type="dxa"/>
            <w:vAlign w:val="center"/>
          </w:tcPr>
          <w:p>
            <w:pPr>
              <w:pBdr/>
              <w:spacing/>
              <w:ind/>
              <w:jc w:val="left"/>
              <w:rPr/>
            </w:pPr>
            <w:r>
              <w:rPr>
                <w:rFonts w:ascii="Arial" w:hAnsi="Arial" w:eastAsia="Arial" w:cs="Arial"/>
                <w:b w:val="0"/>
                <w:bCs w:val="0"/>
                <w:color w:val="000000"/>
                <w:sz w:val="18"/>
                <w:szCs w:val="18"/>
              </w:rPr>
              <w:t xml:space="preserve">SN74LS175N</w:t>
            </w:r>
            <w:r/>
          </w:p>
        </w:tc>
        <w:tc>
          <w:tcPr>
            <w:shd w:val="clear" w:color="auto" w:fill="ffffff"/>
            <w:tcBorders>
              <w:top w:val="single" w:color="aaaaaa" w:sz="1" w:space="0"/>
              <w:left w:val="single" w:color="aaaaaa" w:sz="1" w:space="0"/>
              <w:bottom w:val="single" w:color="aaaaaa" w:sz="1" w:space="0"/>
              <w:right w:val="single" w:color="aaaaaa" w:sz="1" w:space="0"/>
            </w:tcBorders>
            <w:tcMar>
              <w:left w:w="100" w:type="dxa"/>
              <w:top w:w="60" w:type="dxa"/>
              <w:right w:w="100" w:type="dxa"/>
              <w:bottom w:w="60" w:type="dxa"/>
            </w:tcMar>
            <w:tcW w:w="3400" w:type="dxa"/>
            <w:vAlign w:val="center"/>
          </w:tcPr>
          <w:p>
            <w:pPr>
              <w:pBdr/>
              <w:spacing/>
              <w:ind/>
              <w:jc w:val="left"/>
              <w:rPr/>
            </w:pPr>
            <w:r>
              <w:rPr>
                <w:rFonts w:ascii="Arial" w:hAnsi="Arial" w:eastAsia="Arial" w:cs="Arial"/>
                <w:b w:val="0"/>
                <w:bCs w:val="0"/>
                <w:color w:val="000000"/>
                <w:sz w:val="18"/>
                <w:szCs w:val="18"/>
              </w:rPr>
              <w:t xml:space="preserve">Quad D Flip-Flop, DIP-16</w:t>
            </w:r>
            <w:r/>
          </w:p>
        </w:tc>
        <w:tc>
          <w:tcPr>
            <w:shd w:val="clear" w:color="auto" w:fill="ffffff"/>
            <w:tcBorders>
              <w:top w:val="single" w:color="aaaaaa" w:sz="1" w:space="0"/>
              <w:left w:val="single" w:color="aaaaaa" w:sz="1" w:space="0"/>
              <w:bottom w:val="single" w:color="aaaaaa" w:sz="1" w:space="0"/>
              <w:right w:val="single" w:color="aaaaaa" w:sz="1" w:space="0"/>
            </w:tcBorders>
            <w:tcMar>
              <w:left w:w="100" w:type="dxa"/>
              <w:top w:w="60" w:type="dxa"/>
              <w:right w:w="100" w:type="dxa"/>
              <w:bottom w:w="60" w:type="dxa"/>
            </w:tcMar>
            <w:tcW w:w="800" w:type="dxa"/>
            <w:vAlign w:val="center"/>
          </w:tcPr>
          <w:p>
            <w:pPr>
              <w:pBdr/>
              <w:spacing/>
              <w:ind/>
              <w:jc w:val="left"/>
              <w:rPr/>
            </w:pPr>
            <w:r>
              <w:rPr>
                <w:rFonts w:ascii="Arial" w:hAnsi="Arial" w:eastAsia="Arial" w:cs="Arial"/>
                <w:b w:val="0"/>
                <w:bCs w:val="0"/>
                <w:color w:val="000000"/>
                <w:sz w:val="18"/>
                <w:szCs w:val="18"/>
              </w:rPr>
              <w:t xml:space="preserve">4</w:t>
            </w:r>
            <w:r/>
          </w:p>
        </w:tc>
        <w:tc>
          <w:tcPr>
            <w:shd w:val="clear" w:color="auto" w:fill="ffffff"/>
            <w:tcBorders>
              <w:top w:val="single" w:color="aaaaaa" w:sz="1" w:space="0"/>
              <w:left w:val="single" w:color="aaaaaa" w:sz="1" w:space="0"/>
              <w:bottom w:val="single" w:color="aaaaaa" w:sz="1" w:space="0"/>
              <w:right w:val="single" w:color="aaaaaa" w:sz="1" w:space="0"/>
            </w:tcBorders>
            <w:tcMar>
              <w:left w:w="100" w:type="dxa"/>
              <w:top w:w="60" w:type="dxa"/>
              <w:right w:w="100" w:type="dxa"/>
              <w:bottom w:w="60" w:type="dxa"/>
            </w:tcMar>
            <w:tcW w:w="1100" w:type="dxa"/>
            <w:vAlign w:val="center"/>
          </w:tcPr>
          <w:p>
            <w:pPr>
              <w:pBdr/>
              <w:spacing/>
              <w:ind/>
              <w:jc w:val="left"/>
              <w:rPr/>
            </w:pPr>
            <w:r>
              <w:rPr>
                <w:rFonts w:ascii="Arial" w:hAnsi="Arial" w:eastAsia="Arial" w:cs="Arial"/>
                <w:b w:val="0"/>
                <w:bCs w:val="0"/>
                <w:color w:val="000000"/>
                <w:sz w:val="18"/>
                <w:szCs w:val="18"/>
              </w:rPr>
              <w:t xml:space="preserve">$0.92</w:t>
            </w:r>
            <w:r/>
          </w:p>
        </w:tc>
        <w:tc>
          <w:tcPr>
            <w:shd w:val="clear" w:color="auto" w:fill="ffffff"/>
            <w:tcBorders>
              <w:top w:val="single" w:color="aaaaaa" w:sz="1" w:space="0"/>
              <w:left w:val="single" w:color="aaaaaa" w:sz="1" w:space="0"/>
              <w:bottom w:val="single" w:color="aaaaaa" w:sz="1" w:space="0"/>
              <w:right w:val="single" w:color="aaaaaa" w:sz="1" w:space="0"/>
            </w:tcBorders>
            <w:tcMar>
              <w:left w:w="100" w:type="dxa"/>
              <w:top w:w="60" w:type="dxa"/>
              <w:right w:w="100" w:type="dxa"/>
              <w:bottom w:w="60" w:type="dxa"/>
            </w:tcMar>
            <w:tcW w:w="2726" w:type="dxa"/>
            <w:vAlign w:val="center"/>
          </w:tcPr>
          <w:p>
            <w:pPr>
              <w:pBdr/>
              <w:spacing/>
              <w:ind/>
              <w:jc w:val="left"/>
              <w:rPr/>
            </w:pPr>
            <w:r/>
            <w:hyperlink r:id="rId12" w:tooltip="https://www.digikey.com/en/products/detail/texas-instruments/SN74LS175N/277294" w:history="1">
              <w:r>
                <w:rPr>
                  <w:rFonts w:ascii="Arial" w:hAnsi="Arial" w:eastAsia="Arial" w:cs="Arial"/>
                  <w:color w:val="1155cc"/>
                  <w:sz w:val="18"/>
                  <w:szCs w:val="18"/>
                  <w:u w:val="single"/>
                </w:rPr>
                <w:t xml:space="preserve">digikey.com/SN74LS175N</w:t>
              </w:r>
            </w:hyperlink>
            <w:r/>
            <w:r/>
          </w:p>
        </w:tc>
      </w:tr>
      <w:tr>
        <w:trPr/>
        <w:tc>
          <w:tcPr>
            <w:shd w:val="clear" w:color="auto" w:fill="deeaf1"/>
            <w:tcBorders>
              <w:top w:val="single" w:color="aaaaaa" w:sz="1" w:space="0"/>
              <w:left w:val="single" w:color="aaaaaa" w:sz="1" w:space="0"/>
              <w:bottom w:val="single" w:color="aaaaaa" w:sz="1" w:space="0"/>
              <w:right w:val="single" w:color="aaaaaa" w:sz="1" w:space="0"/>
            </w:tcBorders>
            <w:tcMar>
              <w:left w:w="100" w:type="dxa"/>
              <w:top w:w="60" w:type="dxa"/>
              <w:right w:w="100" w:type="dxa"/>
              <w:bottom w:w="60" w:type="dxa"/>
            </w:tcMar>
            <w:tcW w:w="2000" w:type="dxa"/>
            <w:vAlign w:val="center"/>
          </w:tcPr>
          <w:p>
            <w:pPr>
              <w:pBdr/>
              <w:spacing/>
              <w:ind/>
              <w:jc w:val="left"/>
              <w:rPr/>
            </w:pPr>
            <w:r>
              <w:rPr>
                <w:rFonts w:ascii="Arial" w:hAnsi="Arial" w:eastAsia="Arial" w:cs="Arial"/>
                <w:b w:val="0"/>
                <w:bCs w:val="0"/>
                <w:color w:val="000000"/>
                <w:sz w:val="18"/>
                <w:szCs w:val="18"/>
              </w:rPr>
              <w:t xml:space="preserve">SN74LS244N</w:t>
            </w:r>
            <w:r/>
          </w:p>
        </w:tc>
        <w:tc>
          <w:tcPr>
            <w:shd w:val="clear" w:color="auto" w:fill="deeaf1"/>
            <w:tcBorders>
              <w:top w:val="single" w:color="aaaaaa" w:sz="1" w:space="0"/>
              <w:left w:val="single" w:color="aaaaaa" w:sz="1" w:space="0"/>
              <w:bottom w:val="single" w:color="aaaaaa" w:sz="1" w:space="0"/>
              <w:right w:val="single" w:color="aaaaaa" w:sz="1" w:space="0"/>
            </w:tcBorders>
            <w:tcMar>
              <w:left w:w="100" w:type="dxa"/>
              <w:top w:w="60" w:type="dxa"/>
              <w:right w:w="100" w:type="dxa"/>
              <w:bottom w:w="60" w:type="dxa"/>
            </w:tcMar>
            <w:tcW w:w="3400" w:type="dxa"/>
            <w:vAlign w:val="center"/>
          </w:tcPr>
          <w:p>
            <w:pPr>
              <w:pBdr/>
              <w:spacing/>
              <w:ind/>
              <w:jc w:val="left"/>
              <w:rPr/>
            </w:pPr>
            <w:r>
              <w:rPr>
                <w:rFonts w:ascii="Arial" w:hAnsi="Arial" w:eastAsia="Arial" w:cs="Arial"/>
                <w:b w:val="0"/>
                <w:bCs w:val="0"/>
                <w:color w:val="000000"/>
                <w:sz w:val="18"/>
                <w:szCs w:val="18"/>
              </w:rPr>
              <w:t xml:space="preserve">Octal 3-State Buffer, DIP-20</w:t>
            </w:r>
            <w:r/>
          </w:p>
        </w:tc>
        <w:tc>
          <w:tcPr>
            <w:shd w:val="clear" w:color="auto" w:fill="deeaf1"/>
            <w:tcBorders>
              <w:top w:val="single" w:color="aaaaaa" w:sz="1" w:space="0"/>
              <w:left w:val="single" w:color="aaaaaa" w:sz="1" w:space="0"/>
              <w:bottom w:val="single" w:color="aaaaaa" w:sz="1" w:space="0"/>
              <w:right w:val="single" w:color="aaaaaa" w:sz="1" w:space="0"/>
            </w:tcBorders>
            <w:tcMar>
              <w:left w:w="100" w:type="dxa"/>
              <w:top w:w="60" w:type="dxa"/>
              <w:right w:w="100" w:type="dxa"/>
              <w:bottom w:w="60" w:type="dxa"/>
            </w:tcMar>
            <w:tcW w:w="800" w:type="dxa"/>
            <w:vAlign w:val="center"/>
          </w:tcPr>
          <w:p>
            <w:pPr>
              <w:pBdr/>
              <w:spacing/>
              <w:ind/>
              <w:jc w:val="left"/>
              <w:rPr/>
            </w:pPr>
            <w:r>
              <w:rPr>
                <w:rFonts w:ascii="Arial" w:hAnsi="Arial" w:eastAsia="Arial" w:cs="Arial"/>
                <w:b w:val="0"/>
                <w:bCs w:val="0"/>
                <w:color w:val="000000"/>
                <w:sz w:val="18"/>
                <w:szCs w:val="18"/>
              </w:rPr>
              <w:t xml:space="preserve">2</w:t>
            </w:r>
            <w:r/>
          </w:p>
        </w:tc>
        <w:tc>
          <w:tcPr>
            <w:shd w:val="clear" w:color="auto" w:fill="deeaf1"/>
            <w:tcBorders>
              <w:top w:val="single" w:color="aaaaaa" w:sz="1" w:space="0"/>
              <w:left w:val="single" w:color="aaaaaa" w:sz="1" w:space="0"/>
              <w:bottom w:val="single" w:color="aaaaaa" w:sz="1" w:space="0"/>
              <w:right w:val="single" w:color="aaaaaa" w:sz="1" w:space="0"/>
            </w:tcBorders>
            <w:tcMar>
              <w:left w:w="100" w:type="dxa"/>
              <w:top w:w="60" w:type="dxa"/>
              <w:right w:w="100" w:type="dxa"/>
              <w:bottom w:w="60" w:type="dxa"/>
            </w:tcMar>
            <w:tcW w:w="1100" w:type="dxa"/>
            <w:vAlign w:val="center"/>
          </w:tcPr>
          <w:p>
            <w:pPr>
              <w:pBdr/>
              <w:spacing/>
              <w:ind/>
              <w:jc w:val="left"/>
              <w:rPr/>
            </w:pPr>
            <w:r>
              <w:rPr>
                <w:rFonts w:ascii="Arial" w:hAnsi="Arial" w:eastAsia="Arial" w:cs="Arial"/>
                <w:b w:val="0"/>
                <w:bCs w:val="0"/>
                <w:color w:val="000000"/>
                <w:sz w:val="18"/>
                <w:szCs w:val="18"/>
              </w:rPr>
              <w:t xml:space="preserve">$0.90</w:t>
            </w:r>
            <w:r/>
          </w:p>
        </w:tc>
        <w:tc>
          <w:tcPr>
            <w:shd w:val="clear" w:color="auto" w:fill="deeaf1"/>
            <w:tcBorders>
              <w:top w:val="single" w:color="aaaaaa" w:sz="1" w:space="0"/>
              <w:left w:val="single" w:color="aaaaaa" w:sz="1" w:space="0"/>
              <w:bottom w:val="single" w:color="aaaaaa" w:sz="1" w:space="0"/>
              <w:right w:val="single" w:color="aaaaaa" w:sz="1" w:space="0"/>
            </w:tcBorders>
            <w:tcMar>
              <w:left w:w="100" w:type="dxa"/>
              <w:top w:w="60" w:type="dxa"/>
              <w:right w:w="100" w:type="dxa"/>
              <w:bottom w:w="60" w:type="dxa"/>
            </w:tcMar>
            <w:tcW w:w="2726" w:type="dxa"/>
            <w:vAlign w:val="center"/>
          </w:tcPr>
          <w:p>
            <w:pPr>
              <w:pBdr/>
              <w:spacing/>
              <w:ind/>
              <w:jc w:val="left"/>
              <w:rPr/>
            </w:pPr>
            <w:r/>
            <w:hyperlink r:id="rId13" w:tooltip="https://www.digikey.com/en/products/detail/texas-instruments/SN74LS244N/277299" w:history="1">
              <w:r>
                <w:rPr>
                  <w:rFonts w:ascii="Arial" w:hAnsi="Arial" w:eastAsia="Arial" w:cs="Arial"/>
                  <w:color w:val="1155cc"/>
                  <w:sz w:val="18"/>
                  <w:szCs w:val="18"/>
                  <w:u w:val="single"/>
                </w:rPr>
                <w:t xml:space="preserve">digikey.com/SN74LS244N</w:t>
              </w:r>
            </w:hyperlink>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00" w:type="dxa"/>
              <w:top w:w="60" w:type="dxa"/>
              <w:right w:w="100" w:type="dxa"/>
              <w:bottom w:w="60" w:type="dxa"/>
            </w:tcMar>
            <w:tcW w:w="2000" w:type="dxa"/>
            <w:vAlign w:val="center"/>
          </w:tcPr>
          <w:p>
            <w:pPr>
              <w:pBdr/>
              <w:spacing/>
              <w:ind/>
              <w:jc w:val="left"/>
              <w:rPr/>
            </w:pPr>
            <w:r>
              <w:rPr>
                <w:rFonts w:ascii="Arial" w:hAnsi="Arial" w:eastAsia="Arial" w:cs="Arial"/>
                <w:b w:val="0"/>
                <w:bCs w:val="0"/>
                <w:color w:val="000000"/>
                <w:sz w:val="18"/>
                <w:szCs w:val="18"/>
              </w:rPr>
              <w:t xml:space="preserve">SN74LS139AN</w:t>
            </w:r>
            <w:r/>
          </w:p>
        </w:tc>
        <w:tc>
          <w:tcPr>
            <w:shd w:val="clear" w:color="auto" w:fill="ffffff"/>
            <w:tcBorders>
              <w:top w:val="single" w:color="aaaaaa" w:sz="1" w:space="0"/>
              <w:left w:val="single" w:color="aaaaaa" w:sz="1" w:space="0"/>
              <w:bottom w:val="single" w:color="aaaaaa" w:sz="1" w:space="0"/>
              <w:right w:val="single" w:color="aaaaaa" w:sz="1" w:space="0"/>
            </w:tcBorders>
            <w:tcMar>
              <w:left w:w="100" w:type="dxa"/>
              <w:top w:w="60" w:type="dxa"/>
              <w:right w:w="100" w:type="dxa"/>
              <w:bottom w:w="60" w:type="dxa"/>
            </w:tcMar>
            <w:tcW w:w="3400" w:type="dxa"/>
            <w:vAlign w:val="center"/>
          </w:tcPr>
          <w:p>
            <w:pPr>
              <w:pBdr/>
              <w:spacing/>
              <w:ind/>
              <w:jc w:val="left"/>
              <w:rPr/>
            </w:pPr>
            <w:r>
              <w:rPr>
                <w:rFonts w:ascii="Arial" w:hAnsi="Arial" w:eastAsia="Arial" w:cs="Arial"/>
                <w:b w:val="0"/>
                <w:bCs w:val="0"/>
                <w:color w:val="000000"/>
                <w:sz w:val="18"/>
                <w:szCs w:val="18"/>
              </w:rPr>
              <w:t xml:space="preserve">Dual 2-to-4 Decoder, DIP-16</w:t>
            </w:r>
            <w:r/>
          </w:p>
        </w:tc>
        <w:tc>
          <w:tcPr>
            <w:shd w:val="clear" w:color="auto" w:fill="ffffff"/>
            <w:tcBorders>
              <w:top w:val="single" w:color="aaaaaa" w:sz="1" w:space="0"/>
              <w:left w:val="single" w:color="aaaaaa" w:sz="1" w:space="0"/>
              <w:bottom w:val="single" w:color="aaaaaa" w:sz="1" w:space="0"/>
              <w:right w:val="single" w:color="aaaaaa" w:sz="1" w:space="0"/>
            </w:tcBorders>
            <w:tcMar>
              <w:left w:w="100" w:type="dxa"/>
              <w:top w:w="60" w:type="dxa"/>
              <w:right w:w="100" w:type="dxa"/>
              <w:bottom w:w="60" w:type="dxa"/>
            </w:tcMar>
            <w:tcW w:w="800" w:type="dxa"/>
            <w:vAlign w:val="center"/>
          </w:tcPr>
          <w:p>
            <w:pPr>
              <w:pBdr/>
              <w:spacing/>
              <w:ind/>
              <w:jc w:val="left"/>
              <w:rPr/>
            </w:pPr>
            <w:r>
              <w:rPr>
                <w:rFonts w:ascii="Arial" w:hAnsi="Arial" w:eastAsia="Arial" w:cs="Arial"/>
                <w:b w:val="0"/>
                <w:bCs w:val="0"/>
                <w:color w:val="000000"/>
                <w:sz w:val="18"/>
                <w:szCs w:val="18"/>
              </w:rPr>
              <w:t xml:space="preserve">1</w:t>
            </w:r>
            <w:r/>
          </w:p>
        </w:tc>
        <w:tc>
          <w:tcPr>
            <w:shd w:val="clear" w:color="auto" w:fill="ffffff"/>
            <w:tcBorders>
              <w:top w:val="single" w:color="aaaaaa" w:sz="1" w:space="0"/>
              <w:left w:val="single" w:color="aaaaaa" w:sz="1" w:space="0"/>
              <w:bottom w:val="single" w:color="aaaaaa" w:sz="1" w:space="0"/>
              <w:right w:val="single" w:color="aaaaaa" w:sz="1" w:space="0"/>
            </w:tcBorders>
            <w:tcMar>
              <w:left w:w="100" w:type="dxa"/>
              <w:top w:w="60" w:type="dxa"/>
              <w:right w:w="100" w:type="dxa"/>
              <w:bottom w:w="60" w:type="dxa"/>
            </w:tcMar>
            <w:tcW w:w="1100" w:type="dxa"/>
            <w:vAlign w:val="center"/>
          </w:tcPr>
          <w:p>
            <w:pPr>
              <w:pBdr/>
              <w:spacing/>
              <w:ind/>
              <w:jc w:val="left"/>
              <w:rPr/>
            </w:pPr>
            <w:r>
              <w:rPr>
                <w:rFonts w:ascii="Arial" w:hAnsi="Arial" w:eastAsia="Arial" w:cs="Arial"/>
                <w:b w:val="0"/>
                <w:bCs w:val="0"/>
                <w:color w:val="000000"/>
                <w:sz w:val="18"/>
                <w:szCs w:val="18"/>
              </w:rPr>
              <w:t xml:space="preserve">$0.85</w:t>
            </w:r>
            <w:r/>
          </w:p>
        </w:tc>
        <w:tc>
          <w:tcPr>
            <w:shd w:val="clear" w:color="auto" w:fill="ffffff"/>
            <w:tcBorders>
              <w:top w:val="single" w:color="aaaaaa" w:sz="1" w:space="0"/>
              <w:left w:val="single" w:color="aaaaaa" w:sz="1" w:space="0"/>
              <w:bottom w:val="single" w:color="aaaaaa" w:sz="1" w:space="0"/>
              <w:right w:val="single" w:color="aaaaaa" w:sz="1" w:space="0"/>
            </w:tcBorders>
            <w:tcMar>
              <w:left w:w="100" w:type="dxa"/>
              <w:top w:w="60" w:type="dxa"/>
              <w:right w:w="100" w:type="dxa"/>
              <w:bottom w:w="60" w:type="dxa"/>
            </w:tcMar>
            <w:tcW w:w="2726" w:type="dxa"/>
            <w:vAlign w:val="center"/>
          </w:tcPr>
          <w:p>
            <w:pPr>
              <w:pBdr/>
              <w:spacing/>
              <w:ind/>
              <w:jc w:val="left"/>
              <w:rPr/>
            </w:pPr>
            <w:r/>
            <w:hyperlink r:id="rId14" w:tooltip="https://www.digikey.com/en/products/detail/texas-instruments/SN74LS139AN/277286" w:history="1">
              <w:r>
                <w:rPr>
                  <w:rFonts w:ascii="Arial" w:hAnsi="Arial" w:eastAsia="Arial" w:cs="Arial"/>
                  <w:color w:val="1155cc"/>
                  <w:sz w:val="18"/>
                  <w:szCs w:val="18"/>
                  <w:u w:val="single"/>
                </w:rPr>
                <w:t xml:space="preserve">digikey.com/SN74LS139AN</w:t>
              </w:r>
            </w:hyperlink>
            <w:r/>
            <w:r/>
          </w:p>
        </w:tc>
      </w:tr>
      <w:tr>
        <w:trPr/>
        <w:tc>
          <w:tcPr>
            <w:shd w:val="clear" w:color="auto" w:fill="deeaf1"/>
            <w:tcBorders>
              <w:top w:val="single" w:color="aaaaaa" w:sz="1" w:space="0"/>
              <w:left w:val="single" w:color="aaaaaa" w:sz="1" w:space="0"/>
              <w:bottom w:val="single" w:color="aaaaaa" w:sz="1" w:space="0"/>
              <w:right w:val="single" w:color="aaaaaa" w:sz="1" w:space="0"/>
            </w:tcBorders>
            <w:tcMar>
              <w:left w:w="100" w:type="dxa"/>
              <w:top w:w="60" w:type="dxa"/>
              <w:right w:w="100" w:type="dxa"/>
              <w:bottom w:w="60" w:type="dxa"/>
            </w:tcMar>
            <w:tcW w:w="2000" w:type="dxa"/>
            <w:vAlign w:val="center"/>
          </w:tcPr>
          <w:p>
            <w:pPr>
              <w:pBdr/>
              <w:spacing/>
              <w:ind/>
              <w:jc w:val="left"/>
              <w:rPr/>
            </w:pPr>
            <w:r>
              <w:rPr>
                <w:rFonts w:ascii="Arial" w:hAnsi="Arial" w:eastAsia="Arial" w:cs="Arial"/>
                <w:b w:val="0"/>
                <w:bCs w:val="0"/>
                <w:color w:val="000000"/>
                <w:sz w:val="18"/>
                <w:szCs w:val="18"/>
              </w:rPr>
              <w:t xml:space="preserve">SN7402N</w:t>
            </w:r>
            <w:r/>
          </w:p>
        </w:tc>
        <w:tc>
          <w:tcPr>
            <w:shd w:val="clear" w:color="auto" w:fill="deeaf1"/>
            <w:tcBorders>
              <w:top w:val="single" w:color="aaaaaa" w:sz="1" w:space="0"/>
              <w:left w:val="single" w:color="aaaaaa" w:sz="1" w:space="0"/>
              <w:bottom w:val="single" w:color="aaaaaa" w:sz="1" w:space="0"/>
              <w:right w:val="single" w:color="aaaaaa" w:sz="1" w:space="0"/>
            </w:tcBorders>
            <w:tcMar>
              <w:left w:w="100" w:type="dxa"/>
              <w:top w:w="60" w:type="dxa"/>
              <w:right w:w="100" w:type="dxa"/>
              <w:bottom w:w="60" w:type="dxa"/>
            </w:tcMar>
            <w:tcW w:w="3400" w:type="dxa"/>
            <w:vAlign w:val="center"/>
          </w:tcPr>
          <w:p>
            <w:pPr>
              <w:pBdr/>
              <w:spacing/>
              <w:ind/>
              <w:jc w:val="left"/>
              <w:rPr/>
            </w:pPr>
            <w:r>
              <w:rPr>
                <w:rFonts w:ascii="Arial" w:hAnsi="Arial" w:eastAsia="Arial" w:cs="Arial"/>
                <w:b w:val="0"/>
                <w:bCs w:val="0"/>
                <w:color w:val="000000"/>
                <w:sz w:val="18"/>
                <w:szCs w:val="18"/>
              </w:rPr>
              <w:t xml:space="preserve">Quad 2-Input NOR Gate, DIP-14</w:t>
            </w:r>
            <w:r/>
          </w:p>
        </w:tc>
        <w:tc>
          <w:tcPr>
            <w:shd w:val="clear" w:color="auto" w:fill="deeaf1"/>
            <w:tcBorders>
              <w:top w:val="single" w:color="aaaaaa" w:sz="1" w:space="0"/>
              <w:left w:val="single" w:color="aaaaaa" w:sz="1" w:space="0"/>
              <w:bottom w:val="single" w:color="aaaaaa" w:sz="1" w:space="0"/>
              <w:right w:val="single" w:color="aaaaaa" w:sz="1" w:space="0"/>
            </w:tcBorders>
            <w:tcMar>
              <w:left w:w="100" w:type="dxa"/>
              <w:top w:w="60" w:type="dxa"/>
              <w:right w:w="100" w:type="dxa"/>
              <w:bottom w:w="60" w:type="dxa"/>
            </w:tcMar>
            <w:tcW w:w="800" w:type="dxa"/>
            <w:vAlign w:val="center"/>
          </w:tcPr>
          <w:p>
            <w:pPr>
              <w:pBdr/>
              <w:spacing/>
              <w:ind/>
              <w:jc w:val="left"/>
              <w:rPr/>
            </w:pPr>
            <w:r>
              <w:rPr>
                <w:rFonts w:ascii="Arial" w:hAnsi="Arial" w:eastAsia="Arial" w:cs="Arial"/>
                <w:b w:val="0"/>
                <w:bCs w:val="0"/>
                <w:color w:val="000000"/>
                <w:sz w:val="18"/>
                <w:szCs w:val="18"/>
              </w:rPr>
              <w:t xml:space="preserve">1</w:t>
            </w:r>
            <w:r/>
          </w:p>
        </w:tc>
        <w:tc>
          <w:tcPr>
            <w:shd w:val="clear" w:color="auto" w:fill="deeaf1"/>
            <w:tcBorders>
              <w:top w:val="single" w:color="aaaaaa" w:sz="1" w:space="0"/>
              <w:left w:val="single" w:color="aaaaaa" w:sz="1" w:space="0"/>
              <w:bottom w:val="single" w:color="aaaaaa" w:sz="1" w:space="0"/>
              <w:right w:val="single" w:color="aaaaaa" w:sz="1" w:space="0"/>
            </w:tcBorders>
            <w:tcMar>
              <w:left w:w="100" w:type="dxa"/>
              <w:top w:w="60" w:type="dxa"/>
              <w:right w:w="100" w:type="dxa"/>
              <w:bottom w:w="60" w:type="dxa"/>
            </w:tcMar>
            <w:tcW w:w="1100" w:type="dxa"/>
            <w:vAlign w:val="center"/>
          </w:tcPr>
          <w:p>
            <w:pPr>
              <w:pBdr/>
              <w:spacing/>
              <w:ind/>
              <w:jc w:val="left"/>
              <w:rPr/>
            </w:pPr>
            <w:r>
              <w:rPr>
                <w:rFonts w:ascii="Arial" w:hAnsi="Arial" w:eastAsia="Arial" w:cs="Arial"/>
                <w:b w:val="0"/>
                <w:bCs w:val="0"/>
                <w:color w:val="000000"/>
                <w:sz w:val="18"/>
                <w:szCs w:val="18"/>
              </w:rPr>
              <w:t xml:space="preserve">$0.70</w:t>
            </w:r>
            <w:r/>
          </w:p>
        </w:tc>
        <w:tc>
          <w:tcPr>
            <w:shd w:val="clear" w:color="auto" w:fill="deeaf1"/>
            <w:tcBorders>
              <w:top w:val="single" w:color="aaaaaa" w:sz="1" w:space="0"/>
              <w:left w:val="single" w:color="aaaaaa" w:sz="1" w:space="0"/>
              <w:bottom w:val="single" w:color="aaaaaa" w:sz="1" w:space="0"/>
              <w:right w:val="single" w:color="aaaaaa" w:sz="1" w:space="0"/>
            </w:tcBorders>
            <w:tcMar>
              <w:left w:w="100" w:type="dxa"/>
              <w:top w:w="60" w:type="dxa"/>
              <w:right w:w="100" w:type="dxa"/>
              <w:bottom w:w="60" w:type="dxa"/>
            </w:tcMar>
            <w:tcW w:w="2726" w:type="dxa"/>
            <w:vAlign w:val="center"/>
          </w:tcPr>
          <w:p>
            <w:pPr>
              <w:pBdr/>
              <w:spacing/>
              <w:ind/>
              <w:jc w:val="left"/>
              <w:rPr/>
            </w:pPr>
            <w:r/>
            <w:hyperlink r:id="rId15" w:tooltip="https://www.digikey.com/product-detail/en/SN7402N/296-33594-5-ND/1575110" w:history="1">
              <w:r>
                <w:rPr>
                  <w:rFonts w:ascii="Arial" w:hAnsi="Arial" w:eastAsia="Arial" w:cs="Arial"/>
                  <w:color w:val="1155cc"/>
                  <w:sz w:val="18"/>
                  <w:szCs w:val="18"/>
                  <w:u w:val="single"/>
                </w:rPr>
                <w:t xml:space="preserve">digikey.com/SN7402N</w:t>
              </w:r>
            </w:hyperlink>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00" w:type="dxa"/>
              <w:top w:w="60" w:type="dxa"/>
              <w:right w:w="100" w:type="dxa"/>
              <w:bottom w:w="60" w:type="dxa"/>
            </w:tcMar>
            <w:tcW w:w="2000" w:type="dxa"/>
            <w:vAlign w:val="center"/>
          </w:tcPr>
          <w:p>
            <w:pPr>
              <w:pBdr/>
              <w:spacing/>
              <w:ind/>
              <w:jc w:val="left"/>
              <w:rPr/>
            </w:pPr>
            <w:r>
              <w:rPr>
                <w:rFonts w:ascii="Arial" w:hAnsi="Arial" w:eastAsia="Arial" w:cs="Arial"/>
                <w:b w:val="0"/>
                <w:bCs w:val="0"/>
                <w:color w:val="000000"/>
                <w:sz w:val="18"/>
                <w:szCs w:val="18"/>
              </w:rPr>
              <w:t xml:space="preserve">SN74LS08N</w:t>
            </w:r>
            <w:r/>
          </w:p>
        </w:tc>
        <w:tc>
          <w:tcPr>
            <w:shd w:val="clear" w:color="auto" w:fill="ffffff"/>
            <w:tcBorders>
              <w:top w:val="single" w:color="aaaaaa" w:sz="1" w:space="0"/>
              <w:left w:val="single" w:color="aaaaaa" w:sz="1" w:space="0"/>
              <w:bottom w:val="single" w:color="aaaaaa" w:sz="1" w:space="0"/>
              <w:right w:val="single" w:color="aaaaaa" w:sz="1" w:space="0"/>
            </w:tcBorders>
            <w:tcMar>
              <w:left w:w="100" w:type="dxa"/>
              <w:top w:w="60" w:type="dxa"/>
              <w:right w:w="100" w:type="dxa"/>
              <w:bottom w:w="60" w:type="dxa"/>
            </w:tcMar>
            <w:tcW w:w="3400" w:type="dxa"/>
            <w:vAlign w:val="center"/>
          </w:tcPr>
          <w:p>
            <w:pPr>
              <w:pBdr/>
              <w:spacing/>
              <w:ind/>
              <w:jc w:val="left"/>
              <w:rPr/>
            </w:pPr>
            <w:r>
              <w:rPr>
                <w:rFonts w:ascii="Arial" w:hAnsi="Arial" w:eastAsia="Arial" w:cs="Arial"/>
                <w:b w:val="0"/>
                <w:bCs w:val="0"/>
                <w:color w:val="000000"/>
                <w:sz w:val="18"/>
                <w:szCs w:val="18"/>
              </w:rPr>
              <w:t xml:space="preserve">Quad 2-Input AND Gate, DIP-14</w:t>
            </w:r>
            <w:r/>
          </w:p>
        </w:tc>
        <w:tc>
          <w:tcPr>
            <w:shd w:val="clear" w:color="auto" w:fill="ffffff"/>
            <w:tcBorders>
              <w:top w:val="single" w:color="aaaaaa" w:sz="1" w:space="0"/>
              <w:left w:val="single" w:color="aaaaaa" w:sz="1" w:space="0"/>
              <w:bottom w:val="single" w:color="aaaaaa" w:sz="1" w:space="0"/>
              <w:right w:val="single" w:color="aaaaaa" w:sz="1" w:space="0"/>
            </w:tcBorders>
            <w:tcMar>
              <w:left w:w="100" w:type="dxa"/>
              <w:top w:w="60" w:type="dxa"/>
              <w:right w:w="100" w:type="dxa"/>
              <w:bottom w:w="60" w:type="dxa"/>
            </w:tcMar>
            <w:tcW w:w="800" w:type="dxa"/>
            <w:vAlign w:val="center"/>
          </w:tcPr>
          <w:p>
            <w:pPr>
              <w:pBdr/>
              <w:spacing/>
              <w:ind/>
              <w:jc w:val="left"/>
              <w:rPr/>
            </w:pPr>
            <w:r>
              <w:rPr>
                <w:rFonts w:ascii="Arial" w:hAnsi="Arial" w:eastAsia="Arial" w:cs="Arial"/>
                <w:b w:val="0"/>
                <w:bCs w:val="0"/>
                <w:color w:val="000000"/>
                <w:sz w:val="18"/>
                <w:szCs w:val="18"/>
              </w:rPr>
              <w:t xml:space="preserve">1</w:t>
            </w:r>
            <w:r/>
          </w:p>
        </w:tc>
        <w:tc>
          <w:tcPr>
            <w:shd w:val="clear" w:color="auto" w:fill="ffffff"/>
            <w:tcBorders>
              <w:top w:val="single" w:color="aaaaaa" w:sz="1" w:space="0"/>
              <w:left w:val="single" w:color="aaaaaa" w:sz="1" w:space="0"/>
              <w:bottom w:val="single" w:color="aaaaaa" w:sz="1" w:space="0"/>
              <w:right w:val="single" w:color="aaaaaa" w:sz="1" w:space="0"/>
            </w:tcBorders>
            <w:tcMar>
              <w:left w:w="100" w:type="dxa"/>
              <w:top w:w="60" w:type="dxa"/>
              <w:right w:w="100" w:type="dxa"/>
              <w:bottom w:w="60" w:type="dxa"/>
            </w:tcMar>
            <w:tcW w:w="1100" w:type="dxa"/>
            <w:vAlign w:val="center"/>
          </w:tcPr>
          <w:p>
            <w:pPr>
              <w:pBdr/>
              <w:spacing/>
              <w:ind/>
              <w:jc w:val="left"/>
              <w:rPr/>
            </w:pPr>
            <w:r>
              <w:rPr>
                <w:rFonts w:ascii="Arial" w:hAnsi="Arial" w:eastAsia="Arial" w:cs="Arial"/>
                <w:b w:val="0"/>
                <w:bCs w:val="0"/>
                <w:color w:val="000000"/>
                <w:sz w:val="18"/>
                <w:szCs w:val="18"/>
              </w:rPr>
              <w:t xml:space="preserve">$0.70</w:t>
            </w:r>
            <w:r/>
          </w:p>
        </w:tc>
        <w:tc>
          <w:tcPr>
            <w:shd w:val="clear" w:color="auto" w:fill="ffffff"/>
            <w:tcBorders>
              <w:top w:val="single" w:color="aaaaaa" w:sz="1" w:space="0"/>
              <w:left w:val="single" w:color="aaaaaa" w:sz="1" w:space="0"/>
              <w:bottom w:val="single" w:color="aaaaaa" w:sz="1" w:space="0"/>
              <w:right w:val="single" w:color="aaaaaa" w:sz="1" w:space="0"/>
            </w:tcBorders>
            <w:tcMar>
              <w:left w:w="100" w:type="dxa"/>
              <w:top w:w="60" w:type="dxa"/>
              <w:right w:w="100" w:type="dxa"/>
              <w:bottom w:w="60" w:type="dxa"/>
            </w:tcMar>
            <w:tcW w:w="2726" w:type="dxa"/>
            <w:vAlign w:val="center"/>
          </w:tcPr>
          <w:p>
            <w:pPr>
              <w:pBdr/>
              <w:spacing/>
              <w:ind/>
              <w:jc w:val="left"/>
              <w:rPr/>
            </w:pPr>
            <w:r/>
            <w:hyperlink r:id="rId16" w:tooltip="https://www.digikey.com/en/products/detail/texas-instruments/SN74LS08N/277279" w:history="1">
              <w:r>
                <w:rPr>
                  <w:rFonts w:ascii="Arial" w:hAnsi="Arial" w:eastAsia="Arial" w:cs="Arial"/>
                  <w:color w:val="1155cc"/>
                  <w:sz w:val="18"/>
                  <w:szCs w:val="18"/>
                  <w:u w:val="single"/>
                </w:rPr>
                <w:t xml:space="preserve">digikey.com/SN74LS08N</w:t>
              </w:r>
            </w:hyperlink>
            <w:r/>
            <w:r/>
          </w:p>
        </w:tc>
      </w:tr>
      <w:tr>
        <w:trPr/>
        <w:tc>
          <w:tcPr>
            <w:shd w:val="clear" w:color="auto" w:fill="deeaf1"/>
            <w:tcBorders>
              <w:top w:val="single" w:color="aaaaaa" w:sz="1" w:space="0"/>
              <w:left w:val="single" w:color="aaaaaa" w:sz="1" w:space="0"/>
              <w:bottom w:val="single" w:color="aaaaaa" w:sz="1" w:space="0"/>
              <w:right w:val="single" w:color="aaaaaa" w:sz="1" w:space="0"/>
            </w:tcBorders>
            <w:tcMar>
              <w:left w:w="100" w:type="dxa"/>
              <w:top w:w="60" w:type="dxa"/>
              <w:right w:w="100" w:type="dxa"/>
              <w:bottom w:w="60" w:type="dxa"/>
            </w:tcMar>
            <w:tcW w:w="2000" w:type="dxa"/>
            <w:vAlign w:val="center"/>
          </w:tcPr>
          <w:p>
            <w:pPr>
              <w:pBdr/>
              <w:spacing/>
              <w:ind/>
              <w:jc w:val="left"/>
              <w:rPr/>
            </w:pPr>
            <w:r>
              <w:rPr>
                <w:rFonts w:ascii="Arial" w:hAnsi="Arial" w:eastAsia="Arial" w:cs="Arial"/>
                <w:b w:val="0"/>
                <w:bCs w:val="0"/>
                <w:color w:val="000000"/>
                <w:sz w:val="18"/>
                <w:szCs w:val="18"/>
              </w:rPr>
              <w:t xml:space="preserve">SN7432N</w:t>
            </w:r>
            <w:r/>
          </w:p>
        </w:tc>
        <w:tc>
          <w:tcPr>
            <w:shd w:val="clear" w:color="auto" w:fill="deeaf1"/>
            <w:tcBorders>
              <w:top w:val="single" w:color="aaaaaa" w:sz="1" w:space="0"/>
              <w:left w:val="single" w:color="aaaaaa" w:sz="1" w:space="0"/>
              <w:bottom w:val="single" w:color="aaaaaa" w:sz="1" w:space="0"/>
              <w:right w:val="single" w:color="aaaaaa" w:sz="1" w:space="0"/>
            </w:tcBorders>
            <w:tcMar>
              <w:left w:w="100" w:type="dxa"/>
              <w:top w:w="60" w:type="dxa"/>
              <w:right w:w="100" w:type="dxa"/>
              <w:bottom w:w="60" w:type="dxa"/>
            </w:tcMar>
            <w:tcW w:w="3400" w:type="dxa"/>
            <w:vAlign w:val="center"/>
          </w:tcPr>
          <w:p>
            <w:pPr>
              <w:pBdr/>
              <w:spacing/>
              <w:ind/>
              <w:jc w:val="left"/>
              <w:rPr/>
            </w:pPr>
            <w:r>
              <w:rPr>
                <w:rFonts w:ascii="Arial" w:hAnsi="Arial" w:eastAsia="Arial" w:cs="Arial"/>
                <w:b w:val="0"/>
                <w:bCs w:val="0"/>
                <w:color w:val="000000"/>
                <w:sz w:val="18"/>
                <w:szCs w:val="18"/>
              </w:rPr>
              <w:t xml:space="preserve">Quad 2-Input OR Gate, DIP-14</w:t>
            </w:r>
            <w:r/>
          </w:p>
        </w:tc>
        <w:tc>
          <w:tcPr>
            <w:shd w:val="clear" w:color="auto" w:fill="deeaf1"/>
            <w:tcBorders>
              <w:top w:val="single" w:color="aaaaaa" w:sz="1" w:space="0"/>
              <w:left w:val="single" w:color="aaaaaa" w:sz="1" w:space="0"/>
              <w:bottom w:val="single" w:color="aaaaaa" w:sz="1" w:space="0"/>
              <w:right w:val="single" w:color="aaaaaa" w:sz="1" w:space="0"/>
            </w:tcBorders>
            <w:tcMar>
              <w:left w:w="100" w:type="dxa"/>
              <w:top w:w="60" w:type="dxa"/>
              <w:right w:w="100" w:type="dxa"/>
              <w:bottom w:w="60" w:type="dxa"/>
            </w:tcMar>
            <w:tcW w:w="800" w:type="dxa"/>
            <w:vAlign w:val="center"/>
          </w:tcPr>
          <w:p>
            <w:pPr>
              <w:pBdr/>
              <w:spacing/>
              <w:ind/>
              <w:jc w:val="left"/>
              <w:rPr/>
            </w:pPr>
            <w:r>
              <w:rPr>
                <w:rFonts w:ascii="Arial" w:hAnsi="Arial" w:eastAsia="Arial" w:cs="Arial"/>
                <w:b w:val="0"/>
                <w:bCs w:val="0"/>
                <w:color w:val="000000"/>
                <w:sz w:val="18"/>
                <w:szCs w:val="18"/>
              </w:rPr>
              <w:t xml:space="preserve">1</w:t>
            </w:r>
            <w:r/>
          </w:p>
        </w:tc>
        <w:tc>
          <w:tcPr>
            <w:shd w:val="clear" w:color="auto" w:fill="deeaf1"/>
            <w:tcBorders>
              <w:top w:val="single" w:color="aaaaaa" w:sz="1" w:space="0"/>
              <w:left w:val="single" w:color="aaaaaa" w:sz="1" w:space="0"/>
              <w:bottom w:val="single" w:color="aaaaaa" w:sz="1" w:space="0"/>
              <w:right w:val="single" w:color="aaaaaa" w:sz="1" w:space="0"/>
            </w:tcBorders>
            <w:tcMar>
              <w:left w:w="100" w:type="dxa"/>
              <w:top w:w="60" w:type="dxa"/>
              <w:right w:w="100" w:type="dxa"/>
              <w:bottom w:w="60" w:type="dxa"/>
            </w:tcMar>
            <w:tcW w:w="1100" w:type="dxa"/>
            <w:vAlign w:val="center"/>
          </w:tcPr>
          <w:p>
            <w:pPr>
              <w:pBdr/>
              <w:spacing/>
              <w:ind/>
              <w:jc w:val="left"/>
              <w:rPr/>
            </w:pPr>
            <w:r>
              <w:rPr>
                <w:rFonts w:ascii="Arial" w:hAnsi="Arial" w:eastAsia="Arial" w:cs="Arial"/>
                <w:b w:val="0"/>
                <w:bCs w:val="0"/>
                <w:color w:val="000000"/>
                <w:sz w:val="18"/>
                <w:szCs w:val="18"/>
              </w:rPr>
              <w:t xml:space="preserve">$0.70</w:t>
            </w:r>
            <w:r/>
          </w:p>
        </w:tc>
        <w:tc>
          <w:tcPr>
            <w:shd w:val="clear" w:color="auto" w:fill="deeaf1"/>
            <w:tcBorders>
              <w:top w:val="single" w:color="aaaaaa" w:sz="1" w:space="0"/>
              <w:left w:val="single" w:color="aaaaaa" w:sz="1" w:space="0"/>
              <w:bottom w:val="single" w:color="aaaaaa" w:sz="1" w:space="0"/>
              <w:right w:val="single" w:color="aaaaaa" w:sz="1" w:space="0"/>
            </w:tcBorders>
            <w:tcMar>
              <w:left w:w="100" w:type="dxa"/>
              <w:top w:w="60" w:type="dxa"/>
              <w:right w:w="100" w:type="dxa"/>
              <w:bottom w:w="60" w:type="dxa"/>
            </w:tcMar>
            <w:tcW w:w="2726" w:type="dxa"/>
            <w:vAlign w:val="center"/>
          </w:tcPr>
          <w:p>
            <w:pPr>
              <w:pBdr/>
              <w:spacing/>
              <w:ind/>
              <w:jc w:val="left"/>
              <w:rPr/>
            </w:pPr>
            <w:r/>
            <w:hyperlink r:id="rId17" w:tooltip="https://www.digikey.com/product-detail/en/SN7432N/296-33610-5-ND/1575185" w:history="1">
              <w:r>
                <w:rPr>
                  <w:rFonts w:ascii="Arial" w:hAnsi="Arial" w:eastAsia="Arial" w:cs="Arial"/>
                  <w:color w:val="1155cc"/>
                  <w:sz w:val="18"/>
                  <w:szCs w:val="18"/>
                  <w:u w:val="single"/>
                </w:rPr>
                <w:t xml:space="preserve">digikey.com/SN7432N</w:t>
              </w:r>
            </w:hyperlink>
            <w:r/>
            <w:r/>
          </w:p>
        </w:tc>
      </w:tr>
    </w:tbl>
    <w:p>
      <w:pPr>
        <w:pBdr/>
        <w:spacing w:after="0" w:before="60"/>
        <w:ind/>
        <w:rPr/>
      </w:pPr>
      <w:r/>
      <w:r/>
    </w:p>
    <w:p>
      <w:pPr>
        <w:pBdr/>
        <w:spacing w:after="80" w:before="80"/>
        <w:ind/>
        <w:rPr/>
      </w:pPr>
      <w:r>
        <w:rPr>
          <w:rFonts w:ascii="Arial" w:hAnsi="Arial" w:eastAsia="Arial" w:cs="Arial"/>
          <w:i/>
          <w:iCs/>
          <w:color w:val="595959"/>
          <w:sz w:val="18"/>
          <w:szCs w:val="18"/>
        </w:rPr>
        <w:t xml:space="preserve">Note: 74LS-series devices are recommended over plain 74-series for lower power and better noise immunity. All are pin-compatible replacements.</w:t>
      </w:r>
      <w:r/>
    </w:p>
    <w:p>
      <w:pPr>
        <w:pBdr>
          <w:bottom w:val="single" w:color="2e75b6" w:sz="4" w:space="1"/>
        </w:pBdr>
        <w:spacing w:after="160" w:before="160"/>
        <w:ind/>
        <w:rPr/>
      </w:pPr>
      <w:r/>
      <w:r/>
    </w:p>
    <w:p>
      <w:pPr>
        <w:pStyle w:val="721"/>
        <w:pBdr/>
        <w:spacing w:after="100" w:before="320"/>
        <w:ind/>
        <w:rPr/>
      </w:pPr>
      <w:r>
        <w:rPr>
          <w:rFonts w:ascii="Arial" w:hAnsi="Arial" w:eastAsia="Arial" w:cs="Arial"/>
          <w:b/>
          <w:bCs/>
          <w:color w:val="1f3864"/>
          <w:sz w:val="28"/>
          <w:szCs w:val="28"/>
        </w:rPr>
        <w:t xml:space="preserve">2. Tactile Switches</w:t>
      </w:r>
      <w:r/>
    </w:p>
    <w:p>
      <w:pPr>
        <w:pBdr/>
        <w:spacing w:after="60" w:before="60" w:line="276" w:lineRule="auto"/>
        <w:ind/>
        <w:jc w:val="both"/>
        <w:rPr/>
      </w:pPr>
      <w:r>
        <w:rPr>
          <w:rFonts w:ascii="Arial" w:hAnsi="Arial" w:eastAsia="Arial" w:cs="Arial"/>
          <w:sz w:val="20"/>
          <w:szCs w:val="20"/>
        </w:rPr>
        <w:t xml:space="preserve">Three identical tactile switches are used — one each for Clear, Write Enable (RW), and Clock. The default logic state is set by pull-up or pull-down resistors on the PCB rather than by the switch itself, so all three use the same SPST-NO part.</w:t>
      </w:r>
      <w:r/>
    </w:p>
    <w:p>
      <w:pPr>
        <w:pBdr/>
        <w:spacing w:after="0" w:before="60"/>
        <w:ind/>
        <w:rPr/>
      </w:pPr>
      <w:r/>
      <w:r/>
    </w:p>
    <w:tbl>
      <w:tblPr>
        <w:tblW w:w="10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000"/>
        <w:gridCol w:w="3400"/>
        <w:gridCol w:w="800"/>
        <w:gridCol w:w="1100"/>
        <w:gridCol w:w="2726"/>
      </w:tblGrid>
      <w:tr>
        <w:trPr>
          <w:tblHeader/>
        </w:trPr>
        <w:tc>
          <w:tcPr>
            <w:shd w:val="clear" w:color="auto" w:fill="1f3864"/>
            <w:tcBorders>
              <w:top w:val="single" w:color="1f3864" w:sz="1" w:space="0"/>
              <w:left w:val="single" w:color="1f3864" w:sz="1" w:space="0"/>
              <w:bottom w:val="single" w:color="1f3864" w:sz="1" w:space="0"/>
              <w:right w:val="single" w:color="1f3864" w:sz="1" w:space="0"/>
            </w:tcBorders>
            <w:tcMar>
              <w:left w:w="100" w:type="dxa"/>
              <w:top w:w="60" w:type="dxa"/>
              <w:right w:w="100" w:type="dxa"/>
              <w:bottom w:w="60" w:type="dxa"/>
            </w:tcMar>
            <w:tcW w:w="2000" w:type="dxa"/>
            <w:vAlign w:val="center"/>
          </w:tcPr>
          <w:p>
            <w:pPr>
              <w:pBdr/>
              <w:spacing/>
              <w:ind/>
              <w:jc w:val="center"/>
              <w:rPr/>
            </w:pPr>
            <w:r>
              <w:rPr>
                <w:rFonts w:ascii="Arial" w:hAnsi="Arial" w:eastAsia="Arial" w:cs="Arial"/>
                <w:b/>
                <w:bCs/>
                <w:color w:val="ffffff"/>
                <w:sz w:val="18"/>
                <w:szCs w:val="18"/>
              </w:rPr>
              <w:t xml:space="preserve">Part No.</w:t>
            </w:r>
            <w:r/>
          </w:p>
        </w:tc>
        <w:tc>
          <w:tcPr>
            <w:shd w:val="clear" w:color="auto" w:fill="1f3864"/>
            <w:tcBorders>
              <w:top w:val="single" w:color="1f3864" w:sz="1" w:space="0"/>
              <w:left w:val="single" w:color="1f3864" w:sz="1" w:space="0"/>
              <w:bottom w:val="single" w:color="1f3864" w:sz="1" w:space="0"/>
              <w:right w:val="single" w:color="1f3864" w:sz="1" w:space="0"/>
            </w:tcBorders>
            <w:tcMar>
              <w:left w:w="100" w:type="dxa"/>
              <w:top w:w="60" w:type="dxa"/>
              <w:right w:w="100" w:type="dxa"/>
              <w:bottom w:w="60" w:type="dxa"/>
            </w:tcMar>
            <w:tcW w:w="3400" w:type="dxa"/>
            <w:vAlign w:val="center"/>
          </w:tcPr>
          <w:p>
            <w:pPr>
              <w:pBdr/>
              <w:spacing/>
              <w:ind/>
              <w:jc w:val="center"/>
              <w:rPr/>
            </w:pPr>
            <w:r>
              <w:rPr>
                <w:rFonts w:ascii="Arial" w:hAnsi="Arial" w:eastAsia="Arial" w:cs="Arial"/>
                <w:b/>
                <w:bCs/>
                <w:color w:val="ffffff"/>
                <w:sz w:val="18"/>
                <w:szCs w:val="18"/>
              </w:rPr>
              <w:t xml:space="preserve">Description</w:t>
            </w:r>
            <w:r/>
          </w:p>
        </w:tc>
        <w:tc>
          <w:tcPr>
            <w:shd w:val="clear" w:color="auto" w:fill="1f3864"/>
            <w:tcBorders>
              <w:top w:val="single" w:color="1f3864" w:sz="1" w:space="0"/>
              <w:left w:val="single" w:color="1f3864" w:sz="1" w:space="0"/>
              <w:bottom w:val="single" w:color="1f3864" w:sz="1" w:space="0"/>
              <w:right w:val="single" w:color="1f3864" w:sz="1" w:space="0"/>
            </w:tcBorders>
            <w:tcMar>
              <w:left w:w="100" w:type="dxa"/>
              <w:top w:w="60" w:type="dxa"/>
              <w:right w:w="100" w:type="dxa"/>
              <w:bottom w:w="60" w:type="dxa"/>
            </w:tcMar>
            <w:tcW w:w="800" w:type="dxa"/>
            <w:vAlign w:val="center"/>
          </w:tcPr>
          <w:p>
            <w:pPr>
              <w:pBdr/>
              <w:spacing/>
              <w:ind/>
              <w:jc w:val="center"/>
              <w:rPr/>
            </w:pPr>
            <w:r>
              <w:rPr>
                <w:rFonts w:ascii="Arial" w:hAnsi="Arial" w:eastAsia="Arial" w:cs="Arial"/>
                <w:b/>
                <w:bCs/>
                <w:color w:val="ffffff"/>
                <w:sz w:val="18"/>
                <w:szCs w:val="18"/>
              </w:rPr>
              <w:t xml:space="preserve">Qty</w:t>
            </w:r>
            <w:r/>
          </w:p>
        </w:tc>
        <w:tc>
          <w:tcPr>
            <w:shd w:val="clear" w:color="auto" w:fill="1f3864"/>
            <w:tcBorders>
              <w:top w:val="single" w:color="1f3864" w:sz="1" w:space="0"/>
              <w:left w:val="single" w:color="1f3864" w:sz="1" w:space="0"/>
              <w:bottom w:val="single" w:color="1f3864" w:sz="1" w:space="0"/>
              <w:right w:val="single" w:color="1f3864" w:sz="1" w:space="0"/>
            </w:tcBorders>
            <w:tcMar>
              <w:left w:w="100" w:type="dxa"/>
              <w:top w:w="60" w:type="dxa"/>
              <w:right w:w="100" w:type="dxa"/>
              <w:bottom w:w="60" w:type="dxa"/>
            </w:tcMar>
            <w:tcW w:w="1100" w:type="dxa"/>
            <w:vAlign w:val="center"/>
          </w:tcPr>
          <w:p>
            <w:pPr>
              <w:pBdr/>
              <w:spacing/>
              <w:ind/>
              <w:jc w:val="center"/>
              <w:rPr/>
            </w:pPr>
            <w:r>
              <w:rPr>
                <w:rFonts w:ascii="Arial" w:hAnsi="Arial" w:eastAsia="Arial" w:cs="Arial"/>
                <w:b/>
                <w:bCs/>
                <w:color w:val="ffffff"/>
                <w:sz w:val="18"/>
                <w:szCs w:val="18"/>
              </w:rPr>
              <w:t xml:space="preserve">Unit Price</w:t>
            </w:r>
            <w:r/>
          </w:p>
        </w:tc>
        <w:tc>
          <w:tcPr>
            <w:shd w:val="clear" w:color="auto" w:fill="1f3864"/>
            <w:tcBorders>
              <w:top w:val="single" w:color="1f3864" w:sz="1" w:space="0"/>
              <w:left w:val="single" w:color="1f3864" w:sz="1" w:space="0"/>
              <w:bottom w:val="single" w:color="1f3864" w:sz="1" w:space="0"/>
              <w:right w:val="single" w:color="1f3864" w:sz="1" w:space="0"/>
            </w:tcBorders>
            <w:tcMar>
              <w:left w:w="100" w:type="dxa"/>
              <w:top w:w="60" w:type="dxa"/>
              <w:right w:w="100" w:type="dxa"/>
              <w:bottom w:w="60" w:type="dxa"/>
            </w:tcMar>
            <w:tcW w:w="2726" w:type="dxa"/>
            <w:vAlign w:val="center"/>
          </w:tcPr>
          <w:p>
            <w:pPr>
              <w:pBdr/>
              <w:spacing/>
              <w:ind/>
              <w:jc w:val="center"/>
              <w:rPr/>
            </w:pPr>
            <w:r>
              <w:rPr>
                <w:rFonts w:ascii="Arial" w:hAnsi="Arial" w:eastAsia="Arial" w:cs="Arial"/>
                <w:b/>
                <w:bCs/>
                <w:color w:val="ffffff"/>
                <w:sz w:val="18"/>
                <w:szCs w:val="18"/>
              </w:rPr>
              <w:t xml:space="preserve">DigiKey Link</w:t>
            </w:r>
            <w:r/>
          </w:p>
        </w:tc>
      </w:tr>
      <w:tr>
        <w:trPr/>
        <w:tc>
          <w:tcPr>
            <w:shd w:val="clear" w:color="auto" w:fill="deeaf1"/>
            <w:tcBorders>
              <w:top w:val="single" w:color="aaaaaa" w:sz="1" w:space="0"/>
              <w:left w:val="single" w:color="aaaaaa" w:sz="1" w:space="0"/>
              <w:bottom w:val="single" w:color="aaaaaa" w:sz="1" w:space="0"/>
              <w:right w:val="single" w:color="aaaaaa" w:sz="1" w:space="0"/>
            </w:tcBorders>
            <w:tcMar>
              <w:left w:w="100" w:type="dxa"/>
              <w:top w:w="60" w:type="dxa"/>
              <w:right w:w="100" w:type="dxa"/>
              <w:bottom w:w="60" w:type="dxa"/>
            </w:tcMar>
            <w:tcW w:w="2000" w:type="dxa"/>
            <w:vAlign w:val="center"/>
          </w:tcPr>
          <w:p>
            <w:pPr>
              <w:pBdr/>
              <w:spacing/>
              <w:ind/>
              <w:jc w:val="left"/>
              <w:rPr/>
            </w:pPr>
            <w:r>
              <w:rPr>
                <w:rFonts w:ascii="Arial" w:hAnsi="Arial" w:eastAsia="Arial" w:cs="Arial"/>
                <w:b w:val="0"/>
                <w:bCs w:val="0"/>
                <w:color w:val="000000"/>
                <w:sz w:val="18"/>
                <w:szCs w:val="18"/>
              </w:rPr>
              <w:t xml:space="preserve">PTS645VK83-2 LFS</w:t>
            </w:r>
            <w:r/>
          </w:p>
        </w:tc>
        <w:tc>
          <w:tcPr>
            <w:shd w:val="clear" w:color="auto" w:fill="deeaf1"/>
            <w:tcBorders>
              <w:top w:val="single" w:color="aaaaaa" w:sz="1" w:space="0"/>
              <w:left w:val="single" w:color="aaaaaa" w:sz="1" w:space="0"/>
              <w:bottom w:val="single" w:color="aaaaaa" w:sz="1" w:space="0"/>
              <w:right w:val="single" w:color="aaaaaa" w:sz="1" w:space="0"/>
            </w:tcBorders>
            <w:tcMar>
              <w:left w:w="100" w:type="dxa"/>
              <w:top w:w="60" w:type="dxa"/>
              <w:right w:w="100" w:type="dxa"/>
              <w:bottom w:w="60" w:type="dxa"/>
            </w:tcMar>
            <w:tcW w:w="3400" w:type="dxa"/>
            <w:vAlign w:val="center"/>
          </w:tcPr>
          <w:p>
            <w:pPr>
              <w:pBdr/>
              <w:spacing/>
              <w:ind/>
              <w:jc w:val="left"/>
              <w:rPr/>
            </w:pPr>
            <w:r>
              <w:rPr>
                <w:rFonts w:ascii="Arial" w:hAnsi="Arial" w:eastAsia="Arial" w:cs="Arial"/>
                <w:b w:val="0"/>
                <w:bCs w:val="0"/>
                <w:color w:val="000000"/>
                <w:sz w:val="18"/>
                <w:szCs w:val="18"/>
              </w:rPr>
              <w:t xml:space="preserve">Tactile Switch SPST-NO, through-hole, 6mm</w:t>
            </w:r>
            <w:r/>
          </w:p>
        </w:tc>
        <w:tc>
          <w:tcPr>
            <w:shd w:val="clear" w:color="auto" w:fill="deeaf1"/>
            <w:tcBorders>
              <w:top w:val="single" w:color="aaaaaa" w:sz="1" w:space="0"/>
              <w:left w:val="single" w:color="aaaaaa" w:sz="1" w:space="0"/>
              <w:bottom w:val="single" w:color="aaaaaa" w:sz="1" w:space="0"/>
              <w:right w:val="single" w:color="aaaaaa" w:sz="1" w:space="0"/>
            </w:tcBorders>
            <w:tcMar>
              <w:left w:w="100" w:type="dxa"/>
              <w:top w:w="60" w:type="dxa"/>
              <w:right w:w="100" w:type="dxa"/>
              <w:bottom w:w="60" w:type="dxa"/>
            </w:tcMar>
            <w:tcW w:w="800" w:type="dxa"/>
            <w:vAlign w:val="center"/>
          </w:tcPr>
          <w:p>
            <w:pPr>
              <w:pBdr/>
              <w:spacing/>
              <w:ind/>
              <w:jc w:val="left"/>
              <w:rPr/>
            </w:pPr>
            <w:r>
              <w:rPr>
                <w:rFonts w:ascii="Arial" w:hAnsi="Arial" w:eastAsia="Arial" w:cs="Arial"/>
                <w:b w:val="0"/>
                <w:bCs w:val="0"/>
                <w:color w:val="000000"/>
                <w:sz w:val="18"/>
                <w:szCs w:val="18"/>
              </w:rPr>
              <w:t xml:space="preserve">3</w:t>
            </w:r>
            <w:r/>
          </w:p>
        </w:tc>
        <w:tc>
          <w:tcPr>
            <w:shd w:val="clear" w:color="auto" w:fill="deeaf1"/>
            <w:tcBorders>
              <w:top w:val="single" w:color="aaaaaa" w:sz="1" w:space="0"/>
              <w:left w:val="single" w:color="aaaaaa" w:sz="1" w:space="0"/>
              <w:bottom w:val="single" w:color="aaaaaa" w:sz="1" w:space="0"/>
              <w:right w:val="single" w:color="aaaaaa" w:sz="1" w:space="0"/>
            </w:tcBorders>
            <w:tcMar>
              <w:left w:w="100" w:type="dxa"/>
              <w:top w:w="60" w:type="dxa"/>
              <w:right w:w="100" w:type="dxa"/>
              <w:bottom w:w="60" w:type="dxa"/>
            </w:tcMar>
            <w:tcW w:w="1100" w:type="dxa"/>
            <w:vAlign w:val="center"/>
          </w:tcPr>
          <w:p>
            <w:pPr>
              <w:pBdr/>
              <w:spacing/>
              <w:ind/>
              <w:jc w:val="left"/>
              <w:rPr/>
            </w:pPr>
            <w:r>
              <w:rPr>
                <w:rFonts w:ascii="Arial" w:hAnsi="Arial" w:eastAsia="Arial" w:cs="Arial"/>
                <w:b w:val="0"/>
                <w:bCs w:val="0"/>
                <w:color w:val="000000"/>
                <w:sz w:val="18"/>
                <w:szCs w:val="18"/>
              </w:rPr>
              <w:t xml:space="preserve">$0.34</w:t>
            </w:r>
            <w:r/>
          </w:p>
        </w:tc>
        <w:tc>
          <w:tcPr>
            <w:shd w:val="clear" w:color="auto" w:fill="deeaf1"/>
            <w:tcBorders>
              <w:top w:val="single" w:color="aaaaaa" w:sz="1" w:space="0"/>
              <w:left w:val="single" w:color="aaaaaa" w:sz="1" w:space="0"/>
              <w:bottom w:val="single" w:color="aaaaaa" w:sz="1" w:space="0"/>
              <w:right w:val="single" w:color="aaaaaa" w:sz="1" w:space="0"/>
            </w:tcBorders>
            <w:tcMar>
              <w:left w:w="100" w:type="dxa"/>
              <w:top w:w="60" w:type="dxa"/>
              <w:right w:w="100" w:type="dxa"/>
              <w:bottom w:w="60" w:type="dxa"/>
            </w:tcMar>
            <w:tcW w:w="2726" w:type="dxa"/>
            <w:vAlign w:val="center"/>
          </w:tcPr>
          <w:p>
            <w:pPr>
              <w:pBdr/>
              <w:spacing/>
              <w:ind/>
              <w:jc w:val="left"/>
              <w:rPr/>
            </w:pPr>
            <w:r/>
            <w:hyperlink r:id="rId18" w:tooltip="https://www.digikey.com/en/products/detail/c-k/PTS645VK83-2-LFS/3861399" w:history="1">
              <w:r>
                <w:rPr>
                  <w:rFonts w:ascii="Arial" w:hAnsi="Arial" w:eastAsia="Arial" w:cs="Arial"/>
                  <w:color w:val="1155cc"/>
                  <w:sz w:val="18"/>
                  <w:szCs w:val="18"/>
                  <w:u w:val="single"/>
                </w:rPr>
                <w:t xml:space="preserve">digikey.com/PTS645VK83</w:t>
              </w:r>
            </w:hyperlink>
            <w:r/>
            <w:r/>
          </w:p>
        </w:tc>
      </w:tr>
    </w:tbl>
    <w:p>
      <w:pPr>
        <w:pBdr/>
        <w:spacing w:after="0" w:before="60"/>
        <w:ind/>
        <w:rPr/>
      </w:pPr>
      <w:r/>
      <w:r/>
    </w:p>
    <w:tbl>
      <w:tblPr>
        <w:tblW w:w="10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000"/>
        <w:gridCol w:w="3526"/>
        <w:gridCol w:w="3500"/>
      </w:tblGrid>
      <w:tr>
        <w:trPr>
          <w:tblHeader/>
        </w:trPr>
        <w:tc>
          <w:tcPr>
            <w:shd w:val="clear" w:color="auto" w:fill="1f3864"/>
            <w:tcBorders>
              <w:top w:val="single" w:color="1f3864" w:sz="1" w:space="0"/>
              <w:left w:val="single" w:color="1f3864" w:sz="1" w:space="0"/>
              <w:bottom w:val="single" w:color="1f3864" w:sz="1" w:space="0"/>
              <w:right w:val="single" w:color="1f3864" w:sz="1" w:space="0"/>
            </w:tcBorders>
            <w:tcMar>
              <w:left w:w="100" w:type="dxa"/>
              <w:top w:w="60" w:type="dxa"/>
              <w:right w:w="100" w:type="dxa"/>
              <w:bottom w:w="60" w:type="dxa"/>
            </w:tcMar>
            <w:tcW w:w="3000" w:type="dxa"/>
            <w:vAlign w:val="center"/>
          </w:tcPr>
          <w:p>
            <w:pPr>
              <w:pBdr/>
              <w:spacing/>
              <w:ind/>
              <w:jc w:val="center"/>
              <w:rPr/>
            </w:pPr>
            <w:r>
              <w:rPr>
                <w:rFonts w:ascii="Arial" w:hAnsi="Arial" w:eastAsia="Arial" w:cs="Arial"/>
                <w:b/>
                <w:bCs/>
                <w:color w:val="ffffff"/>
                <w:sz w:val="18"/>
                <w:szCs w:val="18"/>
              </w:rPr>
              <w:t xml:space="preserve">Button</w:t>
            </w:r>
            <w:r/>
          </w:p>
        </w:tc>
        <w:tc>
          <w:tcPr>
            <w:shd w:val="clear" w:color="auto" w:fill="1f3864"/>
            <w:tcBorders>
              <w:top w:val="single" w:color="1f3864" w:sz="1" w:space="0"/>
              <w:left w:val="single" w:color="1f3864" w:sz="1" w:space="0"/>
              <w:bottom w:val="single" w:color="1f3864" w:sz="1" w:space="0"/>
              <w:right w:val="single" w:color="1f3864" w:sz="1" w:space="0"/>
            </w:tcBorders>
            <w:tcMar>
              <w:left w:w="100" w:type="dxa"/>
              <w:top w:w="60" w:type="dxa"/>
              <w:right w:w="100" w:type="dxa"/>
              <w:bottom w:w="60" w:type="dxa"/>
            </w:tcMar>
            <w:tcW w:w="3526" w:type="dxa"/>
            <w:vAlign w:val="center"/>
          </w:tcPr>
          <w:p>
            <w:pPr>
              <w:pBdr/>
              <w:spacing/>
              <w:ind/>
              <w:jc w:val="center"/>
              <w:rPr/>
            </w:pPr>
            <w:r>
              <w:rPr>
                <w:rFonts w:ascii="Arial" w:hAnsi="Arial" w:eastAsia="Arial" w:cs="Arial"/>
                <w:b/>
                <w:bCs/>
                <w:color w:val="ffffff"/>
                <w:sz w:val="18"/>
                <w:szCs w:val="18"/>
              </w:rPr>
              <w:t xml:space="preserve">Default State</w:t>
            </w:r>
            <w:r/>
          </w:p>
        </w:tc>
        <w:tc>
          <w:tcPr>
            <w:shd w:val="clear" w:color="auto" w:fill="1f3864"/>
            <w:tcBorders>
              <w:top w:val="single" w:color="1f3864" w:sz="1" w:space="0"/>
              <w:left w:val="single" w:color="1f3864" w:sz="1" w:space="0"/>
              <w:bottom w:val="single" w:color="1f3864" w:sz="1" w:space="0"/>
              <w:right w:val="single" w:color="1f3864" w:sz="1" w:space="0"/>
            </w:tcBorders>
            <w:tcMar>
              <w:left w:w="100" w:type="dxa"/>
              <w:top w:w="60" w:type="dxa"/>
              <w:right w:w="100" w:type="dxa"/>
              <w:bottom w:w="60" w:type="dxa"/>
            </w:tcMar>
            <w:tcW w:w="3500" w:type="dxa"/>
            <w:vAlign w:val="center"/>
          </w:tcPr>
          <w:p>
            <w:pPr>
              <w:pBdr/>
              <w:spacing/>
              <w:ind/>
              <w:jc w:val="center"/>
              <w:rPr/>
            </w:pPr>
            <w:r>
              <w:rPr>
                <w:rFonts w:ascii="Arial" w:hAnsi="Arial" w:eastAsia="Arial" w:cs="Arial"/>
                <w:b/>
                <w:bCs/>
                <w:color w:val="ffffff"/>
                <w:sz w:val="18"/>
                <w:szCs w:val="18"/>
              </w:rPr>
              <w:t xml:space="preserve">PCB Resistor Required</w:t>
            </w:r>
            <w:r/>
          </w:p>
        </w:tc>
      </w:tr>
      <w:tr>
        <w:trPr/>
        <w:tc>
          <w:tcPr>
            <w:shd w:val="clear" w:color="auto" w:fill="deeaf1"/>
            <w:tcBorders>
              <w:top w:val="single" w:color="aaaaaa" w:sz="1" w:space="0"/>
              <w:left w:val="single" w:color="aaaaaa" w:sz="1" w:space="0"/>
              <w:bottom w:val="single" w:color="aaaaaa" w:sz="1" w:space="0"/>
              <w:right w:val="single" w:color="aaaaaa" w:sz="1" w:space="0"/>
            </w:tcBorders>
            <w:tcMar>
              <w:left w:w="100" w:type="dxa"/>
              <w:top w:w="60" w:type="dxa"/>
              <w:right w:w="100" w:type="dxa"/>
              <w:bottom w:w="60" w:type="dxa"/>
            </w:tcMar>
            <w:tcW w:w="3000" w:type="dxa"/>
            <w:vAlign w:val="center"/>
          </w:tcPr>
          <w:p>
            <w:pPr>
              <w:pBdr/>
              <w:spacing/>
              <w:ind/>
              <w:jc w:val="left"/>
              <w:rPr/>
            </w:pPr>
            <w:r>
              <w:rPr>
                <w:rFonts w:ascii="Arial" w:hAnsi="Arial" w:eastAsia="Arial" w:cs="Arial"/>
                <w:b w:val="0"/>
                <w:bCs w:val="0"/>
                <w:color w:val="000000"/>
                <w:sz w:val="18"/>
                <w:szCs w:val="18"/>
              </w:rPr>
              <w:t xml:space="preserve">Clear</w:t>
            </w:r>
            <w:r/>
          </w:p>
        </w:tc>
        <w:tc>
          <w:tcPr>
            <w:shd w:val="clear" w:color="auto" w:fill="deeaf1"/>
            <w:tcBorders>
              <w:top w:val="single" w:color="aaaaaa" w:sz="1" w:space="0"/>
              <w:left w:val="single" w:color="aaaaaa" w:sz="1" w:space="0"/>
              <w:bottom w:val="single" w:color="aaaaaa" w:sz="1" w:space="0"/>
              <w:right w:val="single" w:color="aaaaaa" w:sz="1" w:space="0"/>
            </w:tcBorders>
            <w:tcMar>
              <w:left w:w="100" w:type="dxa"/>
              <w:top w:w="60" w:type="dxa"/>
              <w:right w:w="100" w:type="dxa"/>
              <w:bottom w:w="60" w:type="dxa"/>
            </w:tcMar>
            <w:tcW w:w="3526" w:type="dxa"/>
            <w:vAlign w:val="center"/>
          </w:tcPr>
          <w:p>
            <w:pPr>
              <w:pBdr/>
              <w:spacing/>
              <w:ind/>
              <w:jc w:val="left"/>
              <w:rPr/>
            </w:pPr>
            <w:r>
              <w:rPr>
                <w:rFonts w:ascii="Arial" w:hAnsi="Arial" w:eastAsia="Arial" w:cs="Arial"/>
                <w:b w:val="0"/>
                <w:bCs w:val="0"/>
                <w:color w:val="000000"/>
                <w:sz w:val="18"/>
                <w:szCs w:val="18"/>
              </w:rPr>
              <w:t xml:space="preserve">HIGH (inactive) → pressed = LOW</w:t>
            </w:r>
            <w:r/>
          </w:p>
        </w:tc>
        <w:tc>
          <w:tcPr>
            <w:shd w:val="clear" w:color="auto" w:fill="deeaf1"/>
            <w:tcBorders>
              <w:top w:val="single" w:color="aaaaaa" w:sz="1" w:space="0"/>
              <w:left w:val="single" w:color="aaaaaa" w:sz="1" w:space="0"/>
              <w:bottom w:val="single" w:color="aaaaaa" w:sz="1" w:space="0"/>
              <w:right w:val="single" w:color="aaaaaa" w:sz="1" w:space="0"/>
            </w:tcBorders>
            <w:tcMar>
              <w:left w:w="100" w:type="dxa"/>
              <w:top w:w="60" w:type="dxa"/>
              <w:right w:w="100" w:type="dxa"/>
              <w:bottom w:w="60" w:type="dxa"/>
            </w:tcMar>
            <w:tcW w:w="3500" w:type="dxa"/>
            <w:vAlign w:val="center"/>
          </w:tcPr>
          <w:p>
            <w:pPr>
              <w:pBdr/>
              <w:spacing/>
              <w:ind/>
              <w:jc w:val="left"/>
              <w:rPr/>
            </w:pPr>
            <w:r>
              <w:rPr>
                <w:rFonts w:ascii="Arial" w:hAnsi="Arial" w:eastAsia="Arial" w:cs="Arial"/>
                <w:b w:val="0"/>
                <w:bCs w:val="0"/>
                <w:color w:val="000000"/>
                <w:sz w:val="18"/>
                <w:szCs w:val="18"/>
              </w:rPr>
              <w:t xml:space="preserve">10 kΩ pull-UP to VCC</w:t>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00" w:type="dxa"/>
              <w:top w:w="60" w:type="dxa"/>
              <w:right w:w="100" w:type="dxa"/>
              <w:bottom w:w="60" w:type="dxa"/>
            </w:tcMar>
            <w:tcW w:w="3000" w:type="dxa"/>
            <w:vAlign w:val="center"/>
          </w:tcPr>
          <w:p>
            <w:pPr>
              <w:pBdr/>
              <w:spacing/>
              <w:ind/>
              <w:jc w:val="left"/>
              <w:rPr/>
            </w:pPr>
            <w:r>
              <w:rPr>
                <w:rFonts w:ascii="Arial" w:hAnsi="Arial" w:eastAsia="Arial" w:cs="Arial"/>
                <w:b w:val="0"/>
                <w:bCs w:val="0"/>
                <w:color w:val="000000"/>
                <w:sz w:val="18"/>
                <w:szCs w:val="18"/>
              </w:rPr>
              <w:t xml:space="preserve">Write Enable</w:t>
            </w:r>
            <w:r/>
          </w:p>
        </w:tc>
        <w:tc>
          <w:tcPr>
            <w:shd w:val="clear" w:color="auto" w:fill="ffffff"/>
            <w:tcBorders>
              <w:top w:val="single" w:color="aaaaaa" w:sz="1" w:space="0"/>
              <w:left w:val="single" w:color="aaaaaa" w:sz="1" w:space="0"/>
              <w:bottom w:val="single" w:color="aaaaaa" w:sz="1" w:space="0"/>
              <w:right w:val="single" w:color="aaaaaa" w:sz="1" w:space="0"/>
            </w:tcBorders>
            <w:tcMar>
              <w:left w:w="100" w:type="dxa"/>
              <w:top w:w="60" w:type="dxa"/>
              <w:right w:w="100" w:type="dxa"/>
              <w:bottom w:w="60" w:type="dxa"/>
            </w:tcMar>
            <w:tcW w:w="3526" w:type="dxa"/>
            <w:vAlign w:val="center"/>
          </w:tcPr>
          <w:p>
            <w:pPr>
              <w:pBdr/>
              <w:spacing/>
              <w:ind/>
              <w:jc w:val="left"/>
              <w:rPr/>
            </w:pPr>
            <w:r>
              <w:rPr>
                <w:rFonts w:ascii="Arial" w:hAnsi="Arial" w:eastAsia="Arial" w:cs="Arial"/>
                <w:b w:val="0"/>
                <w:bCs w:val="0"/>
                <w:color w:val="000000"/>
                <w:sz w:val="18"/>
                <w:szCs w:val="18"/>
              </w:rPr>
              <w:t xml:space="preserve">LOW (read mode) → pressed = HIGH</w:t>
            </w:r>
            <w:r/>
          </w:p>
        </w:tc>
        <w:tc>
          <w:tcPr>
            <w:shd w:val="clear" w:color="auto" w:fill="ffffff"/>
            <w:tcBorders>
              <w:top w:val="single" w:color="aaaaaa" w:sz="1" w:space="0"/>
              <w:left w:val="single" w:color="aaaaaa" w:sz="1" w:space="0"/>
              <w:bottom w:val="single" w:color="aaaaaa" w:sz="1" w:space="0"/>
              <w:right w:val="single" w:color="aaaaaa" w:sz="1" w:space="0"/>
            </w:tcBorders>
            <w:tcMar>
              <w:left w:w="100" w:type="dxa"/>
              <w:top w:w="60" w:type="dxa"/>
              <w:right w:w="100" w:type="dxa"/>
              <w:bottom w:w="60" w:type="dxa"/>
            </w:tcMar>
            <w:tcW w:w="3500" w:type="dxa"/>
            <w:vAlign w:val="center"/>
          </w:tcPr>
          <w:p>
            <w:pPr>
              <w:pBdr/>
              <w:spacing/>
              <w:ind/>
              <w:jc w:val="left"/>
              <w:rPr/>
            </w:pPr>
            <w:r>
              <w:rPr>
                <w:rFonts w:ascii="Arial" w:hAnsi="Arial" w:eastAsia="Arial" w:cs="Arial"/>
                <w:b w:val="0"/>
                <w:bCs w:val="0"/>
                <w:color w:val="000000"/>
                <w:sz w:val="18"/>
                <w:szCs w:val="18"/>
              </w:rPr>
              <w:t xml:space="preserve">10 kΩ pull-DOWN to GND</w:t>
            </w:r>
            <w:r/>
          </w:p>
        </w:tc>
      </w:tr>
      <w:tr>
        <w:trPr/>
        <w:tc>
          <w:tcPr>
            <w:shd w:val="clear" w:color="auto" w:fill="deeaf1"/>
            <w:tcBorders>
              <w:top w:val="single" w:color="aaaaaa" w:sz="1" w:space="0"/>
              <w:left w:val="single" w:color="aaaaaa" w:sz="1" w:space="0"/>
              <w:bottom w:val="single" w:color="aaaaaa" w:sz="1" w:space="0"/>
              <w:right w:val="single" w:color="aaaaaa" w:sz="1" w:space="0"/>
            </w:tcBorders>
            <w:tcMar>
              <w:left w:w="100" w:type="dxa"/>
              <w:top w:w="60" w:type="dxa"/>
              <w:right w:w="100" w:type="dxa"/>
              <w:bottom w:w="60" w:type="dxa"/>
            </w:tcMar>
            <w:tcW w:w="3000" w:type="dxa"/>
            <w:vAlign w:val="center"/>
          </w:tcPr>
          <w:p>
            <w:pPr>
              <w:pBdr/>
              <w:spacing/>
              <w:ind/>
              <w:jc w:val="left"/>
              <w:rPr/>
            </w:pPr>
            <w:r>
              <w:rPr>
                <w:rFonts w:ascii="Arial" w:hAnsi="Arial" w:eastAsia="Arial" w:cs="Arial"/>
                <w:b w:val="0"/>
                <w:bCs w:val="0"/>
                <w:color w:val="000000"/>
                <w:sz w:val="18"/>
                <w:szCs w:val="18"/>
              </w:rPr>
              <w:t xml:space="preserve">Clock</w:t>
            </w:r>
            <w:r/>
          </w:p>
        </w:tc>
        <w:tc>
          <w:tcPr>
            <w:shd w:val="clear" w:color="auto" w:fill="deeaf1"/>
            <w:tcBorders>
              <w:top w:val="single" w:color="aaaaaa" w:sz="1" w:space="0"/>
              <w:left w:val="single" w:color="aaaaaa" w:sz="1" w:space="0"/>
              <w:bottom w:val="single" w:color="aaaaaa" w:sz="1" w:space="0"/>
              <w:right w:val="single" w:color="aaaaaa" w:sz="1" w:space="0"/>
            </w:tcBorders>
            <w:tcMar>
              <w:left w:w="100" w:type="dxa"/>
              <w:top w:w="60" w:type="dxa"/>
              <w:right w:w="100" w:type="dxa"/>
              <w:bottom w:w="60" w:type="dxa"/>
            </w:tcMar>
            <w:tcW w:w="3526" w:type="dxa"/>
            <w:vAlign w:val="center"/>
          </w:tcPr>
          <w:p>
            <w:pPr>
              <w:pBdr/>
              <w:spacing/>
              <w:ind/>
              <w:jc w:val="left"/>
              <w:rPr/>
            </w:pPr>
            <w:r>
              <w:rPr>
                <w:rFonts w:ascii="Arial" w:hAnsi="Arial" w:eastAsia="Arial" w:cs="Arial"/>
                <w:b w:val="0"/>
                <w:bCs w:val="0"/>
                <w:color w:val="000000"/>
                <w:sz w:val="18"/>
                <w:szCs w:val="18"/>
              </w:rPr>
              <w:t xml:space="preserve">LOW → pressed = HIGH (one pulse)</w:t>
            </w:r>
            <w:r/>
          </w:p>
        </w:tc>
        <w:tc>
          <w:tcPr>
            <w:shd w:val="clear" w:color="auto" w:fill="deeaf1"/>
            <w:tcBorders>
              <w:top w:val="single" w:color="aaaaaa" w:sz="1" w:space="0"/>
              <w:left w:val="single" w:color="aaaaaa" w:sz="1" w:space="0"/>
              <w:bottom w:val="single" w:color="aaaaaa" w:sz="1" w:space="0"/>
              <w:right w:val="single" w:color="aaaaaa" w:sz="1" w:space="0"/>
            </w:tcBorders>
            <w:tcMar>
              <w:left w:w="100" w:type="dxa"/>
              <w:top w:w="60" w:type="dxa"/>
              <w:right w:w="100" w:type="dxa"/>
              <w:bottom w:w="60" w:type="dxa"/>
            </w:tcMar>
            <w:tcW w:w="3500" w:type="dxa"/>
            <w:vAlign w:val="center"/>
          </w:tcPr>
          <w:p>
            <w:pPr>
              <w:pBdr/>
              <w:spacing/>
              <w:ind/>
              <w:jc w:val="left"/>
              <w:rPr/>
            </w:pPr>
            <w:r>
              <w:rPr>
                <w:rFonts w:ascii="Arial" w:hAnsi="Arial" w:eastAsia="Arial" w:cs="Arial"/>
                <w:b w:val="0"/>
                <w:bCs w:val="0"/>
                <w:color w:val="000000"/>
                <w:sz w:val="18"/>
                <w:szCs w:val="18"/>
              </w:rPr>
              <w:t xml:space="preserve">10 kΩ pull-DOWN to GND</w:t>
            </w:r>
            <w:r/>
          </w:p>
        </w:tc>
      </w:tr>
    </w:tbl>
    <w:p>
      <w:pPr>
        <w:pBdr>
          <w:bottom w:val="single" w:color="2e75b6" w:sz="4" w:space="1"/>
        </w:pBdr>
        <w:spacing w:after="160" w:before="160"/>
        <w:ind/>
        <w:rPr/>
      </w:pPr>
      <w:r/>
      <w:r/>
    </w:p>
    <w:p w14:paraId="00797C3B">
      <w:pPr>
        <w:pStyle w:val="721"/>
        <w:pBdr/>
        <w:spacing w:after="100" w:before="320"/>
        <w:ind/>
        <w:rPr/>
      </w:pPr>
      <w:r>
        <w:rPr>
          <w:rFonts w:ascii="Arial" w:hAnsi="Arial" w:eastAsia="Arial" w:cs="Arial"/>
          <w:b/>
          <w:bCs/>
          <w:color w:val="1f3864"/>
          <w:sz w:val="28"/>
          <w:szCs w:val="28"/>
          <w:highlight w:val="none"/>
        </w:rPr>
      </w:r>
      <w:r>
        <w:rPr>
          <w:rFonts w:ascii="Arial" w:hAnsi="Arial" w:eastAsia="Arial" w:cs="Arial"/>
          <w:b/>
          <w:bCs/>
          <w:color w:val="1f3864"/>
          <w:sz w:val="28"/>
          <w:szCs w:val="28"/>
          <w:highlight w:val="none"/>
        </w:rPr>
      </w:r>
      <w:r>
        <w:rPr>
          <w:rFonts w:ascii="Arial" w:hAnsi="Arial" w:eastAsia="Arial" w:cs="Arial"/>
          <w:b/>
          <w:bCs/>
          <w:color w:val="1f3864"/>
          <w:sz w:val="28"/>
          <w:szCs w:val="28"/>
          <w:highlight w:val="none"/>
        </w:rPr>
      </w:r>
    </w:p>
    <w:p>
      <w:pPr>
        <w:pStyle w:val="721"/>
        <w:pBdr/>
        <w:spacing w:after="100" w:before="320"/>
        <w:ind/>
        <w:rPr>
          <w:rFonts w:ascii="Arial" w:hAnsi="Arial" w:eastAsia="Arial" w:cs="Arial"/>
          <w:b/>
          <w:bCs/>
          <w:color w:val="1f3864"/>
          <w:sz w:val="28"/>
          <w:szCs w:val="28"/>
          <w:highlight w:val="none"/>
        </w:rPr>
      </w:pPr>
      <w:r>
        <w:rPr>
          <w:rFonts w:ascii="Arial" w:hAnsi="Arial" w:eastAsia="Arial" w:cs="Arial"/>
          <w:b/>
          <w:bCs/>
          <w:color w:val="1f3864"/>
          <w:sz w:val="28"/>
          <w:szCs w:val="28"/>
        </w:rPr>
        <w:t xml:space="preserve">3. LEDs</w:t>
      </w:r>
      <w:r/>
    </w:p>
    <w:p>
      <w:pPr>
        <w:pBdr/>
        <w:spacing w:after="60" w:before="60" w:line="276" w:lineRule="auto"/>
        <w:ind/>
        <w:jc w:val="both"/>
        <w:rPr/>
      </w:pPr>
      <w:r>
        <w:rPr>
          <w:rFonts w:ascii="Arial" w:hAnsi="Arial" w:eastAsia="Arial" w:cs="Arial"/>
          <w:sz w:val="20"/>
          <w:szCs w:val="20"/>
        </w:rPr>
        <w:t xml:space="preserve">20 LEDs total. 4 LEDs form the output bus display (one per bit, d</w:t>
      </w:r>
      <w:r>
        <w:rPr>
          <w:rFonts w:ascii="Arial" w:hAnsi="Arial" w:eastAsia="Arial" w:cs="Arial"/>
          <w:sz w:val="20"/>
          <w:szCs w:val="20"/>
        </w:rPr>
        <w:t xml:space="preserve">riven by the 74LS244 read bus through 220 Ω resistors). 16 LEDs form the always-on 4×4 monitor matrix showing the live contents of all four registers simultaneously — these connect directly to the Q outputs of each 74175 through individual 220 Ω resistors.</w:t>
      </w:r>
      <w:r/>
    </w:p>
    <w:p>
      <w:pPr>
        <w:pBdr/>
        <w:spacing w:after="0" w:before="60"/>
        <w:ind/>
        <w:rPr/>
      </w:pPr>
      <w:r/>
      <w:r/>
    </w:p>
    <w:tbl>
      <w:tblPr>
        <w:tblW w:w="10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000"/>
        <w:gridCol w:w="3400"/>
        <w:gridCol w:w="800"/>
        <w:gridCol w:w="1100"/>
        <w:gridCol w:w="2726"/>
      </w:tblGrid>
      <w:tr>
        <w:trPr>
          <w:tblHeader/>
        </w:trPr>
        <w:tc>
          <w:tcPr>
            <w:shd w:val="clear" w:color="auto" w:fill="1f3864"/>
            <w:tcBorders>
              <w:top w:val="single" w:color="1f3864" w:sz="1" w:space="0"/>
              <w:left w:val="single" w:color="1f3864" w:sz="1" w:space="0"/>
              <w:bottom w:val="single" w:color="1f3864" w:sz="1" w:space="0"/>
              <w:right w:val="single" w:color="1f3864" w:sz="1" w:space="0"/>
            </w:tcBorders>
            <w:tcMar>
              <w:left w:w="100" w:type="dxa"/>
              <w:top w:w="60" w:type="dxa"/>
              <w:right w:w="100" w:type="dxa"/>
              <w:bottom w:w="60" w:type="dxa"/>
            </w:tcMar>
            <w:tcW w:w="2000" w:type="dxa"/>
            <w:vAlign w:val="center"/>
          </w:tcPr>
          <w:p>
            <w:pPr>
              <w:pBdr/>
              <w:spacing/>
              <w:ind/>
              <w:jc w:val="center"/>
              <w:rPr/>
            </w:pPr>
            <w:r>
              <w:rPr>
                <w:rFonts w:ascii="Arial" w:hAnsi="Arial" w:eastAsia="Arial" w:cs="Arial"/>
                <w:b/>
                <w:bCs/>
                <w:color w:val="ffffff"/>
                <w:sz w:val="18"/>
                <w:szCs w:val="18"/>
              </w:rPr>
              <w:t xml:space="preserve">Part No.</w:t>
            </w:r>
            <w:r/>
          </w:p>
        </w:tc>
        <w:tc>
          <w:tcPr>
            <w:shd w:val="clear" w:color="auto" w:fill="1f3864"/>
            <w:tcBorders>
              <w:top w:val="single" w:color="1f3864" w:sz="1" w:space="0"/>
              <w:left w:val="single" w:color="1f3864" w:sz="1" w:space="0"/>
              <w:bottom w:val="single" w:color="1f3864" w:sz="1" w:space="0"/>
              <w:right w:val="single" w:color="1f3864" w:sz="1" w:space="0"/>
            </w:tcBorders>
            <w:tcMar>
              <w:left w:w="100" w:type="dxa"/>
              <w:top w:w="60" w:type="dxa"/>
              <w:right w:w="100" w:type="dxa"/>
              <w:bottom w:w="60" w:type="dxa"/>
            </w:tcMar>
            <w:tcW w:w="3400" w:type="dxa"/>
            <w:vAlign w:val="center"/>
          </w:tcPr>
          <w:p>
            <w:pPr>
              <w:pBdr/>
              <w:spacing/>
              <w:ind/>
              <w:jc w:val="center"/>
              <w:rPr/>
            </w:pPr>
            <w:r>
              <w:rPr>
                <w:rFonts w:ascii="Arial" w:hAnsi="Arial" w:eastAsia="Arial" w:cs="Arial"/>
                <w:b/>
                <w:bCs/>
                <w:color w:val="ffffff"/>
                <w:sz w:val="18"/>
                <w:szCs w:val="18"/>
              </w:rPr>
              <w:t xml:space="preserve">Description</w:t>
            </w:r>
            <w:r/>
          </w:p>
        </w:tc>
        <w:tc>
          <w:tcPr>
            <w:shd w:val="clear" w:color="auto" w:fill="1f3864"/>
            <w:tcBorders>
              <w:top w:val="single" w:color="1f3864" w:sz="1" w:space="0"/>
              <w:left w:val="single" w:color="1f3864" w:sz="1" w:space="0"/>
              <w:bottom w:val="single" w:color="1f3864" w:sz="1" w:space="0"/>
              <w:right w:val="single" w:color="1f3864" w:sz="1" w:space="0"/>
            </w:tcBorders>
            <w:tcMar>
              <w:left w:w="100" w:type="dxa"/>
              <w:top w:w="60" w:type="dxa"/>
              <w:right w:w="100" w:type="dxa"/>
              <w:bottom w:w="60" w:type="dxa"/>
            </w:tcMar>
            <w:tcW w:w="800" w:type="dxa"/>
            <w:vAlign w:val="center"/>
          </w:tcPr>
          <w:p>
            <w:pPr>
              <w:pBdr/>
              <w:spacing/>
              <w:ind/>
              <w:jc w:val="center"/>
              <w:rPr/>
            </w:pPr>
            <w:r>
              <w:rPr>
                <w:rFonts w:ascii="Arial" w:hAnsi="Arial" w:eastAsia="Arial" w:cs="Arial"/>
                <w:b/>
                <w:bCs/>
                <w:color w:val="ffffff"/>
                <w:sz w:val="18"/>
                <w:szCs w:val="18"/>
              </w:rPr>
              <w:t xml:space="preserve">Qty</w:t>
            </w:r>
            <w:r/>
          </w:p>
        </w:tc>
        <w:tc>
          <w:tcPr>
            <w:shd w:val="clear" w:color="auto" w:fill="1f3864"/>
            <w:tcBorders>
              <w:top w:val="single" w:color="1f3864" w:sz="1" w:space="0"/>
              <w:left w:val="single" w:color="1f3864" w:sz="1" w:space="0"/>
              <w:bottom w:val="single" w:color="1f3864" w:sz="1" w:space="0"/>
              <w:right w:val="single" w:color="1f3864" w:sz="1" w:space="0"/>
            </w:tcBorders>
            <w:tcMar>
              <w:left w:w="100" w:type="dxa"/>
              <w:top w:w="60" w:type="dxa"/>
              <w:right w:w="100" w:type="dxa"/>
              <w:bottom w:w="60" w:type="dxa"/>
            </w:tcMar>
            <w:tcW w:w="1100" w:type="dxa"/>
            <w:vAlign w:val="center"/>
          </w:tcPr>
          <w:p>
            <w:pPr>
              <w:pBdr/>
              <w:spacing/>
              <w:ind/>
              <w:jc w:val="center"/>
              <w:rPr/>
            </w:pPr>
            <w:r>
              <w:rPr>
                <w:rFonts w:ascii="Arial" w:hAnsi="Arial" w:eastAsia="Arial" w:cs="Arial"/>
                <w:b/>
                <w:bCs/>
                <w:color w:val="ffffff"/>
                <w:sz w:val="18"/>
                <w:szCs w:val="18"/>
              </w:rPr>
              <w:t xml:space="preserve">Unit Price</w:t>
            </w:r>
            <w:r/>
          </w:p>
        </w:tc>
        <w:tc>
          <w:tcPr>
            <w:shd w:val="clear" w:color="auto" w:fill="1f3864"/>
            <w:tcBorders>
              <w:top w:val="single" w:color="1f3864" w:sz="1" w:space="0"/>
              <w:left w:val="single" w:color="1f3864" w:sz="1" w:space="0"/>
              <w:bottom w:val="single" w:color="1f3864" w:sz="1" w:space="0"/>
              <w:right w:val="single" w:color="1f3864" w:sz="1" w:space="0"/>
            </w:tcBorders>
            <w:tcMar>
              <w:left w:w="100" w:type="dxa"/>
              <w:top w:w="60" w:type="dxa"/>
              <w:right w:w="100" w:type="dxa"/>
              <w:bottom w:w="60" w:type="dxa"/>
            </w:tcMar>
            <w:tcW w:w="2726" w:type="dxa"/>
            <w:vAlign w:val="center"/>
          </w:tcPr>
          <w:p>
            <w:pPr>
              <w:pBdr/>
              <w:spacing/>
              <w:ind/>
              <w:jc w:val="center"/>
              <w:rPr/>
            </w:pPr>
            <w:r>
              <w:rPr>
                <w:rFonts w:ascii="Arial" w:hAnsi="Arial" w:eastAsia="Arial" w:cs="Arial"/>
                <w:b/>
                <w:bCs/>
                <w:color w:val="ffffff"/>
                <w:sz w:val="18"/>
                <w:szCs w:val="18"/>
              </w:rPr>
              <w:t xml:space="preserve">DigiKey Link</w:t>
            </w:r>
            <w:r/>
          </w:p>
        </w:tc>
      </w:tr>
      <w:tr>
        <w:trPr/>
        <w:tc>
          <w:tcPr>
            <w:shd w:val="clear" w:color="auto" w:fill="deeaf1"/>
            <w:tcBorders>
              <w:top w:val="single" w:color="aaaaaa" w:sz="1" w:space="0"/>
              <w:left w:val="single" w:color="aaaaaa" w:sz="1" w:space="0"/>
              <w:bottom w:val="single" w:color="aaaaaa" w:sz="1" w:space="0"/>
              <w:right w:val="single" w:color="aaaaaa" w:sz="1" w:space="0"/>
            </w:tcBorders>
            <w:tcMar>
              <w:left w:w="100" w:type="dxa"/>
              <w:top w:w="60" w:type="dxa"/>
              <w:right w:w="100" w:type="dxa"/>
              <w:bottom w:w="60" w:type="dxa"/>
            </w:tcMar>
            <w:tcW w:w="2000" w:type="dxa"/>
            <w:vAlign w:val="center"/>
          </w:tcPr>
          <w:p>
            <w:pPr>
              <w:pBdr/>
              <w:spacing/>
              <w:ind/>
              <w:jc w:val="left"/>
              <w:rPr/>
            </w:pPr>
            <w:r>
              <w:rPr>
                <w:rFonts w:ascii="Arial" w:hAnsi="Arial" w:eastAsia="Arial" w:cs="Arial"/>
                <w:b w:val="0"/>
                <w:bCs w:val="0"/>
                <w:color w:val="000000"/>
                <w:sz w:val="18"/>
                <w:szCs w:val="18"/>
              </w:rPr>
              <w:t xml:space="preserve">WP7113ID</w:t>
            </w:r>
            <w:r/>
          </w:p>
        </w:tc>
        <w:tc>
          <w:tcPr>
            <w:shd w:val="clear" w:color="auto" w:fill="deeaf1"/>
            <w:tcBorders>
              <w:top w:val="single" w:color="aaaaaa" w:sz="1" w:space="0"/>
              <w:left w:val="single" w:color="aaaaaa" w:sz="1" w:space="0"/>
              <w:bottom w:val="single" w:color="aaaaaa" w:sz="1" w:space="0"/>
              <w:right w:val="single" w:color="aaaaaa" w:sz="1" w:space="0"/>
            </w:tcBorders>
            <w:tcMar>
              <w:left w:w="100" w:type="dxa"/>
              <w:top w:w="60" w:type="dxa"/>
              <w:right w:w="100" w:type="dxa"/>
              <w:bottom w:w="60" w:type="dxa"/>
            </w:tcMar>
            <w:tcW w:w="3400" w:type="dxa"/>
            <w:vAlign w:val="center"/>
          </w:tcPr>
          <w:p>
            <w:pPr>
              <w:pBdr/>
              <w:spacing/>
              <w:ind/>
              <w:jc w:val="left"/>
              <w:rPr/>
            </w:pPr>
            <w:r>
              <w:rPr>
                <w:rFonts w:ascii="Arial" w:hAnsi="Arial" w:eastAsia="Arial" w:cs="Arial"/>
                <w:b w:val="0"/>
                <w:bCs w:val="0"/>
                <w:color w:val="000000"/>
                <w:sz w:val="18"/>
                <w:szCs w:val="18"/>
              </w:rPr>
              <w:t xml:space="preserve">5mm Red Diffused LED, T-1 3/4, through-hole (output bus)</w:t>
            </w:r>
            <w:r/>
          </w:p>
        </w:tc>
        <w:tc>
          <w:tcPr>
            <w:shd w:val="clear" w:color="auto" w:fill="deeaf1"/>
            <w:tcBorders>
              <w:top w:val="single" w:color="aaaaaa" w:sz="1" w:space="0"/>
              <w:left w:val="single" w:color="aaaaaa" w:sz="1" w:space="0"/>
              <w:bottom w:val="single" w:color="aaaaaa" w:sz="1" w:space="0"/>
              <w:right w:val="single" w:color="aaaaaa" w:sz="1" w:space="0"/>
            </w:tcBorders>
            <w:tcMar>
              <w:left w:w="100" w:type="dxa"/>
              <w:top w:w="60" w:type="dxa"/>
              <w:right w:w="100" w:type="dxa"/>
              <w:bottom w:w="60" w:type="dxa"/>
            </w:tcMar>
            <w:tcW w:w="800" w:type="dxa"/>
            <w:vAlign w:val="center"/>
          </w:tcPr>
          <w:p>
            <w:pPr>
              <w:pBdr/>
              <w:spacing/>
              <w:ind/>
              <w:jc w:val="left"/>
              <w:rPr/>
            </w:pPr>
            <w:r>
              <w:rPr>
                <w:rFonts w:ascii="Arial" w:hAnsi="Arial" w:eastAsia="Arial" w:cs="Arial"/>
                <w:b w:val="0"/>
                <w:bCs w:val="0"/>
                <w:color w:val="000000"/>
                <w:sz w:val="18"/>
                <w:szCs w:val="18"/>
              </w:rPr>
              <w:t xml:space="preserve">4</w:t>
            </w:r>
            <w:r/>
          </w:p>
        </w:tc>
        <w:tc>
          <w:tcPr>
            <w:shd w:val="clear" w:color="auto" w:fill="deeaf1"/>
            <w:tcBorders>
              <w:top w:val="single" w:color="aaaaaa" w:sz="1" w:space="0"/>
              <w:left w:val="single" w:color="aaaaaa" w:sz="1" w:space="0"/>
              <w:bottom w:val="single" w:color="aaaaaa" w:sz="1" w:space="0"/>
              <w:right w:val="single" w:color="aaaaaa" w:sz="1" w:space="0"/>
            </w:tcBorders>
            <w:tcMar>
              <w:left w:w="100" w:type="dxa"/>
              <w:top w:w="60" w:type="dxa"/>
              <w:right w:w="100" w:type="dxa"/>
              <w:bottom w:w="60" w:type="dxa"/>
            </w:tcMar>
            <w:tcW w:w="1100" w:type="dxa"/>
            <w:vAlign w:val="center"/>
          </w:tcPr>
          <w:p>
            <w:pPr>
              <w:pBdr/>
              <w:spacing/>
              <w:ind/>
              <w:jc w:val="left"/>
              <w:rPr/>
            </w:pPr>
            <w:r>
              <w:rPr>
                <w:rFonts w:ascii="Arial" w:hAnsi="Arial" w:eastAsia="Arial" w:cs="Arial"/>
                <w:b w:val="0"/>
                <w:bCs w:val="0"/>
                <w:color w:val="000000"/>
                <w:sz w:val="18"/>
                <w:szCs w:val="18"/>
              </w:rPr>
              <w:t xml:space="preserve">$0.25</w:t>
            </w:r>
            <w:r/>
          </w:p>
        </w:tc>
        <w:tc>
          <w:tcPr>
            <w:shd w:val="clear" w:color="auto" w:fill="deeaf1"/>
            <w:tcBorders>
              <w:top w:val="single" w:color="aaaaaa" w:sz="1" w:space="0"/>
              <w:left w:val="single" w:color="aaaaaa" w:sz="1" w:space="0"/>
              <w:bottom w:val="single" w:color="aaaaaa" w:sz="1" w:space="0"/>
              <w:right w:val="single" w:color="aaaaaa" w:sz="1" w:space="0"/>
            </w:tcBorders>
            <w:tcMar>
              <w:left w:w="100" w:type="dxa"/>
              <w:top w:w="60" w:type="dxa"/>
              <w:right w:w="100" w:type="dxa"/>
              <w:bottom w:w="60" w:type="dxa"/>
            </w:tcMar>
            <w:tcW w:w="2726" w:type="dxa"/>
            <w:vAlign w:val="center"/>
          </w:tcPr>
          <w:p>
            <w:pPr>
              <w:pBdr/>
              <w:spacing/>
              <w:ind/>
              <w:jc w:val="left"/>
              <w:rPr/>
            </w:pPr>
            <w:r/>
            <w:hyperlink r:id="rId19" w:tooltip="https://www.digikey.com/en/products/detail/kingbright/WP7113ID/1747663" w:history="1">
              <w:r>
                <w:rPr>
                  <w:rFonts w:ascii="Arial" w:hAnsi="Arial" w:eastAsia="Arial" w:cs="Arial"/>
                  <w:color w:val="1155cc"/>
                  <w:sz w:val="18"/>
                  <w:szCs w:val="18"/>
                  <w:u w:val="single"/>
                </w:rPr>
                <w:t xml:space="preserve">digikey.com/WP7113ID</w:t>
              </w:r>
            </w:hyperlink>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00" w:type="dxa"/>
              <w:top w:w="60" w:type="dxa"/>
              <w:right w:w="100" w:type="dxa"/>
              <w:bottom w:w="60" w:type="dxa"/>
            </w:tcMar>
            <w:tcW w:w="2000" w:type="dxa"/>
            <w:vAlign w:val="center"/>
          </w:tcPr>
          <w:p>
            <w:pPr>
              <w:pBdr/>
              <w:spacing/>
              <w:ind/>
              <w:jc w:val="left"/>
              <w:rPr/>
            </w:pPr>
            <w:r>
              <w:rPr>
                <w:rFonts w:ascii="Arial" w:hAnsi="Arial" w:eastAsia="Arial" w:cs="Arial"/>
                <w:b w:val="0"/>
                <w:bCs w:val="0"/>
                <w:color w:val="000000"/>
                <w:sz w:val="18"/>
                <w:szCs w:val="18"/>
              </w:rPr>
              <w:t xml:space="preserve">WP7113ID</w:t>
            </w:r>
            <w:r/>
          </w:p>
        </w:tc>
        <w:tc>
          <w:tcPr>
            <w:shd w:val="clear" w:color="auto" w:fill="ffffff"/>
            <w:tcBorders>
              <w:top w:val="single" w:color="aaaaaa" w:sz="1" w:space="0"/>
              <w:left w:val="single" w:color="aaaaaa" w:sz="1" w:space="0"/>
              <w:bottom w:val="single" w:color="aaaaaa" w:sz="1" w:space="0"/>
              <w:right w:val="single" w:color="aaaaaa" w:sz="1" w:space="0"/>
            </w:tcBorders>
            <w:tcMar>
              <w:left w:w="100" w:type="dxa"/>
              <w:top w:w="60" w:type="dxa"/>
              <w:right w:w="100" w:type="dxa"/>
              <w:bottom w:w="60" w:type="dxa"/>
            </w:tcMar>
            <w:tcW w:w="3400" w:type="dxa"/>
            <w:vAlign w:val="center"/>
          </w:tcPr>
          <w:p>
            <w:pPr>
              <w:pBdr/>
              <w:spacing/>
              <w:ind/>
              <w:jc w:val="left"/>
              <w:rPr/>
            </w:pPr>
            <w:r>
              <w:rPr>
                <w:rFonts w:ascii="Arial" w:hAnsi="Arial" w:eastAsia="Arial" w:cs="Arial"/>
                <w:b w:val="0"/>
                <w:bCs w:val="0"/>
                <w:color w:val="000000"/>
                <w:sz w:val="18"/>
                <w:szCs w:val="18"/>
              </w:rPr>
              <w:t xml:space="preserve">5mm Red Diffused LED, T-1 3/4, through-hole (monitor matrix)</w:t>
            </w:r>
            <w:r/>
          </w:p>
        </w:tc>
        <w:tc>
          <w:tcPr>
            <w:shd w:val="clear" w:color="auto" w:fill="ffffff"/>
            <w:tcBorders>
              <w:top w:val="single" w:color="aaaaaa" w:sz="1" w:space="0"/>
              <w:left w:val="single" w:color="aaaaaa" w:sz="1" w:space="0"/>
              <w:bottom w:val="single" w:color="aaaaaa" w:sz="1" w:space="0"/>
              <w:right w:val="single" w:color="aaaaaa" w:sz="1" w:space="0"/>
            </w:tcBorders>
            <w:tcMar>
              <w:left w:w="100" w:type="dxa"/>
              <w:top w:w="60" w:type="dxa"/>
              <w:right w:w="100" w:type="dxa"/>
              <w:bottom w:w="60" w:type="dxa"/>
            </w:tcMar>
            <w:tcW w:w="800" w:type="dxa"/>
            <w:vAlign w:val="center"/>
          </w:tcPr>
          <w:p>
            <w:pPr>
              <w:pBdr/>
              <w:spacing/>
              <w:ind/>
              <w:jc w:val="left"/>
              <w:rPr/>
            </w:pPr>
            <w:r>
              <w:rPr>
                <w:rFonts w:ascii="Arial" w:hAnsi="Arial" w:eastAsia="Arial" w:cs="Arial"/>
                <w:b w:val="0"/>
                <w:bCs w:val="0"/>
                <w:color w:val="000000"/>
                <w:sz w:val="18"/>
                <w:szCs w:val="18"/>
              </w:rPr>
              <w:t xml:space="preserve">16</w:t>
            </w:r>
            <w:r/>
          </w:p>
        </w:tc>
        <w:tc>
          <w:tcPr>
            <w:shd w:val="clear" w:color="auto" w:fill="ffffff"/>
            <w:tcBorders>
              <w:top w:val="single" w:color="aaaaaa" w:sz="1" w:space="0"/>
              <w:left w:val="single" w:color="aaaaaa" w:sz="1" w:space="0"/>
              <w:bottom w:val="single" w:color="aaaaaa" w:sz="1" w:space="0"/>
              <w:right w:val="single" w:color="aaaaaa" w:sz="1" w:space="0"/>
            </w:tcBorders>
            <w:tcMar>
              <w:left w:w="100" w:type="dxa"/>
              <w:top w:w="60" w:type="dxa"/>
              <w:right w:w="100" w:type="dxa"/>
              <w:bottom w:w="60" w:type="dxa"/>
            </w:tcMar>
            <w:tcW w:w="1100" w:type="dxa"/>
            <w:vAlign w:val="center"/>
          </w:tcPr>
          <w:p>
            <w:pPr>
              <w:pBdr/>
              <w:spacing/>
              <w:ind/>
              <w:jc w:val="left"/>
              <w:rPr/>
            </w:pPr>
            <w:r>
              <w:rPr>
                <w:rFonts w:ascii="Arial" w:hAnsi="Arial" w:eastAsia="Arial" w:cs="Arial"/>
                <w:b w:val="0"/>
                <w:bCs w:val="0"/>
                <w:color w:val="000000"/>
                <w:sz w:val="18"/>
                <w:szCs w:val="18"/>
              </w:rPr>
              <w:t xml:space="preserve">$0.25</w:t>
            </w:r>
            <w:r/>
          </w:p>
        </w:tc>
        <w:tc>
          <w:tcPr>
            <w:shd w:val="clear" w:color="auto" w:fill="ffffff"/>
            <w:tcBorders>
              <w:top w:val="single" w:color="aaaaaa" w:sz="1" w:space="0"/>
              <w:left w:val="single" w:color="aaaaaa" w:sz="1" w:space="0"/>
              <w:bottom w:val="single" w:color="aaaaaa" w:sz="1" w:space="0"/>
              <w:right w:val="single" w:color="aaaaaa" w:sz="1" w:space="0"/>
            </w:tcBorders>
            <w:tcMar>
              <w:left w:w="100" w:type="dxa"/>
              <w:top w:w="60" w:type="dxa"/>
              <w:right w:w="100" w:type="dxa"/>
              <w:bottom w:w="60" w:type="dxa"/>
            </w:tcMar>
            <w:tcW w:w="2726" w:type="dxa"/>
            <w:vAlign w:val="center"/>
          </w:tcPr>
          <w:p>
            <w:pPr>
              <w:pBdr/>
              <w:spacing/>
              <w:ind/>
              <w:jc w:val="left"/>
              <w:rPr/>
            </w:pPr>
            <w:r/>
            <w:hyperlink r:id="rId20" w:tooltip="https://www.digikey.com/en/products/detail/kingbright/WP7113ID/1747663" w:history="1">
              <w:r>
                <w:rPr>
                  <w:rFonts w:ascii="Arial" w:hAnsi="Arial" w:eastAsia="Arial" w:cs="Arial"/>
                  <w:color w:val="1155cc"/>
                  <w:sz w:val="18"/>
                  <w:szCs w:val="18"/>
                  <w:u w:val="single"/>
                </w:rPr>
                <w:t xml:space="preserve">digikey.com/WP7113ID</w:t>
              </w:r>
            </w:hyperlink>
            <w:r/>
            <w:r/>
          </w:p>
        </w:tc>
      </w:tr>
    </w:tbl>
    <w:p>
      <w:pPr>
        <w:pBdr/>
        <w:spacing w:after="0" w:before="60"/>
        <w:ind/>
        <w:rPr/>
      </w:pPr>
      <w:r/>
      <w:r/>
    </w:p>
    <w:p>
      <w:pPr>
        <w:pBdr/>
        <w:spacing w:after="80" w:before="80"/>
        <w:ind/>
        <w:rPr/>
      </w:pPr>
      <w:r>
        <w:rPr>
          <w:rFonts w:ascii="Arial" w:hAnsi="Arial" w:eastAsia="Arial" w:cs="Arial"/>
          <w:i/>
          <w:iCs/>
          <w:color w:val="595959"/>
          <w:sz w:val="18"/>
          <w:szCs w:val="18"/>
        </w:rPr>
        <w:t xml:space="preserve">Tip: Use a different LED colour (e.g. WP7113GD green) for the 4 output bus LEDs to visually distinguish them from the 16 monitor matrix LEDs. Both are available at the same price on DigiKey.</w:t>
      </w:r>
      <w:r/>
    </w:p>
    <w:p>
      <w:pPr>
        <w:pBdr>
          <w:bottom w:val="single" w:color="2e75b6" w:sz="4" w:space="1"/>
        </w:pBdr>
        <w:spacing w:after="160" w:before="160"/>
        <w:ind/>
        <w:rPr/>
      </w:pPr>
      <w:r/>
      <w:r/>
    </w:p>
    <w:p>
      <w:pPr>
        <w:pStyle w:val="721"/>
        <w:pBdr/>
        <w:spacing w:after="100" w:before="320"/>
        <w:ind/>
        <w:rPr/>
      </w:pPr>
      <w:r>
        <w:rPr>
          <w:rFonts w:ascii="Arial" w:hAnsi="Arial" w:eastAsia="Arial" w:cs="Arial"/>
          <w:b/>
          <w:bCs/>
          <w:color w:val="1f3864"/>
          <w:sz w:val="28"/>
          <w:szCs w:val="28"/>
        </w:rPr>
        <w:t xml:space="preserve">4. Passive Components</w:t>
      </w:r>
      <w:r/>
    </w:p>
    <w:p>
      <w:pPr>
        <w:pBdr/>
        <w:spacing w:after="60" w:before="60" w:line="276" w:lineRule="auto"/>
        <w:ind/>
        <w:jc w:val="both"/>
        <w:rPr/>
      </w:pPr>
      <w:r>
        <w:rPr>
          <w:rFonts w:ascii="Arial" w:hAnsi="Arial" w:eastAsia="Arial" w:cs="Arial"/>
          <w:sz w:val="20"/>
          <w:szCs w:val="20"/>
        </w:rPr>
        <w:t xml:space="preserve">Resistors and capacitors. The 220 Ω resistors limit</w:t>
      </w:r>
      <w:r>
        <w:rPr>
          <w:rFonts w:ascii="Arial" w:hAnsi="Arial" w:eastAsia="Arial" w:cs="Arial"/>
          <w:sz w:val="20"/>
          <w:szCs w:val="20"/>
        </w:rPr>
        <w:t xml:space="preserve"> LED current to approximately 6.4 mA per LED (safe for 74LS244 source current of 15 mA max). The 10 kΩ resistors set default button states. The 0.1 µF ceramic capacitors are placed one per IC as close to the VCC pin as possible to suppress switching noise.</w:t>
      </w:r>
      <w:r/>
    </w:p>
    <w:p>
      <w:pPr>
        <w:pBdr/>
        <w:spacing w:after="0" w:before="60"/>
        <w:ind/>
        <w:rPr/>
      </w:pPr>
      <w:r/>
      <w:r/>
    </w:p>
    <w:tbl>
      <w:tblPr>
        <w:tblW w:w="10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000"/>
        <w:gridCol w:w="3400"/>
        <w:gridCol w:w="800"/>
        <w:gridCol w:w="1100"/>
        <w:gridCol w:w="2726"/>
      </w:tblGrid>
      <w:tr>
        <w:trPr>
          <w:tblHeader/>
        </w:trPr>
        <w:tc>
          <w:tcPr>
            <w:shd w:val="clear" w:color="auto" w:fill="1f3864"/>
            <w:tcBorders>
              <w:top w:val="single" w:color="1f3864" w:sz="1" w:space="0"/>
              <w:left w:val="single" w:color="1f3864" w:sz="1" w:space="0"/>
              <w:bottom w:val="single" w:color="1f3864" w:sz="1" w:space="0"/>
              <w:right w:val="single" w:color="1f3864" w:sz="1" w:space="0"/>
            </w:tcBorders>
            <w:tcMar>
              <w:left w:w="100" w:type="dxa"/>
              <w:top w:w="60" w:type="dxa"/>
              <w:right w:w="100" w:type="dxa"/>
              <w:bottom w:w="60" w:type="dxa"/>
            </w:tcMar>
            <w:tcW w:w="2000" w:type="dxa"/>
            <w:vAlign w:val="center"/>
          </w:tcPr>
          <w:p>
            <w:pPr>
              <w:pBdr/>
              <w:spacing/>
              <w:ind/>
              <w:jc w:val="center"/>
              <w:rPr/>
            </w:pPr>
            <w:r>
              <w:rPr>
                <w:rFonts w:ascii="Arial" w:hAnsi="Arial" w:eastAsia="Arial" w:cs="Arial"/>
                <w:b/>
                <w:bCs/>
                <w:color w:val="ffffff"/>
                <w:sz w:val="18"/>
                <w:szCs w:val="18"/>
              </w:rPr>
              <w:t xml:space="preserve">Part No.</w:t>
            </w:r>
            <w:r/>
          </w:p>
        </w:tc>
        <w:tc>
          <w:tcPr>
            <w:shd w:val="clear" w:color="auto" w:fill="1f3864"/>
            <w:tcBorders>
              <w:top w:val="single" w:color="1f3864" w:sz="1" w:space="0"/>
              <w:left w:val="single" w:color="1f3864" w:sz="1" w:space="0"/>
              <w:bottom w:val="single" w:color="1f3864" w:sz="1" w:space="0"/>
              <w:right w:val="single" w:color="1f3864" w:sz="1" w:space="0"/>
            </w:tcBorders>
            <w:tcMar>
              <w:left w:w="100" w:type="dxa"/>
              <w:top w:w="60" w:type="dxa"/>
              <w:right w:w="100" w:type="dxa"/>
              <w:bottom w:w="60" w:type="dxa"/>
            </w:tcMar>
            <w:tcW w:w="3400" w:type="dxa"/>
            <w:vAlign w:val="center"/>
          </w:tcPr>
          <w:p>
            <w:pPr>
              <w:pBdr/>
              <w:spacing/>
              <w:ind/>
              <w:jc w:val="center"/>
              <w:rPr/>
            </w:pPr>
            <w:r>
              <w:rPr>
                <w:rFonts w:ascii="Arial" w:hAnsi="Arial" w:eastAsia="Arial" w:cs="Arial"/>
                <w:b/>
                <w:bCs/>
                <w:color w:val="ffffff"/>
                <w:sz w:val="18"/>
                <w:szCs w:val="18"/>
              </w:rPr>
              <w:t xml:space="preserve">Description</w:t>
            </w:r>
            <w:r/>
          </w:p>
        </w:tc>
        <w:tc>
          <w:tcPr>
            <w:shd w:val="clear" w:color="auto" w:fill="1f3864"/>
            <w:tcBorders>
              <w:top w:val="single" w:color="1f3864" w:sz="1" w:space="0"/>
              <w:left w:val="single" w:color="1f3864" w:sz="1" w:space="0"/>
              <w:bottom w:val="single" w:color="1f3864" w:sz="1" w:space="0"/>
              <w:right w:val="single" w:color="1f3864" w:sz="1" w:space="0"/>
            </w:tcBorders>
            <w:tcMar>
              <w:left w:w="100" w:type="dxa"/>
              <w:top w:w="60" w:type="dxa"/>
              <w:right w:w="100" w:type="dxa"/>
              <w:bottom w:w="60" w:type="dxa"/>
            </w:tcMar>
            <w:tcW w:w="800" w:type="dxa"/>
            <w:vAlign w:val="center"/>
          </w:tcPr>
          <w:p>
            <w:pPr>
              <w:pBdr/>
              <w:spacing/>
              <w:ind/>
              <w:jc w:val="center"/>
              <w:rPr/>
            </w:pPr>
            <w:r>
              <w:rPr>
                <w:rFonts w:ascii="Arial" w:hAnsi="Arial" w:eastAsia="Arial" w:cs="Arial"/>
                <w:b/>
                <w:bCs/>
                <w:color w:val="ffffff"/>
                <w:sz w:val="18"/>
                <w:szCs w:val="18"/>
              </w:rPr>
              <w:t xml:space="preserve">Qty</w:t>
            </w:r>
            <w:r/>
          </w:p>
        </w:tc>
        <w:tc>
          <w:tcPr>
            <w:shd w:val="clear" w:color="auto" w:fill="1f3864"/>
            <w:tcBorders>
              <w:top w:val="single" w:color="1f3864" w:sz="1" w:space="0"/>
              <w:left w:val="single" w:color="1f3864" w:sz="1" w:space="0"/>
              <w:bottom w:val="single" w:color="1f3864" w:sz="1" w:space="0"/>
              <w:right w:val="single" w:color="1f3864" w:sz="1" w:space="0"/>
            </w:tcBorders>
            <w:tcMar>
              <w:left w:w="100" w:type="dxa"/>
              <w:top w:w="60" w:type="dxa"/>
              <w:right w:w="100" w:type="dxa"/>
              <w:bottom w:w="60" w:type="dxa"/>
            </w:tcMar>
            <w:tcW w:w="1100" w:type="dxa"/>
            <w:vAlign w:val="center"/>
          </w:tcPr>
          <w:p>
            <w:pPr>
              <w:pBdr/>
              <w:spacing/>
              <w:ind/>
              <w:jc w:val="center"/>
              <w:rPr/>
            </w:pPr>
            <w:r>
              <w:rPr>
                <w:rFonts w:ascii="Arial" w:hAnsi="Arial" w:eastAsia="Arial" w:cs="Arial"/>
                <w:b/>
                <w:bCs/>
                <w:color w:val="ffffff"/>
                <w:sz w:val="18"/>
                <w:szCs w:val="18"/>
              </w:rPr>
              <w:t xml:space="preserve">Unit Price</w:t>
            </w:r>
            <w:r/>
          </w:p>
        </w:tc>
        <w:tc>
          <w:tcPr>
            <w:shd w:val="clear" w:color="auto" w:fill="1f3864"/>
            <w:tcBorders>
              <w:top w:val="single" w:color="1f3864" w:sz="1" w:space="0"/>
              <w:left w:val="single" w:color="1f3864" w:sz="1" w:space="0"/>
              <w:bottom w:val="single" w:color="1f3864" w:sz="1" w:space="0"/>
              <w:right w:val="single" w:color="1f3864" w:sz="1" w:space="0"/>
            </w:tcBorders>
            <w:tcMar>
              <w:left w:w="100" w:type="dxa"/>
              <w:top w:w="60" w:type="dxa"/>
              <w:right w:w="100" w:type="dxa"/>
              <w:bottom w:w="60" w:type="dxa"/>
            </w:tcMar>
            <w:tcW w:w="2726" w:type="dxa"/>
            <w:vAlign w:val="center"/>
          </w:tcPr>
          <w:p>
            <w:pPr>
              <w:pBdr/>
              <w:spacing/>
              <w:ind/>
              <w:jc w:val="center"/>
              <w:rPr/>
            </w:pPr>
            <w:r>
              <w:rPr>
                <w:rFonts w:ascii="Arial" w:hAnsi="Arial" w:eastAsia="Arial" w:cs="Arial"/>
                <w:b/>
                <w:bCs/>
                <w:color w:val="ffffff"/>
                <w:sz w:val="18"/>
                <w:szCs w:val="18"/>
              </w:rPr>
              <w:t xml:space="preserve">DigiKey Link</w:t>
            </w:r>
            <w:r/>
          </w:p>
        </w:tc>
      </w:tr>
      <w:tr>
        <w:trPr/>
        <w:tc>
          <w:tcPr>
            <w:shd w:val="clear" w:color="auto" w:fill="deeaf1"/>
            <w:tcBorders>
              <w:top w:val="single" w:color="aaaaaa" w:sz="1" w:space="0"/>
              <w:left w:val="single" w:color="aaaaaa" w:sz="1" w:space="0"/>
              <w:bottom w:val="single" w:color="aaaaaa" w:sz="1" w:space="0"/>
              <w:right w:val="single" w:color="aaaaaa" w:sz="1" w:space="0"/>
            </w:tcBorders>
            <w:tcMar>
              <w:left w:w="100" w:type="dxa"/>
              <w:top w:w="60" w:type="dxa"/>
              <w:right w:w="100" w:type="dxa"/>
              <w:bottom w:w="60" w:type="dxa"/>
            </w:tcMar>
            <w:tcW w:w="2000" w:type="dxa"/>
            <w:vAlign w:val="center"/>
          </w:tcPr>
          <w:p>
            <w:pPr>
              <w:pBdr/>
              <w:spacing/>
              <w:ind/>
              <w:jc w:val="left"/>
              <w:rPr/>
            </w:pPr>
            <w:r>
              <w:rPr>
                <w:rFonts w:ascii="Arial" w:hAnsi="Arial" w:eastAsia="Arial" w:cs="Arial"/>
                <w:b w:val="0"/>
                <w:bCs w:val="0"/>
                <w:color w:val="000000"/>
                <w:sz w:val="18"/>
                <w:szCs w:val="18"/>
              </w:rPr>
              <w:t xml:space="preserve">CFR-25JB-52-220R</w:t>
            </w:r>
            <w:r/>
          </w:p>
        </w:tc>
        <w:tc>
          <w:tcPr>
            <w:shd w:val="clear" w:color="auto" w:fill="deeaf1"/>
            <w:tcBorders>
              <w:top w:val="single" w:color="aaaaaa" w:sz="1" w:space="0"/>
              <w:left w:val="single" w:color="aaaaaa" w:sz="1" w:space="0"/>
              <w:bottom w:val="single" w:color="aaaaaa" w:sz="1" w:space="0"/>
              <w:right w:val="single" w:color="aaaaaa" w:sz="1" w:space="0"/>
            </w:tcBorders>
            <w:tcMar>
              <w:left w:w="100" w:type="dxa"/>
              <w:top w:w="60" w:type="dxa"/>
              <w:right w:w="100" w:type="dxa"/>
              <w:bottom w:w="60" w:type="dxa"/>
            </w:tcMar>
            <w:tcW w:w="3400" w:type="dxa"/>
            <w:vAlign w:val="center"/>
          </w:tcPr>
          <w:p>
            <w:pPr>
              <w:pBdr/>
              <w:spacing/>
              <w:ind/>
              <w:jc w:val="left"/>
              <w:rPr/>
            </w:pPr>
            <w:r>
              <w:rPr>
                <w:rFonts w:ascii="Arial" w:hAnsi="Arial" w:eastAsia="Arial" w:cs="Arial"/>
                <w:b w:val="0"/>
                <w:bCs w:val="0"/>
                <w:color w:val="000000"/>
                <w:sz w:val="18"/>
                <w:szCs w:val="18"/>
              </w:rPr>
              <w:t xml:space="preserve">220 Ω ¼W Carbon Film Resistor, axial (LED current limiting)</w:t>
            </w:r>
            <w:r/>
          </w:p>
        </w:tc>
        <w:tc>
          <w:tcPr>
            <w:shd w:val="clear" w:color="auto" w:fill="deeaf1"/>
            <w:tcBorders>
              <w:top w:val="single" w:color="aaaaaa" w:sz="1" w:space="0"/>
              <w:left w:val="single" w:color="aaaaaa" w:sz="1" w:space="0"/>
              <w:bottom w:val="single" w:color="aaaaaa" w:sz="1" w:space="0"/>
              <w:right w:val="single" w:color="aaaaaa" w:sz="1" w:space="0"/>
            </w:tcBorders>
            <w:tcMar>
              <w:left w:w="100" w:type="dxa"/>
              <w:top w:w="60" w:type="dxa"/>
              <w:right w:w="100" w:type="dxa"/>
              <w:bottom w:w="60" w:type="dxa"/>
            </w:tcMar>
            <w:tcW w:w="800" w:type="dxa"/>
            <w:vAlign w:val="center"/>
          </w:tcPr>
          <w:p>
            <w:pPr>
              <w:pBdr/>
              <w:spacing/>
              <w:ind/>
              <w:jc w:val="left"/>
              <w:rPr/>
            </w:pPr>
            <w:r>
              <w:rPr>
                <w:rFonts w:ascii="Arial" w:hAnsi="Arial" w:eastAsia="Arial" w:cs="Arial"/>
                <w:b w:val="0"/>
                <w:bCs w:val="0"/>
                <w:color w:val="000000"/>
                <w:sz w:val="18"/>
                <w:szCs w:val="18"/>
              </w:rPr>
              <w:t xml:space="preserve">20</w:t>
            </w:r>
            <w:r/>
          </w:p>
        </w:tc>
        <w:tc>
          <w:tcPr>
            <w:shd w:val="clear" w:color="auto" w:fill="deeaf1"/>
            <w:tcBorders>
              <w:top w:val="single" w:color="aaaaaa" w:sz="1" w:space="0"/>
              <w:left w:val="single" w:color="aaaaaa" w:sz="1" w:space="0"/>
              <w:bottom w:val="single" w:color="aaaaaa" w:sz="1" w:space="0"/>
              <w:right w:val="single" w:color="aaaaaa" w:sz="1" w:space="0"/>
            </w:tcBorders>
            <w:tcMar>
              <w:left w:w="100" w:type="dxa"/>
              <w:top w:w="60" w:type="dxa"/>
              <w:right w:w="100" w:type="dxa"/>
              <w:bottom w:w="60" w:type="dxa"/>
            </w:tcMar>
            <w:tcW w:w="1100" w:type="dxa"/>
            <w:vAlign w:val="center"/>
          </w:tcPr>
          <w:p>
            <w:pPr>
              <w:pBdr/>
              <w:spacing/>
              <w:ind/>
              <w:jc w:val="left"/>
              <w:rPr/>
            </w:pPr>
            <w:r>
              <w:rPr>
                <w:rFonts w:ascii="Arial" w:hAnsi="Arial" w:eastAsia="Arial" w:cs="Arial"/>
                <w:b w:val="0"/>
                <w:bCs w:val="0"/>
                <w:color w:val="000000"/>
                <w:sz w:val="18"/>
                <w:szCs w:val="18"/>
              </w:rPr>
              <w:t xml:space="preserve">$0.10</w:t>
            </w:r>
            <w:r/>
          </w:p>
        </w:tc>
        <w:tc>
          <w:tcPr>
            <w:shd w:val="clear" w:color="auto" w:fill="deeaf1"/>
            <w:tcBorders>
              <w:top w:val="single" w:color="aaaaaa" w:sz="1" w:space="0"/>
              <w:left w:val="single" w:color="aaaaaa" w:sz="1" w:space="0"/>
              <w:bottom w:val="single" w:color="aaaaaa" w:sz="1" w:space="0"/>
              <w:right w:val="single" w:color="aaaaaa" w:sz="1" w:space="0"/>
            </w:tcBorders>
            <w:tcMar>
              <w:left w:w="100" w:type="dxa"/>
              <w:top w:w="60" w:type="dxa"/>
              <w:right w:w="100" w:type="dxa"/>
              <w:bottom w:w="60" w:type="dxa"/>
            </w:tcMar>
            <w:tcW w:w="2726" w:type="dxa"/>
            <w:vAlign w:val="center"/>
          </w:tcPr>
          <w:p>
            <w:pPr>
              <w:pBdr/>
              <w:spacing/>
              <w:ind/>
              <w:jc w:val="left"/>
              <w:rPr/>
            </w:pPr>
            <w:r/>
            <w:hyperlink r:id="rId21" w:tooltip="https://www.digikey.com/en/products/detail/yageo/CFR-25JB-52-220R/1295" w:history="1">
              <w:r>
                <w:rPr>
                  <w:rFonts w:ascii="Arial" w:hAnsi="Arial" w:eastAsia="Arial" w:cs="Arial"/>
                  <w:color w:val="1155cc"/>
                  <w:sz w:val="18"/>
                  <w:szCs w:val="18"/>
                  <w:u w:val="single"/>
                </w:rPr>
                <w:t xml:space="preserve">digikey.com/CFR-25JB-52-220R</w:t>
              </w:r>
            </w:hyperlink>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00" w:type="dxa"/>
              <w:top w:w="60" w:type="dxa"/>
              <w:right w:w="100" w:type="dxa"/>
              <w:bottom w:w="60" w:type="dxa"/>
            </w:tcMar>
            <w:tcW w:w="2000" w:type="dxa"/>
            <w:vAlign w:val="center"/>
          </w:tcPr>
          <w:p>
            <w:pPr>
              <w:pBdr/>
              <w:spacing/>
              <w:ind/>
              <w:jc w:val="left"/>
              <w:rPr/>
            </w:pPr>
            <w:r>
              <w:rPr>
                <w:rFonts w:ascii="Arial" w:hAnsi="Arial" w:eastAsia="Arial" w:cs="Arial"/>
                <w:b w:val="0"/>
                <w:bCs w:val="0"/>
                <w:color w:val="000000"/>
                <w:sz w:val="18"/>
                <w:szCs w:val="18"/>
              </w:rPr>
              <w:t xml:space="preserve">CFR-25JB-52-10K</w:t>
            </w:r>
            <w:r/>
          </w:p>
        </w:tc>
        <w:tc>
          <w:tcPr>
            <w:shd w:val="clear" w:color="auto" w:fill="ffffff"/>
            <w:tcBorders>
              <w:top w:val="single" w:color="aaaaaa" w:sz="1" w:space="0"/>
              <w:left w:val="single" w:color="aaaaaa" w:sz="1" w:space="0"/>
              <w:bottom w:val="single" w:color="aaaaaa" w:sz="1" w:space="0"/>
              <w:right w:val="single" w:color="aaaaaa" w:sz="1" w:space="0"/>
            </w:tcBorders>
            <w:tcMar>
              <w:left w:w="100" w:type="dxa"/>
              <w:top w:w="60" w:type="dxa"/>
              <w:right w:w="100" w:type="dxa"/>
              <w:bottom w:w="60" w:type="dxa"/>
            </w:tcMar>
            <w:tcW w:w="3400" w:type="dxa"/>
            <w:vAlign w:val="center"/>
          </w:tcPr>
          <w:p>
            <w:pPr>
              <w:pBdr/>
              <w:spacing/>
              <w:ind/>
              <w:jc w:val="left"/>
              <w:rPr/>
            </w:pPr>
            <w:r>
              <w:rPr>
                <w:rFonts w:ascii="Arial" w:hAnsi="Arial" w:eastAsia="Arial" w:cs="Arial"/>
                <w:b w:val="0"/>
                <w:bCs w:val="0"/>
                <w:color w:val="000000"/>
                <w:sz w:val="18"/>
                <w:szCs w:val="18"/>
              </w:rPr>
              <w:t xml:space="preserve">10 kΩ ¼W Carbon Film Resistor, axial (button pull-up/down)</w:t>
            </w:r>
            <w:r/>
          </w:p>
        </w:tc>
        <w:tc>
          <w:tcPr>
            <w:shd w:val="clear" w:color="auto" w:fill="ffffff"/>
            <w:tcBorders>
              <w:top w:val="single" w:color="aaaaaa" w:sz="1" w:space="0"/>
              <w:left w:val="single" w:color="aaaaaa" w:sz="1" w:space="0"/>
              <w:bottom w:val="single" w:color="aaaaaa" w:sz="1" w:space="0"/>
              <w:right w:val="single" w:color="aaaaaa" w:sz="1" w:space="0"/>
            </w:tcBorders>
            <w:tcMar>
              <w:left w:w="100" w:type="dxa"/>
              <w:top w:w="60" w:type="dxa"/>
              <w:right w:w="100" w:type="dxa"/>
              <w:bottom w:w="60" w:type="dxa"/>
            </w:tcMar>
            <w:tcW w:w="800" w:type="dxa"/>
            <w:vAlign w:val="center"/>
          </w:tcPr>
          <w:p>
            <w:pPr>
              <w:pBdr/>
              <w:spacing/>
              <w:ind/>
              <w:jc w:val="left"/>
              <w:rPr/>
            </w:pPr>
            <w:r>
              <w:rPr>
                <w:rFonts w:ascii="Arial" w:hAnsi="Arial" w:eastAsia="Arial" w:cs="Arial"/>
                <w:b w:val="0"/>
                <w:bCs w:val="0"/>
                <w:color w:val="000000"/>
                <w:sz w:val="18"/>
                <w:szCs w:val="18"/>
              </w:rPr>
              <w:t xml:space="preserve">5</w:t>
            </w:r>
            <w:r/>
          </w:p>
        </w:tc>
        <w:tc>
          <w:tcPr>
            <w:shd w:val="clear" w:color="auto" w:fill="ffffff"/>
            <w:tcBorders>
              <w:top w:val="single" w:color="aaaaaa" w:sz="1" w:space="0"/>
              <w:left w:val="single" w:color="aaaaaa" w:sz="1" w:space="0"/>
              <w:bottom w:val="single" w:color="aaaaaa" w:sz="1" w:space="0"/>
              <w:right w:val="single" w:color="aaaaaa" w:sz="1" w:space="0"/>
            </w:tcBorders>
            <w:tcMar>
              <w:left w:w="100" w:type="dxa"/>
              <w:top w:w="60" w:type="dxa"/>
              <w:right w:w="100" w:type="dxa"/>
              <w:bottom w:w="60" w:type="dxa"/>
            </w:tcMar>
            <w:tcW w:w="1100" w:type="dxa"/>
            <w:vAlign w:val="center"/>
          </w:tcPr>
          <w:p>
            <w:pPr>
              <w:pBdr/>
              <w:spacing/>
              <w:ind/>
              <w:jc w:val="left"/>
              <w:rPr/>
            </w:pPr>
            <w:r>
              <w:rPr>
                <w:rFonts w:ascii="Arial" w:hAnsi="Arial" w:eastAsia="Arial" w:cs="Arial"/>
                <w:b w:val="0"/>
                <w:bCs w:val="0"/>
                <w:color w:val="000000"/>
                <w:sz w:val="18"/>
                <w:szCs w:val="18"/>
              </w:rPr>
              <w:t xml:space="preserve">$0.10</w:t>
            </w:r>
            <w:r/>
          </w:p>
        </w:tc>
        <w:tc>
          <w:tcPr>
            <w:shd w:val="clear" w:color="auto" w:fill="ffffff"/>
            <w:tcBorders>
              <w:top w:val="single" w:color="aaaaaa" w:sz="1" w:space="0"/>
              <w:left w:val="single" w:color="aaaaaa" w:sz="1" w:space="0"/>
              <w:bottom w:val="single" w:color="aaaaaa" w:sz="1" w:space="0"/>
              <w:right w:val="single" w:color="aaaaaa" w:sz="1" w:space="0"/>
            </w:tcBorders>
            <w:tcMar>
              <w:left w:w="100" w:type="dxa"/>
              <w:top w:w="60" w:type="dxa"/>
              <w:right w:w="100" w:type="dxa"/>
              <w:bottom w:w="60" w:type="dxa"/>
            </w:tcMar>
            <w:tcW w:w="2726" w:type="dxa"/>
            <w:vAlign w:val="center"/>
          </w:tcPr>
          <w:p>
            <w:pPr>
              <w:pBdr/>
              <w:spacing/>
              <w:ind/>
              <w:jc w:val="left"/>
              <w:rPr/>
            </w:pPr>
            <w:r/>
            <w:hyperlink r:id="rId22" w:tooltip="https://www.digikey.com/en/products/filter/through-hole-resistors/53?s=N4IgjCBcoGwJxVAYygMwIYBsDOBTANCAPZQDaIALGGABxwDsIAuoQA4AuUIAymwE4BLAHYBzEAF9CAWmQgASmwBOAV1YgASiA" w:history="1">
              <w:r>
                <w:rPr>
                  <w:rFonts w:ascii="Arial" w:hAnsi="Arial" w:eastAsia="Arial" w:cs="Arial"/>
                  <w:color w:val="1155cc"/>
                  <w:sz w:val="18"/>
                  <w:szCs w:val="18"/>
                  <w:u w:val="single"/>
                </w:rPr>
                <w:t xml:space="preserve">digikey.com — search CFR-25JB-52-10K</w:t>
              </w:r>
            </w:hyperlink>
            <w:r/>
            <w:r/>
          </w:p>
        </w:tc>
      </w:tr>
      <w:tr>
        <w:trPr/>
        <w:tc>
          <w:tcPr>
            <w:shd w:val="clear" w:color="auto" w:fill="deeaf1"/>
            <w:tcBorders>
              <w:top w:val="single" w:color="aaaaaa" w:sz="1" w:space="0"/>
              <w:left w:val="single" w:color="aaaaaa" w:sz="1" w:space="0"/>
              <w:bottom w:val="single" w:color="aaaaaa" w:sz="1" w:space="0"/>
              <w:right w:val="single" w:color="aaaaaa" w:sz="1" w:space="0"/>
            </w:tcBorders>
            <w:tcMar>
              <w:left w:w="100" w:type="dxa"/>
              <w:top w:w="60" w:type="dxa"/>
              <w:right w:w="100" w:type="dxa"/>
              <w:bottom w:w="60" w:type="dxa"/>
            </w:tcMar>
            <w:tcW w:w="2000" w:type="dxa"/>
            <w:vAlign w:val="center"/>
          </w:tcPr>
          <w:p>
            <w:pPr>
              <w:pBdr/>
              <w:spacing/>
              <w:ind/>
              <w:jc w:val="left"/>
              <w:rPr/>
            </w:pPr>
            <w:r>
              <w:rPr>
                <w:rFonts w:ascii="Arial" w:hAnsi="Arial" w:eastAsia="Arial" w:cs="Arial"/>
                <w:b w:val="0"/>
                <w:bCs w:val="0"/>
                <w:color w:val="000000"/>
                <w:sz w:val="18"/>
                <w:szCs w:val="18"/>
              </w:rPr>
              <w:t xml:space="preserve">C320C104J5R5TA7301</w:t>
            </w:r>
            <w:r/>
          </w:p>
        </w:tc>
        <w:tc>
          <w:tcPr>
            <w:shd w:val="clear" w:color="auto" w:fill="deeaf1"/>
            <w:tcBorders>
              <w:top w:val="single" w:color="aaaaaa" w:sz="1" w:space="0"/>
              <w:left w:val="single" w:color="aaaaaa" w:sz="1" w:space="0"/>
              <w:bottom w:val="single" w:color="aaaaaa" w:sz="1" w:space="0"/>
              <w:right w:val="single" w:color="aaaaaa" w:sz="1" w:space="0"/>
            </w:tcBorders>
            <w:tcMar>
              <w:left w:w="100" w:type="dxa"/>
              <w:top w:w="60" w:type="dxa"/>
              <w:right w:w="100" w:type="dxa"/>
              <w:bottom w:w="60" w:type="dxa"/>
            </w:tcMar>
            <w:tcW w:w="3400" w:type="dxa"/>
            <w:vAlign w:val="center"/>
          </w:tcPr>
          <w:p>
            <w:pPr>
              <w:pBdr/>
              <w:spacing/>
              <w:ind/>
              <w:jc w:val="left"/>
              <w:rPr/>
            </w:pPr>
            <w:r>
              <w:rPr>
                <w:rFonts w:ascii="Arial" w:hAnsi="Arial" w:eastAsia="Arial" w:cs="Arial"/>
                <w:b w:val="0"/>
                <w:bCs w:val="0"/>
                <w:color w:val="000000"/>
                <w:sz w:val="18"/>
                <w:szCs w:val="18"/>
              </w:rPr>
              <w:t xml:space="preserve">0.1 µF 50V Ceramic Capacitor, radial (power decoupling)</w:t>
            </w:r>
            <w:r/>
          </w:p>
        </w:tc>
        <w:tc>
          <w:tcPr>
            <w:shd w:val="clear" w:color="auto" w:fill="deeaf1"/>
            <w:tcBorders>
              <w:top w:val="single" w:color="aaaaaa" w:sz="1" w:space="0"/>
              <w:left w:val="single" w:color="aaaaaa" w:sz="1" w:space="0"/>
              <w:bottom w:val="single" w:color="aaaaaa" w:sz="1" w:space="0"/>
              <w:right w:val="single" w:color="aaaaaa" w:sz="1" w:space="0"/>
            </w:tcBorders>
            <w:tcMar>
              <w:left w:w="100" w:type="dxa"/>
              <w:top w:w="60" w:type="dxa"/>
              <w:right w:w="100" w:type="dxa"/>
              <w:bottom w:w="60" w:type="dxa"/>
            </w:tcMar>
            <w:tcW w:w="800" w:type="dxa"/>
            <w:vAlign w:val="center"/>
          </w:tcPr>
          <w:p>
            <w:pPr>
              <w:pBdr/>
              <w:spacing/>
              <w:ind/>
              <w:jc w:val="left"/>
              <w:rPr/>
            </w:pPr>
            <w:r>
              <w:rPr>
                <w:rFonts w:ascii="Arial" w:hAnsi="Arial" w:eastAsia="Arial" w:cs="Arial"/>
                <w:b w:val="0"/>
                <w:bCs w:val="0"/>
                <w:color w:val="000000"/>
                <w:sz w:val="18"/>
                <w:szCs w:val="18"/>
              </w:rPr>
              <w:t xml:space="preserve">10</w:t>
            </w:r>
            <w:r/>
          </w:p>
        </w:tc>
        <w:tc>
          <w:tcPr>
            <w:shd w:val="clear" w:color="auto" w:fill="deeaf1"/>
            <w:tcBorders>
              <w:top w:val="single" w:color="aaaaaa" w:sz="1" w:space="0"/>
              <w:left w:val="single" w:color="aaaaaa" w:sz="1" w:space="0"/>
              <w:bottom w:val="single" w:color="aaaaaa" w:sz="1" w:space="0"/>
              <w:right w:val="single" w:color="aaaaaa" w:sz="1" w:space="0"/>
            </w:tcBorders>
            <w:tcMar>
              <w:left w:w="100" w:type="dxa"/>
              <w:top w:w="60" w:type="dxa"/>
              <w:right w:w="100" w:type="dxa"/>
              <w:bottom w:w="60" w:type="dxa"/>
            </w:tcMar>
            <w:tcW w:w="1100" w:type="dxa"/>
            <w:vAlign w:val="center"/>
          </w:tcPr>
          <w:p>
            <w:pPr>
              <w:pBdr/>
              <w:spacing/>
              <w:ind/>
              <w:jc w:val="left"/>
              <w:rPr/>
            </w:pPr>
            <w:r>
              <w:rPr>
                <w:rFonts w:ascii="Arial" w:hAnsi="Arial" w:eastAsia="Arial" w:cs="Arial"/>
                <w:b w:val="0"/>
                <w:bCs w:val="0"/>
                <w:color w:val="000000"/>
                <w:sz w:val="18"/>
                <w:szCs w:val="18"/>
              </w:rPr>
              <w:t xml:space="preserve">$0.30</w:t>
            </w:r>
            <w:r/>
          </w:p>
        </w:tc>
        <w:tc>
          <w:tcPr>
            <w:shd w:val="clear" w:color="auto" w:fill="deeaf1"/>
            <w:tcBorders>
              <w:top w:val="single" w:color="aaaaaa" w:sz="1" w:space="0"/>
              <w:left w:val="single" w:color="aaaaaa" w:sz="1" w:space="0"/>
              <w:bottom w:val="single" w:color="aaaaaa" w:sz="1" w:space="0"/>
              <w:right w:val="single" w:color="aaaaaa" w:sz="1" w:space="0"/>
            </w:tcBorders>
            <w:tcMar>
              <w:left w:w="100" w:type="dxa"/>
              <w:top w:w="60" w:type="dxa"/>
              <w:right w:w="100" w:type="dxa"/>
              <w:bottom w:w="60" w:type="dxa"/>
            </w:tcMar>
            <w:tcW w:w="2726" w:type="dxa"/>
            <w:vAlign w:val="center"/>
          </w:tcPr>
          <w:p>
            <w:pPr>
              <w:pBdr/>
              <w:spacing/>
              <w:ind/>
              <w:jc w:val="left"/>
              <w:rPr/>
            </w:pPr>
            <w:r/>
            <w:hyperlink r:id="rId23" w:tooltip="https://www.digikey.com/en/products/detail/kemet/C320C104J5R5TA7301/3726081" w:history="1">
              <w:r>
                <w:rPr>
                  <w:rFonts w:ascii="Arial" w:hAnsi="Arial" w:eastAsia="Arial" w:cs="Arial"/>
                  <w:color w:val="1155cc"/>
                  <w:sz w:val="18"/>
                  <w:szCs w:val="18"/>
                  <w:u w:val="single"/>
                </w:rPr>
                <w:t xml:space="preserve">digikey.com/C320C104J5R5TA7301</w:t>
              </w:r>
            </w:hyperlink>
            <w:r/>
            <w:r/>
          </w:p>
        </w:tc>
      </w:tr>
    </w:tbl>
    <w:p>
      <w:pPr>
        <w:pBdr>
          <w:bottom w:val="single" w:color="2e75b6" w:sz="4" w:space="1"/>
        </w:pBdr>
        <w:spacing w:after="160" w:before="160"/>
        <w:ind/>
        <w:rPr/>
      </w:pPr>
      <w:r/>
      <w:r/>
    </w:p>
    <w:p>
      <w:pPr>
        <w:pStyle w:val="721"/>
        <w:pBdr/>
        <w:spacing w:after="100" w:before="320"/>
        <w:ind/>
        <w:rPr/>
      </w:pPr>
      <w:r>
        <w:rPr>
          <w:rFonts w:ascii="Arial" w:hAnsi="Arial" w:eastAsia="Arial" w:cs="Arial"/>
          <w:b/>
          <w:bCs/>
          <w:color w:val="1f3864"/>
          <w:sz w:val="28"/>
          <w:szCs w:val="28"/>
        </w:rPr>
        <w:t xml:space="preserve">5. Total Cost Estimate</w:t>
      </w:r>
      <w:r/>
    </w:p>
    <w:p>
      <w:pPr>
        <w:pBdr/>
        <w:spacing w:after="0" w:before="60"/>
        <w:ind/>
        <w:rPr/>
      </w:pPr>
      <w:r/>
      <w:r/>
    </w:p>
    <w:tbl>
      <w:tblPr>
        <w:tblW w:w="60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200"/>
        <w:gridCol w:w="1800"/>
      </w:tblGrid>
      <w:tr>
        <w:trPr>
          <w:tblHeader/>
        </w:trPr>
        <w:tc>
          <w:tcPr>
            <w:shd w:val="clear" w:color="auto" w:fill="1f3864"/>
            <w:tcBorders>
              <w:top w:val="single" w:color="1f3864" w:sz="1" w:space="0"/>
              <w:left w:val="single" w:color="1f3864" w:sz="1" w:space="0"/>
              <w:bottom w:val="single" w:color="1f3864" w:sz="1" w:space="0"/>
              <w:right w:val="single" w:color="1f3864" w:sz="1" w:space="0"/>
            </w:tcBorders>
            <w:tcMar>
              <w:left w:w="100" w:type="dxa"/>
              <w:top w:w="60" w:type="dxa"/>
              <w:right w:w="100" w:type="dxa"/>
              <w:bottom w:w="60" w:type="dxa"/>
            </w:tcMar>
            <w:tcW w:w="4200" w:type="dxa"/>
            <w:vAlign w:val="center"/>
          </w:tcPr>
          <w:p>
            <w:pPr>
              <w:pBdr/>
              <w:spacing/>
              <w:ind/>
              <w:jc w:val="center"/>
              <w:rPr/>
            </w:pPr>
            <w:r>
              <w:rPr>
                <w:rFonts w:ascii="Arial" w:hAnsi="Arial" w:eastAsia="Arial" w:cs="Arial"/>
                <w:b/>
                <w:bCs/>
                <w:color w:val="ffffff"/>
                <w:sz w:val="18"/>
                <w:szCs w:val="18"/>
              </w:rPr>
              <w:t xml:space="preserve">Category</w:t>
            </w:r>
            <w:r/>
          </w:p>
        </w:tc>
        <w:tc>
          <w:tcPr>
            <w:shd w:val="clear" w:color="auto" w:fill="1f3864"/>
            <w:tcBorders>
              <w:top w:val="single" w:color="1f3864" w:sz="1" w:space="0"/>
              <w:left w:val="single" w:color="1f3864" w:sz="1" w:space="0"/>
              <w:bottom w:val="single" w:color="1f3864" w:sz="1" w:space="0"/>
              <w:right w:val="single" w:color="1f3864" w:sz="1" w:space="0"/>
            </w:tcBorders>
            <w:tcMar>
              <w:left w:w="100" w:type="dxa"/>
              <w:top w:w="60" w:type="dxa"/>
              <w:right w:w="100" w:type="dxa"/>
              <w:bottom w:w="60" w:type="dxa"/>
            </w:tcMar>
            <w:tcW w:w="1800" w:type="dxa"/>
            <w:vAlign w:val="center"/>
          </w:tcPr>
          <w:p>
            <w:pPr>
              <w:pBdr/>
              <w:spacing/>
              <w:ind/>
              <w:jc w:val="center"/>
              <w:rPr/>
            </w:pPr>
            <w:r>
              <w:rPr>
                <w:rFonts w:ascii="Arial" w:hAnsi="Arial" w:eastAsia="Arial" w:cs="Arial"/>
                <w:b/>
                <w:bCs/>
                <w:color w:val="ffffff"/>
                <w:sz w:val="18"/>
                <w:szCs w:val="18"/>
              </w:rPr>
              <w:t xml:space="preserve">Estimated Cost</w:t>
            </w:r>
            <w:r/>
          </w:p>
        </w:tc>
      </w:tr>
      <w:tr>
        <w:trPr/>
        <w:tc>
          <w:tcPr>
            <w:shd w:val="clear" w:color="auto" w:fill="deeaf1"/>
            <w:tcBorders>
              <w:top w:val="single" w:color="aaaaaa" w:sz="1" w:space="0"/>
              <w:left w:val="single" w:color="aaaaaa" w:sz="1" w:space="0"/>
              <w:bottom w:val="single" w:color="aaaaaa" w:sz="1" w:space="0"/>
              <w:right w:val="single" w:color="aaaaaa" w:sz="1" w:space="0"/>
            </w:tcBorders>
            <w:tcMar>
              <w:left w:w="100" w:type="dxa"/>
              <w:top w:w="60" w:type="dxa"/>
              <w:right w:w="100" w:type="dxa"/>
              <w:bottom w:w="60" w:type="dxa"/>
            </w:tcMar>
            <w:tcW w:w="4200" w:type="dxa"/>
            <w:vAlign w:val="center"/>
          </w:tcPr>
          <w:p>
            <w:pPr>
              <w:pBdr/>
              <w:spacing/>
              <w:ind/>
              <w:jc w:val="left"/>
              <w:rPr/>
            </w:pPr>
            <w:r>
              <w:rPr>
                <w:rFonts w:ascii="Arial" w:hAnsi="Arial" w:eastAsia="Arial" w:cs="Arial"/>
                <w:b w:val="0"/>
                <w:bCs w:val="0"/>
                <w:color w:val="000000"/>
                <w:sz w:val="18"/>
                <w:szCs w:val="18"/>
              </w:rPr>
              <w:t xml:space="preserve">ICs — all 11 chips</w:t>
            </w:r>
            <w:r/>
          </w:p>
        </w:tc>
        <w:tc>
          <w:tcPr>
            <w:shd w:val="clear" w:color="auto" w:fill="deeaf1"/>
            <w:tcBorders>
              <w:top w:val="single" w:color="aaaaaa" w:sz="1" w:space="0"/>
              <w:left w:val="single" w:color="aaaaaa" w:sz="1" w:space="0"/>
              <w:bottom w:val="single" w:color="aaaaaa" w:sz="1" w:space="0"/>
              <w:right w:val="single" w:color="aaaaaa" w:sz="1" w:space="0"/>
            </w:tcBorders>
            <w:tcMar>
              <w:left w:w="100" w:type="dxa"/>
              <w:top w:w="60" w:type="dxa"/>
              <w:right w:w="100" w:type="dxa"/>
              <w:bottom w:w="60" w:type="dxa"/>
            </w:tcMar>
            <w:tcW w:w="1800" w:type="dxa"/>
            <w:vAlign w:val="center"/>
          </w:tcPr>
          <w:p>
            <w:pPr>
              <w:pBdr/>
              <w:spacing/>
              <w:ind/>
              <w:jc w:val="left"/>
              <w:rPr/>
            </w:pPr>
            <w:r>
              <w:rPr>
                <w:rFonts w:ascii="Arial" w:hAnsi="Arial" w:eastAsia="Arial" w:cs="Arial"/>
                <w:b w:val="0"/>
                <w:bCs w:val="0"/>
                <w:color w:val="000000"/>
                <w:sz w:val="18"/>
                <w:szCs w:val="18"/>
              </w:rPr>
              <w:t xml:space="preserve">~$9.50</w:t>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00" w:type="dxa"/>
              <w:top w:w="60" w:type="dxa"/>
              <w:right w:w="100" w:type="dxa"/>
              <w:bottom w:w="60" w:type="dxa"/>
            </w:tcMar>
            <w:tcW w:w="4200" w:type="dxa"/>
            <w:vAlign w:val="center"/>
          </w:tcPr>
          <w:p>
            <w:pPr>
              <w:pBdr/>
              <w:spacing/>
              <w:ind/>
              <w:jc w:val="left"/>
              <w:rPr/>
            </w:pPr>
            <w:r>
              <w:rPr>
                <w:rFonts w:ascii="Arial" w:hAnsi="Arial" w:eastAsia="Arial" w:cs="Arial"/>
                <w:b w:val="0"/>
                <w:bCs w:val="0"/>
                <w:color w:val="000000"/>
                <w:sz w:val="18"/>
                <w:szCs w:val="18"/>
              </w:rPr>
              <w:t xml:space="preserve">Tactile switches (×3)</w:t>
            </w:r>
            <w:r/>
          </w:p>
        </w:tc>
        <w:tc>
          <w:tcPr>
            <w:shd w:val="clear" w:color="auto" w:fill="ffffff"/>
            <w:tcBorders>
              <w:top w:val="single" w:color="aaaaaa" w:sz="1" w:space="0"/>
              <w:left w:val="single" w:color="aaaaaa" w:sz="1" w:space="0"/>
              <w:bottom w:val="single" w:color="aaaaaa" w:sz="1" w:space="0"/>
              <w:right w:val="single" w:color="aaaaaa" w:sz="1" w:space="0"/>
            </w:tcBorders>
            <w:tcMar>
              <w:left w:w="100" w:type="dxa"/>
              <w:top w:w="60" w:type="dxa"/>
              <w:right w:w="100" w:type="dxa"/>
              <w:bottom w:w="60" w:type="dxa"/>
            </w:tcMar>
            <w:tcW w:w="1800" w:type="dxa"/>
            <w:vAlign w:val="center"/>
          </w:tcPr>
          <w:p>
            <w:pPr>
              <w:pBdr/>
              <w:spacing/>
              <w:ind/>
              <w:jc w:val="left"/>
              <w:rPr/>
            </w:pPr>
            <w:r>
              <w:rPr>
                <w:rFonts w:ascii="Arial" w:hAnsi="Arial" w:eastAsia="Arial" w:cs="Arial"/>
                <w:b w:val="0"/>
                <w:bCs w:val="0"/>
                <w:color w:val="000000"/>
                <w:sz w:val="18"/>
                <w:szCs w:val="18"/>
              </w:rPr>
              <w:t xml:space="preserve">~$1.00</w:t>
            </w:r>
            <w:r/>
          </w:p>
        </w:tc>
      </w:tr>
      <w:tr>
        <w:trPr/>
        <w:tc>
          <w:tcPr>
            <w:shd w:val="clear" w:color="auto" w:fill="deeaf1"/>
            <w:tcBorders>
              <w:top w:val="single" w:color="aaaaaa" w:sz="1" w:space="0"/>
              <w:left w:val="single" w:color="aaaaaa" w:sz="1" w:space="0"/>
              <w:bottom w:val="single" w:color="aaaaaa" w:sz="1" w:space="0"/>
              <w:right w:val="single" w:color="aaaaaa" w:sz="1" w:space="0"/>
            </w:tcBorders>
            <w:tcMar>
              <w:left w:w="100" w:type="dxa"/>
              <w:top w:w="60" w:type="dxa"/>
              <w:right w:w="100" w:type="dxa"/>
              <w:bottom w:w="60" w:type="dxa"/>
            </w:tcMar>
            <w:tcW w:w="4200" w:type="dxa"/>
            <w:vAlign w:val="center"/>
          </w:tcPr>
          <w:p>
            <w:pPr>
              <w:pBdr/>
              <w:spacing/>
              <w:ind/>
              <w:jc w:val="left"/>
              <w:rPr/>
            </w:pPr>
            <w:r>
              <w:rPr>
                <w:rFonts w:ascii="Arial" w:hAnsi="Arial" w:eastAsia="Arial" w:cs="Arial"/>
                <w:b w:val="0"/>
                <w:bCs w:val="0"/>
                <w:color w:val="000000"/>
                <w:sz w:val="18"/>
                <w:szCs w:val="18"/>
              </w:rPr>
              <w:t xml:space="preserve">LEDs 5mm red (×20)</w:t>
            </w:r>
            <w:r/>
          </w:p>
        </w:tc>
        <w:tc>
          <w:tcPr>
            <w:shd w:val="clear" w:color="auto" w:fill="deeaf1"/>
            <w:tcBorders>
              <w:top w:val="single" w:color="aaaaaa" w:sz="1" w:space="0"/>
              <w:left w:val="single" w:color="aaaaaa" w:sz="1" w:space="0"/>
              <w:bottom w:val="single" w:color="aaaaaa" w:sz="1" w:space="0"/>
              <w:right w:val="single" w:color="aaaaaa" w:sz="1" w:space="0"/>
            </w:tcBorders>
            <w:tcMar>
              <w:left w:w="100" w:type="dxa"/>
              <w:top w:w="60" w:type="dxa"/>
              <w:right w:w="100" w:type="dxa"/>
              <w:bottom w:w="60" w:type="dxa"/>
            </w:tcMar>
            <w:tcW w:w="1800" w:type="dxa"/>
            <w:vAlign w:val="center"/>
          </w:tcPr>
          <w:p>
            <w:pPr>
              <w:pBdr/>
              <w:spacing/>
              <w:ind/>
              <w:jc w:val="left"/>
              <w:rPr/>
            </w:pPr>
            <w:r>
              <w:rPr>
                <w:rFonts w:ascii="Arial" w:hAnsi="Arial" w:eastAsia="Arial" w:cs="Arial"/>
                <w:b w:val="0"/>
                <w:bCs w:val="0"/>
                <w:color w:val="000000"/>
                <w:sz w:val="18"/>
                <w:szCs w:val="18"/>
              </w:rPr>
              <w:t xml:space="preserve">~$5.00</w:t>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00" w:type="dxa"/>
              <w:top w:w="60" w:type="dxa"/>
              <w:right w:w="100" w:type="dxa"/>
              <w:bottom w:w="60" w:type="dxa"/>
            </w:tcMar>
            <w:tcW w:w="4200" w:type="dxa"/>
            <w:vAlign w:val="center"/>
          </w:tcPr>
          <w:p>
            <w:pPr>
              <w:pBdr/>
              <w:spacing/>
              <w:ind/>
              <w:jc w:val="left"/>
              <w:rPr/>
            </w:pPr>
            <w:r>
              <w:rPr>
                <w:rFonts w:ascii="Arial" w:hAnsi="Arial" w:eastAsia="Arial" w:cs="Arial"/>
                <w:b w:val="0"/>
                <w:bCs w:val="0"/>
                <w:color w:val="000000"/>
                <w:sz w:val="18"/>
                <w:szCs w:val="18"/>
              </w:rPr>
              <w:t xml:space="preserve">220 Ω resistors (×20)</w:t>
            </w:r>
            <w:r/>
          </w:p>
        </w:tc>
        <w:tc>
          <w:tcPr>
            <w:shd w:val="clear" w:color="auto" w:fill="ffffff"/>
            <w:tcBorders>
              <w:top w:val="single" w:color="aaaaaa" w:sz="1" w:space="0"/>
              <w:left w:val="single" w:color="aaaaaa" w:sz="1" w:space="0"/>
              <w:bottom w:val="single" w:color="aaaaaa" w:sz="1" w:space="0"/>
              <w:right w:val="single" w:color="aaaaaa" w:sz="1" w:space="0"/>
            </w:tcBorders>
            <w:tcMar>
              <w:left w:w="100" w:type="dxa"/>
              <w:top w:w="60" w:type="dxa"/>
              <w:right w:w="100" w:type="dxa"/>
              <w:bottom w:w="60" w:type="dxa"/>
            </w:tcMar>
            <w:tcW w:w="1800" w:type="dxa"/>
            <w:vAlign w:val="center"/>
          </w:tcPr>
          <w:p>
            <w:pPr>
              <w:pBdr/>
              <w:spacing/>
              <w:ind/>
              <w:jc w:val="left"/>
              <w:rPr/>
            </w:pPr>
            <w:r>
              <w:rPr>
                <w:rFonts w:ascii="Arial" w:hAnsi="Arial" w:eastAsia="Arial" w:cs="Arial"/>
                <w:b w:val="0"/>
                <w:bCs w:val="0"/>
                <w:color w:val="000000"/>
                <w:sz w:val="18"/>
                <w:szCs w:val="18"/>
              </w:rPr>
              <w:t xml:space="preserve">~$2.00</w:t>
            </w:r>
            <w:r/>
          </w:p>
        </w:tc>
      </w:tr>
      <w:tr>
        <w:trPr/>
        <w:tc>
          <w:tcPr>
            <w:shd w:val="clear" w:color="auto" w:fill="deeaf1"/>
            <w:tcBorders>
              <w:top w:val="single" w:color="aaaaaa" w:sz="1" w:space="0"/>
              <w:left w:val="single" w:color="aaaaaa" w:sz="1" w:space="0"/>
              <w:bottom w:val="single" w:color="aaaaaa" w:sz="1" w:space="0"/>
              <w:right w:val="single" w:color="aaaaaa" w:sz="1" w:space="0"/>
            </w:tcBorders>
            <w:tcMar>
              <w:left w:w="100" w:type="dxa"/>
              <w:top w:w="60" w:type="dxa"/>
              <w:right w:w="100" w:type="dxa"/>
              <w:bottom w:w="60" w:type="dxa"/>
            </w:tcMar>
            <w:tcW w:w="4200" w:type="dxa"/>
            <w:vAlign w:val="center"/>
          </w:tcPr>
          <w:p>
            <w:pPr>
              <w:pBdr/>
              <w:spacing/>
              <w:ind/>
              <w:jc w:val="left"/>
              <w:rPr/>
            </w:pPr>
            <w:r>
              <w:rPr>
                <w:rFonts w:ascii="Arial" w:hAnsi="Arial" w:eastAsia="Arial" w:cs="Arial"/>
                <w:b w:val="0"/>
                <w:bCs w:val="0"/>
                <w:color w:val="000000"/>
                <w:sz w:val="18"/>
                <w:szCs w:val="18"/>
              </w:rPr>
              <w:t xml:space="preserve">10 kΩ resistors (×5)</w:t>
            </w:r>
            <w:r/>
          </w:p>
        </w:tc>
        <w:tc>
          <w:tcPr>
            <w:shd w:val="clear" w:color="auto" w:fill="deeaf1"/>
            <w:tcBorders>
              <w:top w:val="single" w:color="aaaaaa" w:sz="1" w:space="0"/>
              <w:left w:val="single" w:color="aaaaaa" w:sz="1" w:space="0"/>
              <w:bottom w:val="single" w:color="aaaaaa" w:sz="1" w:space="0"/>
              <w:right w:val="single" w:color="aaaaaa" w:sz="1" w:space="0"/>
            </w:tcBorders>
            <w:tcMar>
              <w:left w:w="100" w:type="dxa"/>
              <w:top w:w="60" w:type="dxa"/>
              <w:right w:w="100" w:type="dxa"/>
              <w:bottom w:w="60" w:type="dxa"/>
            </w:tcMar>
            <w:tcW w:w="1800" w:type="dxa"/>
            <w:vAlign w:val="center"/>
          </w:tcPr>
          <w:p>
            <w:pPr>
              <w:pBdr/>
              <w:spacing/>
              <w:ind/>
              <w:jc w:val="left"/>
              <w:rPr/>
            </w:pPr>
            <w:r>
              <w:rPr>
                <w:rFonts w:ascii="Arial" w:hAnsi="Arial" w:eastAsia="Arial" w:cs="Arial"/>
                <w:b w:val="0"/>
                <w:bCs w:val="0"/>
                <w:color w:val="000000"/>
                <w:sz w:val="18"/>
                <w:szCs w:val="18"/>
              </w:rPr>
              <w:t xml:space="preserve">~$0.50</w:t>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00" w:type="dxa"/>
              <w:top w:w="60" w:type="dxa"/>
              <w:right w:w="100" w:type="dxa"/>
              <w:bottom w:w="60" w:type="dxa"/>
            </w:tcMar>
            <w:tcW w:w="4200" w:type="dxa"/>
            <w:vAlign w:val="center"/>
          </w:tcPr>
          <w:p>
            <w:pPr>
              <w:pBdr/>
              <w:spacing/>
              <w:ind/>
              <w:jc w:val="left"/>
              <w:rPr/>
            </w:pPr>
            <w:r>
              <w:rPr>
                <w:rFonts w:ascii="Arial" w:hAnsi="Arial" w:eastAsia="Arial" w:cs="Arial"/>
                <w:b w:val="0"/>
                <w:bCs w:val="0"/>
                <w:color w:val="000000"/>
                <w:sz w:val="18"/>
                <w:szCs w:val="18"/>
              </w:rPr>
              <w:t xml:space="preserve">0.1 µF capacitors (×10)</w:t>
            </w:r>
            <w:r/>
          </w:p>
        </w:tc>
        <w:tc>
          <w:tcPr>
            <w:shd w:val="clear" w:color="auto" w:fill="ffffff"/>
            <w:tcBorders>
              <w:top w:val="single" w:color="aaaaaa" w:sz="1" w:space="0"/>
              <w:left w:val="single" w:color="aaaaaa" w:sz="1" w:space="0"/>
              <w:bottom w:val="single" w:color="aaaaaa" w:sz="1" w:space="0"/>
              <w:right w:val="single" w:color="aaaaaa" w:sz="1" w:space="0"/>
            </w:tcBorders>
            <w:tcMar>
              <w:left w:w="100" w:type="dxa"/>
              <w:top w:w="60" w:type="dxa"/>
              <w:right w:w="100" w:type="dxa"/>
              <w:bottom w:w="60" w:type="dxa"/>
            </w:tcMar>
            <w:tcW w:w="1800" w:type="dxa"/>
            <w:vAlign w:val="center"/>
          </w:tcPr>
          <w:p>
            <w:pPr>
              <w:pBdr/>
              <w:spacing/>
              <w:ind/>
              <w:jc w:val="left"/>
              <w:rPr/>
            </w:pPr>
            <w:r>
              <w:rPr>
                <w:rFonts w:ascii="Arial" w:hAnsi="Arial" w:eastAsia="Arial" w:cs="Arial"/>
                <w:b w:val="0"/>
                <w:bCs w:val="0"/>
                <w:color w:val="000000"/>
                <w:sz w:val="18"/>
                <w:szCs w:val="18"/>
              </w:rPr>
              <w:t xml:space="preserve">~$3.00</w:t>
            </w:r>
            <w:r/>
          </w:p>
        </w:tc>
      </w:tr>
      <w:tr>
        <w:trPr/>
        <w:tc>
          <w:tcPr>
            <w:shd w:val="clear" w:color="auto" w:fill="deeaf1"/>
            <w:tcBorders>
              <w:top w:val="single" w:color="aaaaaa" w:sz="1" w:space="0"/>
              <w:left w:val="single" w:color="aaaaaa" w:sz="1" w:space="0"/>
              <w:bottom w:val="single" w:color="aaaaaa" w:sz="1" w:space="0"/>
              <w:right w:val="single" w:color="aaaaaa" w:sz="1" w:space="0"/>
            </w:tcBorders>
            <w:tcMar>
              <w:left w:w="100" w:type="dxa"/>
              <w:top w:w="60" w:type="dxa"/>
              <w:right w:w="100" w:type="dxa"/>
              <w:bottom w:w="60" w:type="dxa"/>
            </w:tcMar>
            <w:tcW w:w="4200" w:type="dxa"/>
            <w:vAlign w:val="center"/>
          </w:tcPr>
          <w:p>
            <w:pPr>
              <w:pBdr/>
              <w:spacing/>
              <w:ind/>
              <w:jc w:val="left"/>
              <w:rPr/>
            </w:pPr>
            <w:r>
              <w:rPr>
                <w:rFonts w:ascii="Arial" w:hAnsi="Arial" w:eastAsia="Arial" w:cs="Arial"/>
                <w:b w:val="0"/>
                <w:bCs w:val="0"/>
                <w:color w:val="000000"/>
                <w:sz w:val="18"/>
                <w:szCs w:val="18"/>
              </w:rPr>
              <w:t xml:space="preserve">PCB fabrication (5 pcs)</w:t>
            </w:r>
            <w:r/>
          </w:p>
        </w:tc>
        <w:tc>
          <w:tcPr>
            <w:shd w:val="clear" w:color="auto" w:fill="deeaf1"/>
            <w:tcBorders>
              <w:top w:val="single" w:color="aaaaaa" w:sz="1" w:space="0"/>
              <w:left w:val="single" w:color="aaaaaa" w:sz="1" w:space="0"/>
              <w:bottom w:val="single" w:color="aaaaaa" w:sz="1" w:space="0"/>
              <w:right w:val="single" w:color="aaaaaa" w:sz="1" w:space="0"/>
            </w:tcBorders>
            <w:tcMar>
              <w:left w:w="100" w:type="dxa"/>
              <w:top w:w="60" w:type="dxa"/>
              <w:right w:w="100" w:type="dxa"/>
              <w:bottom w:w="60" w:type="dxa"/>
            </w:tcMar>
            <w:tcW w:w="1800" w:type="dxa"/>
            <w:vAlign w:val="center"/>
          </w:tcPr>
          <w:p>
            <w:pPr>
              <w:pBdr/>
              <w:spacing/>
              <w:ind/>
              <w:jc w:val="left"/>
              <w:rPr/>
            </w:pPr>
            <w:r>
              <w:rPr>
                <w:rFonts w:ascii="Arial" w:hAnsi="Arial" w:eastAsia="Arial" w:cs="Arial"/>
                <w:b w:val="0"/>
                <w:bCs w:val="0"/>
                <w:color w:val="000000"/>
                <w:sz w:val="18"/>
                <w:szCs w:val="18"/>
              </w:rPr>
              <w:t xml:space="preserve">~$6.00</w:t>
            </w:r>
            <w:r/>
          </w:p>
        </w:tc>
      </w:tr>
      <w:tr>
        <w:trPr/>
        <w:tc>
          <w:tcPr>
            <w:shd w:val="clear" w:color="auto" w:fill="bdd7ee"/>
            <w:tcBorders>
              <w:top w:val="single" w:color="aaaaaa" w:sz="1" w:space="0"/>
              <w:left w:val="single" w:color="aaaaaa" w:sz="1" w:space="0"/>
              <w:bottom w:val="single" w:color="aaaaaa" w:sz="1" w:space="0"/>
              <w:right w:val="single" w:color="aaaaaa" w:sz="1" w:space="0"/>
            </w:tcBorders>
            <w:tcMar>
              <w:left w:w="100" w:type="dxa"/>
              <w:top w:w="60" w:type="dxa"/>
              <w:right w:w="100" w:type="dxa"/>
              <w:bottom w:w="60" w:type="dxa"/>
            </w:tcMar>
            <w:tcW w:w="4200" w:type="dxa"/>
            <w:vAlign w:val="center"/>
          </w:tcPr>
          <w:p>
            <w:pPr>
              <w:pBdr/>
              <w:spacing/>
              <w:ind/>
              <w:jc w:val="left"/>
              <w:rPr/>
            </w:pPr>
            <w:r>
              <w:rPr>
                <w:rFonts w:ascii="Arial" w:hAnsi="Arial" w:eastAsia="Arial" w:cs="Arial"/>
                <w:b/>
                <w:bCs/>
                <w:color w:val="000000"/>
                <w:sz w:val="18"/>
                <w:szCs w:val="18"/>
              </w:rPr>
              <w:t xml:space="preserve">TOTAL (single board)</w:t>
            </w:r>
            <w:r/>
          </w:p>
        </w:tc>
        <w:tc>
          <w:tcPr>
            <w:shd w:val="clear" w:color="auto" w:fill="bdd7ee"/>
            <w:tcBorders>
              <w:top w:val="single" w:color="aaaaaa" w:sz="1" w:space="0"/>
              <w:left w:val="single" w:color="aaaaaa" w:sz="1" w:space="0"/>
              <w:bottom w:val="single" w:color="aaaaaa" w:sz="1" w:space="0"/>
              <w:right w:val="single" w:color="aaaaaa" w:sz="1" w:space="0"/>
            </w:tcBorders>
            <w:tcMar>
              <w:left w:w="100" w:type="dxa"/>
              <w:top w:w="60" w:type="dxa"/>
              <w:right w:w="100" w:type="dxa"/>
              <w:bottom w:w="60" w:type="dxa"/>
            </w:tcMar>
            <w:tcW w:w="1800" w:type="dxa"/>
            <w:vAlign w:val="center"/>
          </w:tcPr>
          <w:p>
            <w:pPr>
              <w:pBdr/>
              <w:spacing/>
              <w:ind/>
              <w:jc w:val="center"/>
              <w:rPr/>
            </w:pPr>
            <w:r>
              <w:rPr>
                <w:rFonts w:ascii="Arial" w:hAnsi="Arial" w:eastAsia="Arial" w:cs="Arial"/>
                <w:b/>
                <w:bCs/>
                <w:color w:val="000000"/>
                <w:sz w:val="18"/>
                <w:szCs w:val="18"/>
              </w:rPr>
              <w:t xml:space="preserve">~$27.50</w:t>
            </w:r>
            <w:r/>
          </w:p>
        </w:tc>
      </w:tr>
    </w:tbl>
    <w:p>
      <w:pPr>
        <w:pBdr/>
        <w:spacing w:after="0" w:before="80"/>
        <w:ind/>
        <w:rPr/>
      </w:pPr>
      <w:r/>
      <w:r/>
    </w:p>
    <w:p>
      <w:pPr>
        <w:pBdr/>
        <w:spacing w:after="80" w:before="80"/>
        <w:ind/>
        <w:rPr/>
      </w:pPr>
      <w:r>
        <w:rPr>
          <w:rFonts w:ascii="Arial" w:hAnsi="Arial" w:eastAsia="Arial" w:cs="Arial"/>
          <w:i/>
          <w:iCs/>
          <w:color w:val="595959"/>
          <w:sz w:val="18"/>
          <w:szCs w:val="18"/>
        </w:rPr>
        <w:t xml:space="preserve">All prices are single-quantity estimates from DigiKey. Ordering in packs of 10–25 resistors/capacitors reduces per-unit cost significantly.</w:t>
      </w:r>
      <w:r/>
    </w:p>
    <w:p>
      <w:pPr>
        <w:pBdr/>
        <w:spacing w:after="80" w:before="80"/>
        <w:ind/>
        <w:rPr/>
      </w:pPr>
      <w:r>
        <w:rPr>
          <w:rFonts w:ascii="Arial" w:hAnsi="Arial" w:eastAsia="Arial" w:cs="Arial"/>
          <w:i/>
          <w:iCs/>
          <w:color w:val="595959"/>
          <w:sz w:val="18"/>
          <w:szCs w:val="18"/>
        </w:rPr>
        <w:t xml:space="preserve">PCB fabrication: JLCPCB or PCBWay — 5 boards of this size (~100×80mm) typically cost $5–8 including shipping.</w:t>
      </w:r>
      <w:r/>
    </w:p>
    <w:p>
      <w:pPr>
        <w:pBdr/>
        <w:spacing w:after="80" w:before="80"/>
        <w:ind/>
        <w:rPr/>
      </w:pPr>
      <w:r>
        <w:rPr>
          <w:rFonts w:ascii="Arial" w:hAnsi="Arial" w:eastAsia="Arial" w:cs="Arial"/>
          <w:i/>
          <w:iCs/>
          <w:color w:val="595959"/>
          <w:sz w:val="18"/>
          <w:szCs w:val="18"/>
        </w:rPr>
        <w:t xml:space="preserve">India alternative: Mouser India, Robu.in, and Evelta.com stock most of these parts locally and avoid international shipping charges.</w:t>
      </w:r>
      <w:r/>
    </w:p>
    <w:p>
      <w:pPr>
        <w:pBdr>
          <w:bottom w:val="single" w:color="2e75b6" w:sz="4" w:space="1"/>
        </w:pBdr>
        <w:spacing w:after="160" w:before="160"/>
        <w:ind/>
        <w:rPr/>
      </w:pPr>
      <w:r/>
      <w:r/>
    </w:p>
    <w:p>
      <w:pPr>
        <w:pStyle w:val="721"/>
        <w:pBdr/>
        <w:spacing w:after="100" w:before="320"/>
        <w:ind/>
        <w:rPr/>
      </w:pPr>
      <w:r>
        <w:rPr>
          <w:rFonts w:ascii="Arial" w:hAnsi="Arial" w:eastAsia="Arial" w:cs="Arial"/>
          <w:b/>
          <w:bCs/>
          <w:color w:val="1f3864"/>
          <w:sz w:val="28"/>
          <w:szCs w:val="28"/>
        </w:rPr>
        <w:t xml:space="preserve">6. 555 Timer Clock Network</w:t>
      </w:r>
      <w:r/>
    </w:p>
    <w:p>
      <w:pPr>
        <w:pBdr/>
        <w:spacing w:after="60" w:before="60" w:line="276" w:lineRule="auto"/>
        <w:ind/>
        <w:jc w:val="both"/>
        <w:rPr/>
      </w:pPr>
      <w:r>
        <w:rPr>
          <w:rFonts w:ascii="Arial" w:hAnsi="Arial" w:eastAsia="Arial" w:cs="Arial"/>
          <w:sz w:val="20"/>
          <w:szCs w:val="20"/>
        </w:rPr>
        <w:t xml:space="preserve">The NE555P in astable mode requires two resistors and one capacitor to set the clock frequency. These are not listed in the main BOM as their values depend on the desired frequency. Recommended values for a 1 Hz visible clock (useful for demos):</w:t>
      </w:r>
      <w:r/>
    </w:p>
    <w:p>
      <w:pPr>
        <w:pBdr/>
        <w:spacing w:after="0" w:before="60"/>
        <w:ind/>
        <w:rPr/>
      </w:pPr>
      <w:r/>
      <w:r/>
    </w:p>
    <w:tbl>
      <w:tblPr>
        <w:tblW w:w="80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600"/>
        <w:gridCol w:w="2000"/>
        <w:gridCol w:w="2000"/>
        <w:gridCol w:w="2400"/>
      </w:tblGrid>
      <w:tr>
        <w:trPr>
          <w:tblHeader/>
        </w:trPr>
        <w:tc>
          <w:tcPr>
            <w:shd w:val="clear" w:color="auto" w:fill="1f3864"/>
            <w:tcBorders>
              <w:top w:val="single" w:color="1f3864" w:sz="1" w:space="0"/>
              <w:left w:val="single" w:color="1f3864" w:sz="1" w:space="0"/>
              <w:bottom w:val="single" w:color="1f3864" w:sz="1" w:space="0"/>
              <w:right w:val="single" w:color="1f3864" w:sz="1" w:space="0"/>
            </w:tcBorders>
            <w:tcMar>
              <w:left w:w="100" w:type="dxa"/>
              <w:top w:w="60" w:type="dxa"/>
              <w:right w:w="100" w:type="dxa"/>
              <w:bottom w:w="60" w:type="dxa"/>
            </w:tcMar>
            <w:tcW w:w="1600" w:type="dxa"/>
            <w:vAlign w:val="center"/>
          </w:tcPr>
          <w:p>
            <w:pPr>
              <w:pBdr/>
              <w:spacing/>
              <w:ind/>
              <w:jc w:val="center"/>
              <w:rPr/>
            </w:pPr>
            <w:r>
              <w:rPr>
                <w:rFonts w:ascii="Arial" w:hAnsi="Arial" w:eastAsia="Arial" w:cs="Arial"/>
                <w:b/>
                <w:bCs/>
                <w:color w:val="ffffff"/>
                <w:sz w:val="18"/>
                <w:szCs w:val="18"/>
              </w:rPr>
              <w:t xml:space="preserve">Component</w:t>
            </w:r>
            <w:r/>
          </w:p>
        </w:tc>
        <w:tc>
          <w:tcPr>
            <w:shd w:val="clear" w:color="auto" w:fill="1f3864"/>
            <w:tcBorders>
              <w:top w:val="single" w:color="1f3864" w:sz="1" w:space="0"/>
              <w:left w:val="single" w:color="1f3864" w:sz="1" w:space="0"/>
              <w:bottom w:val="single" w:color="1f3864" w:sz="1" w:space="0"/>
              <w:right w:val="single" w:color="1f3864" w:sz="1" w:space="0"/>
            </w:tcBorders>
            <w:tcMar>
              <w:left w:w="100" w:type="dxa"/>
              <w:top w:w="60" w:type="dxa"/>
              <w:right w:w="100" w:type="dxa"/>
              <w:bottom w:w="60" w:type="dxa"/>
            </w:tcMar>
            <w:tcW w:w="2000" w:type="dxa"/>
            <w:vAlign w:val="center"/>
          </w:tcPr>
          <w:p>
            <w:pPr>
              <w:pBdr/>
              <w:spacing/>
              <w:ind/>
              <w:jc w:val="center"/>
              <w:rPr/>
            </w:pPr>
            <w:r>
              <w:rPr>
                <w:rFonts w:ascii="Arial" w:hAnsi="Arial" w:eastAsia="Arial" w:cs="Arial"/>
                <w:b/>
                <w:bCs/>
                <w:color w:val="ffffff"/>
                <w:sz w:val="18"/>
                <w:szCs w:val="18"/>
              </w:rPr>
              <w:t xml:space="preserve">Value</w:t>
            </w:r>
            <w:r/>
          </w:p>
        </w:tc>
        <w:tc>
          <w:tcPr>
            <w:shd w:val="clear" w:color="auto" w:fill="1f3864"/>
            <w:tcBorders>
              <w:top w:val="single" w:color="1f3864" w:sz="1" w:space="0"/>
              <w:left w:val="single" w:color="1f3864" w:sz="1" w:space="0"/>
              <w:bottom w:val="single" w:color="1f3864" w:sz="1" w:space="0"/>
              <w:right w:val="single" w:color="1f3864" w:sz="1" w:space="0"/>
            </w:tcBorders>
            <w:tcMar>
              <w:left w:w="100" w:type="dxa"/>
              <w:top w:w="60" w:type="dxa"/>
              <w:right w:w="100" w:type="dxa"/>
              <w:bottom w:w="60" w:type="dxa"/>
            </w:tcMar>
            <w:tcW w:w="2000" w:type="dxa"/>
            <w:vAlign w:val="center"/>
          </w:tcPr>
          <w:p>
            <w:pPr>
              <w:pBdr/>
              <w:spacing/>
              <w:ind/>
              <w:jc w:val="center"/>
              <w:rPr/>
            </w:pPr>
            <w:r>
              <w:rPr>
                <w:rFonts w:ascii="Arial" w:hAnsi="Arial" w:eastAsia="Arial" w:cs="Arial"/>
                <w:b/>
                <w:bCs/>
                <w:color w:val="ffffff"/>
                <w:sz w:val="18"/>
                <w:szCs w:val="18"/>
              </w:rPr>
              <w:t xml:space="preserve">DigiKey Part (example)</w:t>
            </w:r>
            <w:r/>
          </w:p>
        </w:tc>
        <w:tc>
          <w:tcPr>
            <w:shd w:val="clear" w:color="auto" w:fill="1f3864"/>
            <w:tcBorders>
              <w:top w:val="single" w:color="1f3864" w:sz="1" w:space="0"/>
              <w:left w:val="single" w:color="1f3864" w:sz="1" w:space="0"/>
              <w:bottom w:val="single" w:color="1f3864" w:sz="1" w:space="0"/>
              <w:right w:val="single" w:color="1f3864" w:sz="1" w:space="0"/>
            </w:tcBorders>
            <w:tcMar>
              <w:left w:w="100" w:type="dxa"/>
              <w:top w:w="60" w:type="dxa"/>
              <w:right w:w="100" w:type="dxa"/>
              <w:bottom w:w="60" w:type="dxa"/>
            </w:tcMar>
            <w:tcW w:w="2400" w:type="dxa"/>
            <w:vAlign w:val="center"/>
          </w:tcPr>
          <w:p>
            <w:pPr>
              <w:pBdr/>
              <w:spacing/>
              <w:ind/>
              <w:jc w:val="center"/>
              <w:rPr/>
            </w:pPr>
            <w:r>
              <w:rPr>
                <w:rFonts w:ascii="Arial" w:hAnsi="Arial" w:eastAsia="Arial" w:cs="Arial"/>
                <w:b/>
                <w:bCs/>
                <w:color w:val="ffffff"/>
                <w:sz w:val="18"/>
                <w:szCs w:val="18"/>
              </w:rPr>
              <w:t xml:space="preserve">Purpose</w:t>
            </w:r>
            <w:r/>
          </w:p>
        </w:tc>
      </w:tr>
      <w:tr>
        <w:trPr/>
        <w:tc>
          <w:tcPr>
            <w:shd w:val="clear" w:color="auto" w:fill="deeaf1"/>
            <w:tcBorders>
              <w:top w:val="single" w:color="aaaaaa" w:sz="1" w:space="0"/>
              <w:left w:val="single" w:color="aaaaaa" w:sz="1" w:space="0"/>
              <w:bottom w:val="single" w:color="aaaaaa" w:sz="1" w:space="0"/>
              <w:right w:val="single" w:color="aaaaaa" w:sz="1" w:space="0"/>
            </w:tcBorders>
            <w:tcMar>
              <w:left w:w="100" w:type="dxa"/>
              <w:top w:w="60" w:type="dxa"/>
              <w:right w:w="100" w:type="dxa"/>
              <w:bottom w:w="60" w:type="dxa"/>
            </w:tcMar>
            <w:tcW w:w="1600" w:type="dxa"/>
            <w:vAlign w:val="center"/>
          </w:tcPr>
          <w:p>
            <w:pPr>
              <w:pBdr/>
              <w:spacing/>
              <w:ind/>
              <w:jc w:val="left"/>
              <w:rPr/>
            </w:pPr>
            <w:r>
              <w:rPr>
                <w:rFonts w:ascii="Arial" w:hAnsi="Arial" w:eastAsia="Arial" w:cs="Arial"/>
                <w:b w:val="0"/>
                <w:bCs w:val="0"/>
                <w:color w:val="000000"/>
                <w:sz w:val="18"/>
                <w:szCs w:val="18"/>
              </w:rPr>
              <w:t xml:space="preserve">R1</w:t>
            </w:r>
            <w:r/>
          </w:p>
        </w:tc>
        <w:tc>
          <w:tcPr>
            <w:shd w:val="clear" w:color="auto" w:fill="deeaf1"/>
            <w:tcBorders>
              <w:top w:val="single" w:color="aaaaaa" w:sz="1" w:space="0"/>
              <w:left w:val="single" w:color="aaaaaa" w:sz="1" w:space="0"/>
              <w:bottom w:val="single" w:color="aaaaaa" w:sz="1" w:space="0"/>
              <w:right w:val="single" w:color="aaaaaa" w:sz="1" w:space="0"/>
            </w:tcBorders>
            <w:tcMar>
              <w:left w:w="100" w:type="dxa"/>
              <w:top w:w="60" w:type="dxa"/>
              <w:right w:w="100" w:type="dxa"/>
              <w:bottom w:w="60" w:type="dxa"/>
            </w:tcMar>
            <w:tcW w:w="2000" w:type="dxa"/>
            <w:vAlign w:val="center"/>
          </w:tcPr>
          <w:p>
            <w:pPr>
              <w:pBdr/>
              <w:spacing/>
              <w:ind/>
              <w:jc w:val="left"/>
              <w:rPr/>
            </w:pPr>
            <w:r>
              <w:rPr>
                <w:rFonts w:ascii="Arial" w:hAnsi="Arial" w:eastAsia="Arial" w:cs="Arial"/>
                <w:b w:val="0"/>
                <w:bCs w:val="0"/>
                <w:color w:val="000000"/>
                <w:sz w:val="18"/>
                <w:szCs w:val="18"/>
              </w:rPr>
              <w:t xml:space="preserve">10 kΩ</w:t>
            </w:r>
            <w:r/>
          </w:p>
        </w:tc>
        <w:tc>
          <w:tcPr>
            <w:shd w:val="clear" w:color="auto" w:fill="deeaf1"/>
            <w:tcBorders>
              <w:top w:val="single" w:color="aaaaaa" w:sz="1" w:space="0"/>
              <w:left w:val="single" w:color="aaaaaa" w:sz="1" w:space="0"/>
              <w:bottom w:val="single" w:color="aaaaaa" w:sz="1" w:space="0"/>
              <w:right w:val="single" w:color="aaaaaa" w:sz="1" w:space="0"/>
            </w:tcBorders>
            <w:tcMar>
              <w:left w:w="100" w:type="dxa"/>
              <w:top w:w="60" w:type="dxa"/>
              <w:right w:w="100" w:type="dxa"/>
              <w:bottom w:w="60" w:type="dxa"/>
            </w:tcMar>
            <w:tcW w:w="2000" w:type="dxa"/>
            <w:vAlign w:val="center"/>
          </w:tcPr>
          <w:p>
            <w:pPr>
              <w:pBdr/>
              <w:spacing/>
              <w:ind/>
              <w:jc w:val="left"/>
              <w:rPr/>
            </w:pPr>
            <w:r>
              <w:rPr>
                <w:rFonts w:ascii="Arial" w:hAnsi="Arial" w:eastAsia="Arial" w:cs="Arial"/>
                <w:b w:val="0"/>
                <w:bCs w:val="0"/>
                <w:color w:val="000000"/>
                <w:sz w:val="18"/>
                <w:szCs w:val="18"/>
              </w:rPr>
              <w:t xml:space="preserve">CFR-25JB-52-10K</w:t>
            </w:r>
            <w:r/>
          </w:p>
        </w:tc>
        <w:tc>
          <w:tcPr>
            <w:shd w:val="clear" w:color="auto" w:fill="deeaf1"/>
            <w:tcBorders>
              <w:top w:val="single" w:color="aaaaaa" w:sz="1" w:space="0"/>
              <w:left w:val="single" w:color="aaaaaa" w:sz="1" w:space="0"/>
              <w:bottom w:val="single" w:color="aaaaaa" w:sz="1" w:space="0"/>
              <w:right w:val="single" w:color="aaaaaa" w:sz="1" w:space="0"/>
            </w:tcBorders>
            <w:tcMar>
              <w:left w:w="100" w:type="dxa"/>
              <w:top w:w="60" w:type="dxa"/>
              <w:right w:w="100" w:type="dxa"/>
              <w:bottom w:w="60" w:type="dxa"/>
            </w:tcMar>
            <w:tcW w:w="2400" w:type="dxa"/>
            <w:vAlign w:val="center"/>
          </w:tcPr>
          <w:p>
            <w:pPr>
              <w:pBdr/>
              <w:spacing/>
              <w:ind/>
              <w:jc w:val="left"/>
              <w:rPr/>
            </w:pPr>
            <w:r>
              <w:rPr>
                <w:rFonts w:ascii="Arial" w:hAnsi="Arial" w:eastAsia="Arial" w:cs="Arial"/>
                <w:b w:val="0"/>
                <w:bCs w:val="0"/>
                <w:color w:val="000000"/>
                <w:sz w:val="18"/>
                <w:szCs w:val="18"/>
              </w:rPr>
              <w:t xml:space="preserve">Charge path</w:t>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00" w:type="dxa"/>
              <w:top w:w="60" w:type="dxa"/>
              <w:right w:w="100" w:type="dxa"/>
              <w:bottom w:w="60" w:type="dxa"/>
            </w:tcMar>
            <w:tcW w:w="1600" w:type="dxa"/>
            <w:vAlign w:val="center"/>
          </w:tcPr>
          <w:p>
            <w:pPr>
              <w:pBdr/>
              <w:spacing/>
              <w:ind/>
              <w:jc w:val="left"/>
              <w:rPr/>
            </w:pPr>
            <w:r>
              <w:rPr>
                <w:rFonts w:ascii="Arial" w:hAnsi="Arial" w:eastAsia="Arial" w:cs="Arial"/>
                <w:b w:val="0"/>
                <w:bCs w:val="0"/>
                <w:color w:val="000000"/>
                <w:sz w:val="18"/>
                <w:szCs w:val="18"/>
              </w:rPr>
              <w:t xml:space="preserve">R2</w:t>
            </w:r>
            <w:r/>
          </w:p>
        </w:tc>
        <w:tc>
          <w:tcPr>
            <w:shd w:val="clear" w:color="auto" w:fill="ffffff"/>
            <w:tcBorders>
              <w:top w:val="single" w:color="aaaaaa" w:sz="1" w:space="0"/>
              <w:left w:val="single" w:color="aaaaaa" w:sz="1" w:space="0"/>
              <w:bottom w:val="single" w:color="aaaaaa" w:sz="1" w:space="0"/>
              <w:right w:val="single" w:color="aaaaaa" w:sz="1" w:space="0"/>
            </w:tcBorders>
            <w:tcMar>
              <w:left w:w="100" w:type="dxa"/>
              <w:top w:w="60" w:type="dxa"/>
              <w:right w:w="100" w:type="dxa"/>
              <w:bottom w:w="60" w:type="dxa"/>
            </w:tcMar>
            <w:tcW w:w="2000" w:type="dxa"/>
            <w:vAlign w:val="center"/>
          </w:tcPr>
          <w:p>
            <w:pPr>
              <w:pBdr/>
              <w:spacing/>
              <w:ind/>
              <w:jc w:val="left"/>
              <w:rPr/>
            </w:pPr>
            <w:r>
              <w:rPr>
                <w:rFonts w:ascii="Arial" w:hAnsi="Arial" w:eastAsia="Arial" w:cs="Arial"/>
                <w:b w:val="0"/>
                <w:bCs w:val="0"/>
                <w:color w:val="000000"/>
                <w:sz w:val="18"/>
                <w:szCs w:val="18"/>
              </w:rPr>
              <w:t xml:space="preserve">68 kΩ</w:t>
            </w:r>
            <w:r/>
          </w:p>
        </w:tc>
        <w:tc>
          <w:tcPr>
            <w:shd w:val="clear" w:color="auto" w:fill="ffffff"/>
            <w:tcBorders>
              <w:top w:val="single" w:color="aaaaaa" w:sz="1" w:space="0"/>
              <w:left w:val="single" w:color="aaaaaa" w:sz="1" w:space="0"/>
              <w:bottom w:val="single" w:color="aaaaaa" w:sz="1" w:space="0"/>
              <w:right w:val="single" w:color="aaaaaa" w:sz="1" w:space="0"/>
            </w:tcBorders>
            <w:tcMar>
              <w:left w:w="100" w:type="dxa"/>
              <w:top w:w="60" w:type="dxa"/>
              <w:right w:w="100" w:type="dxa"/>
              <w:bottom w:w="60" w:type="dxa"/>
            </w:tcMar>
            <w:tcW w:w="2000" w:type="dxa"/>
            <w:vAlign w:val="center"/>
          </w:tcPr>
          <w:p>
            <w:pPr>
              <w:pBdr/>
              <w:spacing/>
              <w:ind/>
              <w:jc w:val="left"/>
              <w:rPr/>
            </w:pPr>
            <w:r>
              <w:rPr>
                <w:rFonts w:ascii="Arial" w:hAnsi="Arial" w:eastAsia="Arial" w:cs="Arial"/>
                <w:b w:val="0"/>
                <w:bCs w:val="0"/>
                <w:color w:val="000000"/>
                <w:sz w:val="18"/>
                <w:szCs w:val="18"/>
              </w:rPr>
              <w:t xml:space="preserve">CFR-25JB-52-68K</w:t>
            </w:r>
            <w:r/>
          </w:p>
        </w:tc>
        <w:tc>
          <w:tcPr>
            <w:shd w:val="clear" w:color="auto" w:fill="ffffff"/>
            <w:tcBorders>
              <w:top w:val="single" w:color="aaaaaa" w:sz="1" w:space="0"/>
              <w:left w:val="single" w:color="aaaaaa" w:sz="1" w:space="0"/>
              <w:bottom w:val="single" w:color="aaaaaa" w:sz="1" w:space="0"/>
              <w:right w:val="single" w:color="aaaaaa" w:sz="1" w:space="0"/>
            </w:tcBorders>
            <w:tcMar>
              <w:left w:w="100" w:type="dxa"/>
              <w:top w:w="60" w:type="dxa"/>
              <w:right w:w="100" w:type="dxa"/>
              <w:bottom w:w="60" w:type="dxa"/>
            </w:tcMar>
            <w:tcW w:w="2400" w:type="dxa"/>
            <w:vAlign w:val="center"/>
          </w:tcPr>
          <w:p>
            <w:pPr>
              <w:pBdr/>
              <w:spacing/>
              <w:ind/>
              <w:jc w:val="left"/>
              <w:rPr/>
            </w:pPr>
            <w:r>
              <w:rPr>
                <w:rFonts w:ascii="Arial" w:hAnsi="Arial" w:eastAsia="Arial" w:cs="Arial"/>
                <w:b w:val="0"/>
                <w:bCs w:val="0"/>
                <w:color w:val="000000"/>
                <w:sz w:val="18"/>
                <w:szCs w:val="18"/>
              </w:rPr>
              <w:t xml:space="preserve">Charge + discharge path</w:t>
            </w:r>
            <w:r/>
          </w:p>
        </w:tc>
      </w:tr>
      <w:tr>
        <w:trPr/>
        <w:tc>
          <w:tcPr>
            <w:shd w:val="clear" w:color="auto" w:fill="deeaf1"/>
            <w:tcBorders>
              <w:top w:val="single" w:color="aaaaaa" w:sz="1" w:space="0"/>
              <w:left w:val="single" w:color="aaaaaa" w:sz="1" w:space="0"/>
              <w:bottom w:val="single" w:color="aaaaaa" w:sz="1" w:space="0"/>
              <w:right w:val="single" w:color="aaaaaa" w:sz="1" w:space="0"/>
            </w:tcBorders>
            <w:tcMar>
              <w:left w:w="100" w:type="dxa"/>
              <w:top w:w="60" w:type="dxa"/>
              <w:right w:w="100" w:type="dxa"/>
              <w:bottom w:w="60" w:type="dxa"/>
            </w:tcMar>
            <w:tcW w:w="1600" w:type="dxa"/>
            <w:vAlign w:val="center"/>
          </w:tcPr>
          <w:p>
            <w:pPr>
              <w:pBdr/>
              <w:spacing/>
              <w:ind/>
              <w:jc w:val="left"/>
              <w:rPr/>
            </w:pPr>
            <w:r>
              <w:rPr>
                <w:rFonts w:ascii="Arial" w:hAnsi="Arial" w:eastAsia="Arial" w:cs="Arial"/>
                <w:b w:val="0"/>
                <w:bCs w:val="0"/>
                <w:color w:val="000000"/>
                <w:sz w:val="18"/>
                <w:szCs w:val="18"/>
              </w:rPr>
              <w:t xml:space="preserve">C (timing)</w:t>
            </w:r>
            <w:r/>
          </w:p>
        </w:tc>
        <w:tc>
          <w:tcPr>
            <w:shd w:val="clear" w:color="auto" w:fill="deeaf1"/>
            <w:tcBorders>
              <w:top w:val="single" w:color="aaaaaa" w:sz="1" w:space="0"/>
              <w:left w:val="single" w:color="aaaaaa" w:sz="1" w:space="0"/>
              <w:bottom w:val="single" w:color="aaaaaa" w:sz="1" w:space="0"/>
              <w:right w:val="single" w:color="aaaaaa" w:sz="1" w:space="0"/>
            </w:tcBorders>
            <w:tcMar>
              <w:left w:w="100" w:type="dxa"/>
              <w:top w:w="60" w:type="dxa"/>
              <w:right w:w="100" w:type="dxa"/>
              <w:bottom w:w="60" w:type="dxa"/>
            </w:tcMar>
            <w:tcW w:w="2000" w:type="dxa"/>
            <w:vAlign w:val="center"/>
          </w:tcPr>
          <w:p>
            <w:pPr>
              <w:pBdr/>
              <w:spacing/>
              <w:ind/>
              <w:jc w:val="left"/>
              <w:rPr/>
            </w:pPr>
            <w:r>
              <w:rPr>
                <w:rFonts w:ascii="Arial" w:hAnsi="Arial" w:eastAsia="Arial" w:cs="Arial"/>
                <w:b w:val="0"/>
                <w:bCs w:val="0"/>
                <w:color w:val="000000"/>
                <w:sz w:val="18"/>
                <w:szCs w:val="18"/>
              </w:rPr>
              <w:t xml:space="preserve">10 µF electrolytic</w:t>
            </w:r>
            <w:r/>
          </w:p>
        </w:tc>
        <w:tc>
          <w:tcPr>
            <w:shd w:val="clear" w:color="auto" w:fill="deeaf1"/>
            <w:tcBorders>
              <w:top w:val="single" w:color="aaaaaa" w:sz="1" w:space="0"/>
              <w:left w:val="single" w:color="aaaaaa" w:sz="1" w:space="0"/>
              <w:bottom w:val="single" w:color="aaaaaa" w:sz="1" w:space="0"/>
              <w:right w:val="single" w:color="aaaaaa" w:sz="1" w:space="0"/>
            </w:tcBorders>
            <w:tcMar>
              <w:left w:w="100" w:type="dxa"/>
              <w:top w:w="60" w:type="dxa"/>
              <w:right w:w="100" w:type="dxa"/>
              <w:bottom w:w="60" w:type="dxa"/>
            </w:tcMar>
            <w:tcW w:w="2000" w:type="dxa"/>
            <w:vAlign w:val="center"/>
          </w:tcPr>
          <w:p>
            <w:pPr>
              <w:pBdr/>
              <w:spacing/>
              <w:ind/>
              <w:jc w:val="left"/>
              <w:rPr/>
            </w:pPr>
            <w:r>
              <w:rPr>
                <w:rFonts w:ascii="Arial" w:hAnsi="Arial" w:eastAsia="Arial" w:cs="Arial"/>
                <w:b w:val="0"/>
                <w:bCs w:val="0"/>
                <w:color w:val="000000"/>
                <w:sz w:val="18"/>
                <w:szCs w:val="18"/>
              </w:rPr>
              <w:t xml:space="preserve">UVR1H100MDD</w:t>
            </w:r>
            <w:r/>
          </w:p>
        </w:tc>
        <w:tc>
          <w:tcPr>
            <w:shd w:val="clear" w:color="auto" w:fill="deeaf1"/>
            <w:tcBorders>
              <w:top w:val="single" w:color="aaaaaa" w:sz="1" w:space="0"/>
              <w:left w:val="single" w:color="aaaaaa" w:sz="1" w:space="0"/>
              <w:bottom w:val="single" w:color="aaaaaa" w:sz="1" w:space="0"/>
              <w:right w:val="single" w:color="aaaaaa" w:sz="1" w:space="0"/>
            </w:tcBorders>
            <w:tcMar>
              <w:left w:w="100" w:type="dxa"/>
              <w:top w:w="60" w:type="dxa"/>
              <w:right w:w="100" w:type="dxa"/>
              <w:bottom w:w="60" w:type="dxa"/>
            </w:tcMar>
            <w:tcW w:w="2400" w:type="dxa"/>
            <w:vAlign w:val="center"/>
          </w:tcPr>
          <w:p>
            <w:pPr>
              <w:pBdr/>
              <w:spacing/>
              <w:ind/>
              <w:jc w:val="left"/>
              <w:rPr/>
            </w:pPr>
            <w:r>
              <w:rPr>
                <w:rFonts w:ascii="Arial" w:hAnsi="Arial" w:eastAsia="Arial" w:cs="Arial"/>
                <w:b w:val="0"/>
                <w:bCs w:val="0"/>
                <w:color w:val="000000"/>
                <w:sz w:val="18"/>
                <w:szCs w:val="18"/>
              </w:rPr>
              <w:t xml:space="preserve">Sets frequency</w:t>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00" w:type="dxa"/>
              <w:top w:w="60" w:type="dxa"/>
              <w:right w:w="100" w:type="dxa"/>
              <w:bottom w:w="60" w:type="dxa"/>
            </w:tcMar>
            <w:tcW w:w="1600" w:type="dxa"/>
            <w:vAlign w:val="center"/>
          </w:tcPr>
          <w:p>
            <w:pPr>
              <w:pBdr/>
              <w:spacing/>
              <w:ind/>
              <w:jc w:val="left"/>
              <w:rPr/>
            </w:pPr>
            <w:r>
              <w:rPr>
                <w:rFonts w:ascii="Arial" w:hAnsi="Arial" w:eastAsia="Arial" w:cs="Arial"/>
                <w:b w:val="0"/>
                <w:bCs w:val="0"/>
                <w:color w:val="000000"/>
                <w:sz w:val="18"/>
                <w:szCs w:val="18"/>
              </w:rPr>
              <w:t xml:space="preserve">C (bypass)</w:t>
            </w:r>
            <w:r/>
          </w:p>
        </w:tc>
        <w:tc>
          <w:tcPr>
            <w:shd w:val="clear" w:color="auto" w:fill="ffffff"/>
            <w:tcBorders>
              <w:top w:val="single" w:color="aaaaaa" w:sz="1" w:space="0"/>
              <w:left w:val="single" w:color="aaaaaa" w:sz="1" w:space="0"/>
              <w:bottom w:val="single" w:color="aaaaaa" w:sz="1" w:space="0"/>
              <w:right w:val="single" w:color="aaaaaa" w:sz="1" w:space="0"/>
            </w:tcBorders>
            <w:tcMar>
              <w:left w:w="100" w:type="dxa"/>
              <w:top w:w="60" w:type="dxa"/>
              <w:right w:w="100" w:type="dxa"/>
              <w:bottom w:w="60" w:type="dxa"/>
            </w:tcMar>
            <w:tcW w:w="2000" w:type="dxa"/>
            <w:vAlign w:val="center"/>
          </w:tcPr>
          <w:p>
            <w:pPr>
              <w:pBdr/>
              <w:spacing/>
              <w:ind/>
              <w:jc w:val="left"/>
              <w:rPr/>
            </w:pPr>
            <w:r>
              <w:rPr>
                <w:rFonts w:ascii="Arial" w:hAnsi="Arial" w:eastAsia="Arial" w:cs="Arial"/>
                <w:b w:val="0"/>
                <w:bCs w:val="0"/>
                <w:color w:val="000000"/>
                <w:sz w:val="18"/>
                <w:szCs w:val="18"/>
              </w:rPr>
              <w:t xml:space="preserve">0.01 µF ceramic</w:t>
            </w:r>
            <w:r/>
          </w:p>
        </w:tc>
        <w:tc>
          <w:tcPr>
            <w:shd w:val="clear" w:color="auto" w:fill="ffffff"/>
            <w:tcBorders>
              <w:top w:val="single" w:color="aaaaaa" w:sz="1" w:space="0"/>
              <w:left w:val="single" w:color="aaaaaa" w:sz="1" w:space="0"/>
              <w:bottom w:val="single" w:color="aaaaaa" w:sz="1" w:space="0"/>
              <w:right w:val="single" w:color="aaaaaa" w:sz="1" w:space="0"/>
            </w:tcBorders>
            <w:tcMar>
              <w:left w:w="100" w:type="dxa"/>
              <w:top w:w="60" w:type="dxa"/>
              <w:right w:w="100" w:type="dxa"/>
              <w:bottom w:w="60" w:type="dxa"/>
            </w:tcMar>
            <w:tcW w:w="2000" w:type="dxa"/>
            <w:vAlign w:val="center"/>
          </w:tcPr>
          <w:p>
            <w:pPr>
              <w:pBdr/>
              <w:spacing/>
              <w:ind/>
              <w:jc w:val="left"/>
              <w:rPr/>
            </w:pPr>
            <w:r>
              <w:rPr>
                <w:rFonts w:ascii="Arial" w:hAnsi="Arial" w:eastAsia="Arial" w:cs="Arial"/>
                <w:b w:val="0"/>
                <w:bCs w:val="0"/>
                <w:color w:val="000000"/>
                <w:sz w:val="18"/>
                <w:szCs w:val="18"/>
              </w:rPr>
              <w:t xml:space="preserve">Already in passives list</w:t>
            </w:r>
            <w:r/>
          </w:p>
        </w:tc>
        <w:tc>
          <w:tcPr>
            <w:shd w:val="clear" w:color="auto" w:fill="ffffff"/>
            <w:tcBorders>
              <w:top w:val="single" w:color="aaaaaa" w:sz="1" w:space="0"/>
              <w:left w:val="single" w:color="aaaaaa" w:sz="1" w:space="0"/>
              <w:bottom w:val="single" w:color="aaaaaa" w:sz="1" w:space="0"/>
              <w:right w:val="single" w:color="aaaaaa" w:sz="1" w:space="0"/>
            </w:tcBorders>
            <w:tcMar>
              <w:left w:w="100" w:type="dxa"/>
              <w:top w:w="60" w:type="dxa"/>
              <w:right w:w="100" w:type="dxa"/>
              <w:bottom w:w="60" w:type="dxa"/>
            </w:tcMar>
            <w:tcW w:w="2400" w:type="dxa"/>
            <w:vAlign w:val="center"/>
          </w:tcPr>
          <w:p>
            <w:pPr>
              <w:pBdr/>
              <w:spacing/>
              <w:ind/>
              <w:jc w:val="left"/>
              <w:rPr/>
            </w:pPr>
            <w:r>
              <w:rPr>
                <w:rFonts w:ascii="Arial" w:hAnsi="Arial" w:eastAsia="Arial" w:cs="Arial"/>
                <w:b w:val="0"/>
                <w:bCs w:val="0"/>
                <w:color w:val="000000"/>
                <w:sz w:val="18"/>
                <w:szCs w:val="18"/>
              </w:rPr>
              <w:t xml:space="preserve">Pin 5 bypass</w:t>
            </w:r>
            <w:r/>
          </w:p>
        </w:tc>
      </w:tr>
    </w:tbl>
    <w:p>
      <w:pPr>
        <w:pBdr/>
        <w:spacing w:after="0" w:before="60"/>
        <w:ind/>
        <w:rPr/>
      </w:pPr>
      <w:r/>
      <w:r/>
    </w:p>
    <w:p>
      <w:pPr>
        <w:pBdr/>
        <w:spacing w:after="80" w:before="80"/>
        <w:ind/>
        <w:rPr/>
      </w:pPr>
      <w:r>
        <w:rPr>
          <w:rFonts w:ascii="Arial" w:hAnsi="Arial" w:eastAsia="Arial" w:cs="Arial"/>
          <w:i/>
          <w:iCs/>
          <w:color w:val="595959"/>
          <w:sz w:val="18"/>
          <w:szCs w:val="18"/>
        </w:rPr>
        <w:t xml:space="preserve">Formula: f ≈ 1.44 / ((R1 + 2×R2) × C). With R1=10kΩ, R2=68kΩ, C=10µF → f ≈ 1 Hz. Replace C with 100nF for ~1kHz fast clock.</w:t>
      </w:r>
      <w:r/>
    </w:p>
    <w:p>
      <w:pPr>
        <w:pBdr>
          <w:bottom w:val="single" w:color="2e75b6" w:sz="4" w:space="1"/>
        </w:pBdr>
        <w:spacing w:after="160" w:before="160"/>
        <w:ind/>
        <w:rPr/>
      </w:pPr>
      <w:r/>
      <w:r/>
    </w:p>
    <w:p>
      <w:pPr>
        <w:pBdr/>
        <w:spacing w:after="0" w:before="120"/>
        <w:ind/>
        <w:rPr/>
      </w:pPr>
      <w:r/>
      <w:r/>
    </w:p>
    <w:p>
      <w:pPr>
        <w:pBdr/>
        <w:spacing/>
        <w:ind/>
        <w:jc w:val="right"/>
        <w:rPr/>
      </w:pPr>
      <w:r>
        <w:rPr>
          <w:rFonts w:ascii="Arial" w:hAnsi="Arial" w:eastAsia="Arial" w:cs="Arial"/>
          <w:i/>
          <w:iCs/>
          <w:color w:val="aaaaaa"/>
          <w:sz w:val="16"/>
          <w:szCs w:val="16"/>
        </w:rPr>
        <w:t xml:space="preserve">Document prepared with AI assistance (Claude, Anthropic) | March 2026</w:t>
      </w:r>
      <w:r/>
    </w:p>
    <w:sectPr>
      <w:headerReference w:type="default" r:id="rId9"/>
      <w:footerReference w:type="default" r:id="rId10"/>
      <w:footnotePr/>
      <w:endnotePr/>
      <w:type w:val="nextPage"/>
      <w:pgSz w:h="16838" w:orient="portrait" w:w="11906"/>
      <w:pgMar w:top="1080" w:right="1080" w:bottom="1080" w:left="1080" w:header="708" w:footer="708"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top w:val="single" w:color="1f3864" w:sz="4" w:space="4"/>
      </w:pBdr>
      <w:spacing w:after="0" w:before="100"/>
      <w:ind/>
      <w:jc w:val="center"/>
      <w:rPr/>
    </w:pPr>
    <w:r>
      <w:rPr>
        <w:rFonts w:ascii="Arial" w:hAnsi="Arial" w:eastAsia="Arial" w:cs="Arial"/>
        <w:color w:val="555555"/>
        <w:sz w:val="16"/>
        <w:szCs w:val="16"/>
      </w:rPr>
      <w:t xml:space="preserve">Page </w:t>
    </w:r>
    <w:r>
      <w:rPr>
        <w:rFonts w:ascii="Arial" w:hAnsi="Arial" w:eastAsia="Arial" w:cs="Arial"/>
        <w:color w:val="555555"/>
        <w:sz w:val="16"/>
        <w:szCs w:val="16"/>
      </w:rPr>
      <w:fldChar w:fldCharType="begin"/>
      <w:instrText xml:space="preserve">PAGE</w:instrText>
      <w:fldChar w:fldCharType="separate"/>
      <w:fldChar w:fldCharType="end"/>
    </w:r>
    <w:r>
      <w:rPr>
        <w:rFonts w:ascii="Arial" w:hAnsi="Arial" w:eastAsia="Arial" w:cs="Arial"/>
        <w:color w:val="555555"/>
        <w:sz w:val="16"/>
        <w:szCs w:val="16"/>
      </w:rPr>
      <w:t xml:space="preserve"> of </w:t>
    </w:r>
    <w:r>
      <w:rPr>
        <w:rFonts w:ascii="Arial" w:hAnsi="Arial" w:eastAsia="Arial" w:cs="Arial"/>
        <w:color w:val="555555"/>
        <w:sz w:val="16"/>
        <w:szCs w:val="16"/>
      </w:rPr>
      <w:fldChar w:fldCharType="begin"/>
      <w:instrText xml:space="preserve">NUMPAGES</w:instrText>
      <w:fldChar w:fldCharType="separate"/>
      <w:fldChar w:fldCharType="end"/>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bottom w:val="single" w:color="1f3864" w:sz="4" w:space="4"/>
      </w:pBdr>
      <w:spacing w:after="100" w:before="0"/>
      <w:ind/>
      <w:jc w:val="center"/>
      <w:rPr/>
    </w:pPr>
    <w:r>
      <w:rPr>
        <w:rFonts w:ascii="Arial" w:hAnsi="Arial" w:eastAsia="Arial" w:cs="Arial"/>
        <w:color w:val="555555"/>
        <w:sz w:val="16"/>
        <w:szCs w:val="16"/>
      </w:rPr>
      <w:t xml:space="preserve">4×4 Register File PCB — Bill of Materials | FY B.Tech E&amp;CE 2025-26</w:t>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20"/>
      </w:pPr>
      <w:rPr/>
      <w:start w:val="1"/>
      <w:suff w:val="tab"/>
    </w:lvl>
    <w:lvl w:ilvl="1">
      <w:isLgl w:val="false"/>
      <w:lvlJc w:val="left"/>
      <w:lvlText w:val="○"/>
      <w:numFmt w:val="bullet"/>
      <w:pPr>
        <w:pBdr/>
        <w:spacing/>
        <w:ind w:hanging="360" w:left="1440"/>
      </w:pPr>
      <w:rPr/>
      <w:start w:val="1"/>
      <w:suff w:val="tab"/>
    </w:lvl>
    <w:lvl w:ilvl="2">
      <w:isLgl w:val="false"/>
      <w:lvlJc w:val="left"/>
      <w:lvlText w:val="■"/>
      <w:numFmt w:val="bullet"/>
      <w:pPr>
        <w:pBdr/>
        <w:spacing/>
        <w:ind w:hanging="360" w:left="2160"/>
      </w:pPr>
      <w:rPr/>
      <w:start w:val="1"/>
      <w:suff w:val="tab"/>
    </w:lvl>
    <w:lvl w:ilvl="3">
      <w:isLgl w:val="false"/>
      <w:lvlJc w:val="left"/>
      <w:lvlText w:val="●"/>
      <w:numFmt w:val="bullet"/>
      <w:pPr>
        <w:pBdr/>
        <w:spacing/>
        <w:ind w:hanging="360" w:left="2880"/>
      </w:pPr>
      <w:rPr/>
      <w:start w:val="1"/>
      <w:suff w:val="tab"/>
    </w:lvl>
    <w:lvl w:ilvl="4">
      <w:isLgl w:val="false"/>
      <w:lvlJc w:val="left"/>
      <w:lvlText w:val="○"/>
      <w:numFmt w:val="bullet"/>
      <w:pPr>
        <w:pBdr/>
        <w:spacing/>
        <w:ind w:hanging="360" w:left="3600"/>
      </w:pPr>
      <w:rPr/>
      <w:start w:val="1"/>
      <w:suff w:val="tab"/>
    </w:lvl>
    <w:lvl w:ilvl="5">
      <w:isLgl w:val="false"/>
      <w:lvlJc w:val="left"/>
      <w:lvlText w:val="■"/>
      <w:numFmt w:val="bullet"/>
      <w:pPr>
        <w:pBdr/>
        <w:spacing/>
        <w:ind w:hanging="360" w:left="4320"/>
      </w:pPr>
      <w:rPr/>
      <w:start w:val="1"/>
      <w:suff w:val="tab"/>
    </w:lvl>
    <w:lvl w:ilvl="6">
      <w:isLgl w:val="false"/>
      <w:lvlJc w:val="left"/>
      <w:lvlText w:val="●"/>
      <w:numFmt w:val="bullet"/>
      <w:pPr>
        <w:pBdr/>
        <w:spacing/>
        <w:ind w:hanging="360" w:left="5040"/>
      </w:pPr>
      <w:rPr/>
      <w:start w:val="1"/>
      <w:suff w:val="tab"/>
    </w:lvl>
    <w:lvl w:ilvl="7">
      <w:isLgl w:val="false"/>
      <w:lvlJc w:val="left"/>
      <w:lvlText w:val="●"/>
      <w:numFmt w:val="bullet"/>
      <w:pPr>
        <w:pBdr/>
        <w:spacing/>
        <w:ind w:hanging="360" w:left="5760"/>
      </w:pPr>
      <w:rPr/>
      <w:start w:val="1"/>
      <w:suff w:val="tab"/>
    </w:lvl>
    <w:lvl w:ilvl="8">
      <w:isLgl w:val="false"/>
      <w:lvlJc w:val="left"/>
      <w:lvlText w:val="●"/>
      <w:numFmt w:val="bullet"/>
      <w:pPr>
        <w:pBdr/>
        <w:spacing/>
        <w:ind w:hanging="360" w:left="6480"/>
      </w:pPr>
      <w:rPr/>
      <w:start w:val="1"/>
      <w:suff w:val="tab"/>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Arial" w:hAnsi="Arial" w:eastAsia="Arial" w:cs="Arial"/>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w:basedOn w:val="1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1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1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1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1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1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1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1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1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1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1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1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1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1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1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1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1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1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1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1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1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1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1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1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1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1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1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1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1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1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1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1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1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1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1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1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1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1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1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1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1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1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1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1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1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1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1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1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1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1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1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1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1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1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1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1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1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1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1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1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1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1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1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8" w:default="1">
    <w:name w:val="Normal"/>
    <w:qFormat/>
    <w:pPr>
      <w:pBdr/>
      <w:spacing/>
      <w:ind/>
    </w:pPr>
  </w:style>
  <w:style w:type="paragraph" w:styleId="145">
    <w:name w:val="Heading 7"/>
    <w:basedOn w:val="138"/>
    <w:next w:val="138"/>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138"/>
    <w:next w:val="138"/>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138"/>
    <w:next w:val="138"/>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numbering" w:styleId="149" w:default="1">
    <w:name w:val="No List"/>
    <w:uiPriority w:val="99"/>
    <w:semiHidden/>
    <w:unhideWhenUsed/>
    <w:pPr>
      <w:pBdr/>
      <w:spacing/>
      <w:ind/>
    </w:pPr>
  </w:style>
  <w:style w:type="character" w:styleId="150">
    <w:name w:val="Heading 1 Char"/>
    <w:basedOn w:val="148"/>
    <w:link w:val="721"/>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722"/>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71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712"/>
    <w:uiPriority w:val="9"/>
    <w:pPr>
      <w:pBdr/>
      <w:spacing/>
      <w:ind/>
    </w:pPr>
    <w:rPr>
      <w:rFonts w:ascii="Arial" w:hAnsi="Arial" w:eastAsia="Arial" w:cs="Arial"/>
      <w:i/>
      <w:iCs/>
      <w:color w:val="0f4761" w:themeColor="accent1" w:themeShade="BF"/>
    </w:rPr>
  </w:style>
  <w:style w:type="character" w:styleId="154">
    <w:name w:val="Heading 5 Char"/>
    <w:basedOn w:val="148"/>
    <w:link w:val="713"/>
    <w:uiPriority w:val="9"/>
    <w:pPr>
      <w:pBdr/>
      <w:spacing/>
      <w:ind/>
    </w:pPr>
    <w:rPr>
      <w:rFonts w:ascii="Arial" w:hAnsi="Arial" w:eastAsia="Arial" w:cs="Arial"/>
      <w:color w:val="0f4761" w:themeColor="accent1" w:themeShade="BF"/>
    </w:rPr>
  </w:style>
  <w:style w:type="character" w:styleId="155">
    <w:name w:val="Heading 6 Char"/>
    <w:basedOn w:val="148"/>
    <w:link w:val="71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character" w:styleId="160">
    <w:name w:val="Title Char"/>
    <w:basedOn w:val="148"/>
    <w:link w:val="708"/>
    <w:uiPriority w:val="10"/>
    <w:pPr>
      <w:pBdr/>
      <w:spacing/>
      <w:ind/>
    </w:pPr>
    <w:rPr>
      <w:rFonts w:ascii="Arial" w:hAnsi="Arial" w:eastAsia="Arial" w:cs="Arial"/>
      <w:spacing w:val="-10"/>
      <w:sz w:val="56"/>
      <w:szCs w:val="56"/>
    </w:rPr>
  </w:style>
  <w:style w:type="paragraph" w:styleId="161">
    <w:name w:val="Subtitle"/>
    <w:basedOn w:val="138"/>
    <w:next w:val="138"/>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138"/>
    <w:next w:val="138"/>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138"/>
    <w:next w:val="138"/>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paragraph" w:styleId="170">
    <w:name w:val="No Spacing"/>
    <w:basedOn w:val="138"/>
    <w:uiPriority w:val="1"/>
    <w:qFormat/>
    <w:pPr>
      <w:pBdr/>
      <w:spacing w:after="0" w:line="240" w:lineRule="auto"/>
      <w:ind/>
    </w:p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138"/>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138"/>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138"/>
    <w:next w:val="138"/>
    <w:uiPriority w:val="35"/>
    <w:unhideWhenUsed/>
    <w:qFormat/>
    <w:pPr>
      <w:pBdr/>
      <w:spacing w:after="200" w:line="240" w:lineRule="auto"/>
      <w:ind/>
    </w:pPr>
    <w:rPr>
      <w:i/>
      <w:iCs/>
      <w:color w:val="0e2841" w:themeColor="text2"/>
      <w:sz w:val="18"/>
      <w:szCs w:val="18"/>
    </w:rPr>
  </w:style>
  <w:style w:type="paragraph" w:styleId="184">
    <w:name w:val="endnote text"/>
    <w:basedOn w:val="138"/>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138"/>
    <w:next w:val="138"/>
    <w:uiPriority w:val="39"/>
    <w:unhideWhenUsed/>
    <w:pPr>
      <w:pBdr/>
      <w:spacing w:after="100"/>
      <w:ind/>
    </w:pPr>
  </w:style>
  <w:style w:type="paragraph" w:styleId="190">
    <w:name w:val="toc 2"/>
    <w:basedOn w:val="138"/>
    <w:next w:val="138"/>
    <w:uiPriority w:val="39"/>
    <w:unhideWhenUsed/>
    <w:pPr>
      <w:pBdr/>
      <w:spacing w:after="100"/>
      <w:ind w:left="220"/>
    </w:pPr>
  </w:style>
  <w:style w:type="paragraph" w:styleId="191">
    <w:name w:val="toc 3"/>
    <w:basedOn w:val="138"/>
    <w:next w:val="138"/>
    <w:uiPriority w:val="39"/>
    <w:unhideWhenUsed/>
    <w:pPr>
      <w:pBdr/>
      <w:spacing w:after="100"/>
      <w:ind w:left="440"/>
    </w:pPr>
  </w:style>
  <w:style w:type="paragraph" w:styleId="192">
    <w:name w:val="toc 4"/>
    <w:basedOn w:val="138"/>
    <w:next w:val="138"/>
    <w:uiPriority w:val="39"/>
    <w:unhideWhenUsed/>
    <w:pPr>
      <w:pBdr/>
      <w:spacing w:after="100"/>
      <w:ind w:left="660"/>
    </w:pPr>
  </w:style>
  <w:style w:type="paragraph" w:styleId="193">
    <w:name w:val="toc 5"/>
    <w:basedOn w:val="138"/>
    <w:next w:val="138"/>
    <w:uiPriority w:val="39"/>
    <w:unhideWhenUsed/>
    <w:pPr>
      <w:pBdr/>
      <w:spacing w:after="100"/>
      <w:ind w:left="880"/>
    </w:pPr>
  </w:style>
  <w:style w:type="paragraph" w:styleId="194">
    <w:name w:val="toc 6"/>
    <w:basedOn w:val="138"/>
    <w:next w:val="138"/>
    <w:uiPriority w:val="39"/>
    <w:unhideWhenUsed/>
    <w:pPr>
      <w:pBdr/>
      <w:spacing w:after="100"/>
      <w:ind w:left="1100"/>
    </w:pPr>
  </w:style>
  <w:style w:type="paragraph" w:styleId="195">
    <w:name w:val="toc 7"/>
    <w:basedOn w:val="138"/>
    <w:next w:val="138"/>
    <w:uiPriority w:val="39"/>
    <w:unhideWhenUsed/>
    <w:pPr>
      <w:pBdr/>
      <w:spacing w:after="100"/>
      <w:ind w:left="1320"/>
    </w:pPr>
  </w:style>
  <w:style w:type="paragraph" w:styleId="196">
    <w:name w:val="toc 8"/>
    <w:basedOn w:val="138"/>
    <w:next w:val="138"/>
    <w:uiPriority w:val="39"/>
    <w:unhideWhenUsed/>
    <w:pPr>
      <w:pBdr/>
      <w:spacing w:after="100"/>
      <w:ind w:left="1540"/>
    </w:pPr>
  </w:style>
  <w:style w:type="paragraph" w:styleId="197">
    <w:name w:val="toc 9"/>
    <w:basedOn w:val="138"/>
    <w:next w:val="138"/>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138"/>
    <w:next w:val="138"/>
    <w:uiPriority w:val="99"/>
    <w:unhideWhenUsed/>
    <w:pPr>
      <w:pBdr/>
      <w:spacing w:after="0" w:afterAutospacing="0"/>
      <w:ind/>
    </w:pPr>
  </w:style>
  <w:style w:type="paragraph" w:styleId="708">
    <w:name w:val="Title"/>
    <w:qFormat/>
    <w:pPr>
      <w:pBdr/>
      <w:spacing/>
      <w:ind/>
    </w:pPr>
    <w:rPr>
      <w:sz w:val="56"/>
      <w:szCs w:val="56"/>
    </w:rPr>
  </w:style>
  <w:style w:type="paragraph" w:styleId="711">
    <w:name w:val="Heading 3"/>
    <w:qFormat/>
    <w:pPr>
      <w:pBdr/>
      <w:spacing/>
      <w:ind/>
    </w:pPr>
    <w:rPr>
      <w:color w:val="1f4d78"/>
      <w:sz w:val="24"/>
      <w:szCs w:val="24"/>
    </w:rPr>
  </w:style>
  <w:style w:type="paragraph" w:styleId="712">
    <w:name w:val="Heading 4"/>
    <w:qFormat/>
    <w:pPr>
      <w:pBdr/>
      <w:spacing/>
      <w:ind/>
    </w:pPr>
    <w:rPr>
      <w:i/>
      <w:iCs/>
      <w:color w:val="2e74b5"/>
    </w:rPr>
  </w:style>
  <w:style w:type="paragraph" w:styleId="713">
    <w:name w:val="Heading 5"/>
    <w:qFormat/>
    <w:pPr>
      <w:pBdr/>
      <w:spacing/>
      <w:ind/>
    </w:pPr>
    <w:rPr>
      <w:color w:val="2e74b5"/>
    </w:rPr>
  </w:style>
  <w:style w:type="paragraph" w:styleId="714">
    <w:name w:val="Heading 6"/>
    <w:qFormat/>
    <w:pPr>
      <w:pBdr/>
      <w:spacing/>
      <w:ind/>
    </w:pPr>
    <w:rPr>
      <w:color w:val="1f4d78"/>
    </w:rPr>
  </w:style>
  <w:style w:type="paragraph" w:styleId="715">
    <w:name w:val="Strong"/>
    <w:qFormat/>
    <w:pPr>
      <w:pBdr/>
      <w:spacing/>
      <w:ind/>
    </w:pPr>
    <w:rPr>
      <w:b/>
      <w:bCs/>
    </w:rPr>
  </w:style>
  <w:style w:type="paragraph" w:styleId="716">
    <w:name w:val="List Paragraph"/>
    <w:qFormat/>
    <w:pPr>
      <w:pBdr/>
      <w:spacing/>
      <w:ind/>
    </w:pPr>
  </w:style>
  <w:style w:type="character" w:styleId="717">
    <w:name w:val="Hyperlink"/>
    <w:uiPriority w:val="99"/>
    <w:unhideWhenUsed/>
    <w:pPr>
      <w:pBdr/>
      <w:spacing/>
      <w:ind/>
    </w:pPr>
    <w:rPr>
      <w:color w:val="0563c1"/>
      <w:u w:val="single"/>
    </w:rPr>
  </w:style>
  <w:style w:type="character" w:styleId="718">
    <w:name w:val="footnote reference"/>
    <w:uiPriority w:val="99"/>
    <w:semiHidden/>
    <w:unhideWhenUsed/>
    <w:pPr>
      <w:pBdr/>
      <w:spacing/>
      <w:ind/>
    </w:pPr>
    <w:rPr>
      <w:vertAlign w:val="superscript"/>
    </w:rPr>
  </w:style>
  <w:style w:type="paragraph" w:styleId="719">
    <w:name w:val="footnote text"/>
    <w:link w:val="720"/>
    <w:uiPriority w:val="99"/>
    <w:semiHidden/>
    <w:unhideWhenUsed/>
    <w:pPr>
      <w:pBdr/>
      <w:spacing w:after="0" w:line="240" w:lineRule="auto"/>
      <w:ind/>
    </w:pPr>
    <w:rPr>
      <w:sz w:val="20"/>
      <w:szCs w:val="20"/>
    </w:rPr>
  </w:style>
  <w:style w:type="character" w:styleId="720">
    <w:name w:val="Footnote Text Char"/>
    <w:link w:val="719"/>
    <w:uiPriority w:val="99"/>
    <w:semiHidden/>
    <w:unhideWhenUsed/>
    <w:pPr>
      <w:pBdr/>
      <w:spacing/>
      <w:ind/>
    </w:pPr>
    <w:rPr>
      <w:sz w:val="20"/>
      <w:szCs w:val="20"/>
    </w:rPr>
  </w:style>
  <w:style w:type="paragraph" w:styleId="721">
    <w:name w:val="Heading 1"/>
    <w:qFormat/>
    <w:pPr>
      <w:pBdr/>
      <w:spacing w:after="100" w:before="320"/>
      <w:ind/>
      <w:outlineLvl w:val="0"/>
    </w:pPr>
    <w:rPr>
      <w:rFonts w:ascii="Arial" w:hAnsi="Arial" w:eastAsia="Arial" w:cs="Arial"/>
      <w:b/>
      <w:bCs/>
      <w:color w:val="1f3864"/>
      <w:sz w:val="28"/>
      <w:szCs w:val="28"/>
    </w:rPr>
  </w:style>
  <w:style w:type="paragraph" w:styleId="722">
    <w:name w:val="Heading 2"/>
    <w:qFormat/>
    <w:pPr>
      <w:pBdr/>
      <w:spacing w:after="100" w:before="200"/>
      <w:ind/>
      <w:outlineLvl w:val="1"/>
    </w:pPr>
    <w:rPr>
      <w:rFonts w:ascii="Arial" w:hAnsi="Arial" w:eastAsia="Arial" w:cs="Arial"/>
      <w:b/>
      <w:bCs/>
      <w:color w:val="2e75b6"/>
      <w:sz w:val="24"/>
      <w:szCs w:val="24"/>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footer" Target="footer1.xml" /><Relationship Id="rId11" Type="http://schemas.openxmlformats.org/officeDocument/2006/relationships/hyperlink" Target="https://www.digikey.com/en/products/detail/texas-instruments/NE555P/277057" TargetMode="External"/><Relationship Id="rId12" Type="http://schemas.openxmlformats.org/officeDocument/2006/relationships/hyperlink" Target="https://www.digikey.com/en/products/detail/texas-instruments/SN74LS175N/277294" TargetMode="External"/><Relationship Id="rId13" Type="http://schemas.openxmlformats.org/officeDocument/2006/relationships/hyperlink" Target="https://www.digikey.com/en/products/detail/texas-instruments/SN74LS244N/277299" TargetMode="External"/><Relationship Id="rId14" Type="http://schemas.openxmlformats.org/officeDocument/2006/relationships/hyperlink" Target="https://www.digikey.com/en/products/detail/texas-instruments/SN74LS139AN/277286" TargetMode="External"/><Relationship Id="rId15" Type="http://schemas.openxmlformats.org/officeDocument/2006/relationships/hyperlink" Target="https://www.digikey.com/product-detail/en/SN7402N/296-33594-5-ND/1575110" TargetMode="External"/><Relationship Id="rId16" Type="http://schemas.openxmlformats.org/officeDocument/2006/relationships/hyperlink" Target="https://www.digikey.com/en/products/detail/texas-instruments/SN74LS08N/277279" TargetMode="External"/><Relationship Id="rId17" Type="http://schemas.openxmlformats.org/officeDocument/2006/relationships/hyperlink" Target="https://www.digikey.com/product-detail/en/SN7432N/296-33610-5-ND/1575185" TargetMode="External"/><Relationship Id="rId18" Type="http://schemas.openxmlformats.org/officeDocument/2006/relationships/hyperlink" Target="https://www.digikey.com/en/products/detail/c-k/PTS645VK83-2-LFS/3861399" TargetMode="External"/><Relationship Id="rId19" Type="http://schemas.openxmlformats.org/officeDocument/2006/relationships/hyperlink" Target="https://www.digikey.com/en/products/detail/kingbright/WP7113ID/1747663" TargetMode="External"/><Relationship Id="rId20" Type="http://schemas.openxmlformats.org/officeDocument/2006/relationships/hyperlink" Target="https://www.digikey.com/en/products/detail/kingbright/WP7113ID/1747663" TargetMode="External"/><Relationship Id="rId21" Type="http://schemas.openxmlformats.org/officeDocument/2006/relationships/hyperlink" Target="https://www.digikey.com/en/products/detail/yageo/CFR-25JB-52-220R/1295" TargetMode="External"/><Relationship Id="rId22" Type="http://schemas.openxmlformats.org/officeDocument/2006/relationships/hyperlink" Target="https://www.digikey.com/en/products/filter/through-hole-resistors/53?s=N4IgjCBcoGwJxVAYygMwIYBsDOBTANCAPZQDaIALGGABxwDsIAuoQA4AuUIAymwE4BLAHYBzEAF9CAWmQgASmwBOAV1YgASiA" TargetMode="External"/><Relationship Id="rId23" Type="http://schemas.openxmlformats.org/officeDocument/2006/relationships/hyperlink" Target="https://www.digikey.com/en/products/detail/kemet/C320C104J5R5TA7301/3726081" TargetMode="External"/></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na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rgbClr val="000000"/>
        </a:solidFill>
        <a:solidFill>
          <a:srgbClr val="000000"/>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ONLYOFFICE/9.3.1.8</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revision>2</cp:revision>
  <dcterms:created xsi:type="dcterms:W3CDTF">2026-03-19T17:28:37Z</dcterms:created>
  <dcterms:modified xsi:type="dcterms:W3CDTF">2026-03-19T17:30:50Z</dcterms:modified>
</cp:coreProperties>
</file>