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CE4F" w14:textId="6CCDFF90" w:rsidR="00E96D55" w:rsidRPr="00E96D55" w:rsidRDefault="00E96D55" w:rsidP="00E96D55">
      <w:pPr>
        <w:rPr>
          <w:b/>
          <w:bCs/>
          <w:sz w:val="32"/>
          <w:szCs w:val="32"/>
        </w:rPr>
      </w:pPr>
      <w:r>
        <w:rPr>
          <w:lang w:val="en-US"/>
        </w:rPr>
        <w:br/>
      </w:r>
      <w:r w:rsidRPr="00E96D55">
        <w:rPr>
          <w:b/>
          <w:bCs/>
          <w:sz w:val="32"/>
          <w:szCs w:val="32"/>
        </w:rPr>
        <w:t>The Civic Anchor: City Centre</w:t>
      </w:r>
      <w:r w:rsidRPr="00E96D55">
        <w:rPr>
          <w:b/>
          <w:bCs/>
          <w:sz w:val="32"/>
          <w:szCs w:val="32"/>
        </w:rPr>
        <w:t xml:space="preserve"> and Public Precinct</w:t>
      </w:r>
      <w:r w:rsidRPr="00E96D55">
        <w:rPr>
          <w:b/>
          <w:bCs/>
          <w:sz w:val="32"/>
          <w:szCs w:val="32"/>
        </w:rPr>
        <w:t xml:space="preserve"> Hall</w:t>
      </w:r>
    </w:p>
    <w:p w14:paraId="40596D70" w14:textId="52093FDD" w:rsidR="00E96D55" w:rsidRPr="00E96D55" w:rsidRDefault="00E96D55" w:rsidP="00E96D55">
      <w:r w:rsidRPr="00E96D55">
        <w:t>T</w:t>
      </w:r>
      <w:r w:rsidRPr="00E96D55">
        <w:t>his</w:t>
      </w:r>
      <w:r w:rsidRPr="00E96D55">
        <w:t xml:space="preserve"> City Centre Hall is a study in tectonic honesty, where traditional craftsmanship meets high-performance structural engineering to create a resilient heart for the community.</w:t>
      </w:r>
    </w:p>
    <w:p w14:paraId="39447FDB" w14:textId="77777777" w:rsidR="00E96D55" w:rsidRPr="00E96D55" w:rsidRDefault="00E96D55" w:rsidP="00E96D55">
      <w:pPr>
        <w:rPr>
          <w:b/>
          <w:bCs/>
        </w:rPr>
      </w:pPr>
      <w:r w:rsidRPr="00E96D55">
        <w:rPr>
          <w:b/>
          <w:bCs/>
        </w:rPr>
        <w:t>Materiality &amp; Performance</w:t>
      </w:r>
    </w:p>
    <w:p w14:paraId="13E9B85F" w14:textId="77777777" w:rsidR="00E96D55" w:rsidRPr="00E96D55" w:rsidRDefault="00E96D55" w:rsidP="00E96D55">
      <w:r w:rsidRPr="00E96D55">
        <w:t>The design is grounded in a palette of permanence and texture. Variegated red face-brick provides thermal mass and a connection to the local vernacular, framed by the clean lines of off-shutter concrete. This earthy weight is offset by a floating steel "parasol" roof, which uses expressive light-weight trusses to provide deep solar shading and facilitate natural cross-ventilation.</w:t>
      </w:r>
    </w:p>
    <w:p w14:paraId="0852D6C1" w14:textId="77777777" w:rsidR="00E96D55" w:rsidRPr="00E96D55" w:rsidRDefault="00E96D55" w:rsidP="00E96D55">
      <w:pPr>
        <w:rPr>
          <w:b/>
          <w:bCs/>
        </w:rPr>
      </w:pPr>
      <w:r w:rsidRPr="00E96D55">
        <w:rPr>
          <w:b/>
          <w:bCs/>
        </w:rPr>
        <w:t>Spatial Porosity</w:t>
      </w:r>
    </w:p>
    <w:p w14:paraId="6D054D1A" w14:textId="77777777" w:rsidR="00E96D55" w:rsidRPr="00E96D55" w:rsidRDefault="00E96D55" w:rsidP="00E96D55">
      <w:r w:rsidRPr="00E96D55">
        <w:t>The project dissolves the boundary between the building and the precinct through social porosity:</w:t>
      </w:r>
    </w:p>
    <w:p w14:paraId="3CAA368A" w14:textId="77777777" w:rsidR="00E96D55" w:rsidRDefault="00E96D55" w:rsidP="00E96D55">
      <w:r w:rsidRPr="00E96D55">
        <w:rPr>
          <w:b/>
          <w:bCs/>
        </w:rPr>
        <w:t>The Amphitheatre:</w:t>
      </w:r>
      <w:r w:rsidRPr="00E96D55">
        <w:t xml:space="preserve"> Integrated concrete seating tiers that turn the building’s edge into a functional public landscape.</w:t>
      </w:r>
    </w:p>
    <w:p w14:paraId="674983A2" w14:textId="55AF2EFB" w:rsidR="00E96D55" w:rsidRPr="00E96D55" w:rsidRDefault="00E96D55" w:rsidP="00E96D55">
      <w:r w:rsidRPr="00E96D55">
        <w:rPr>
          <w:b/>
          <w:bCs/>
        </w:rPr>
        <w:t>The Shaded Plaza:</w:t>
      </w:r>
      <w:r w:rsidRPr="00E96D55">
        <w:t xml:space="preserve"> Elevated brick terraces that serve as "outdoor rooms" for informal gathering and trade.</w:t>
      </w:r>
    </w:p>
    <w:p w14:paraId="0A4BDAC3" w14:textId="77777777" w:rsidR="00E96D55" w:rsidRPr="00E96D55" w:rsidRDefault="00E96D55" w:rsidP="00E96D55">
      <w:r w:rsidRPr="00E96D55">
        <w:rPr>
          <w:b/>
          <w:bCs/>
        </w:rPr>
        <w:t>Glazed Thresholds:</w:t>
      </w:r>
      <w:r w:rsidRPr="00E96D55">
        <w:t xml:space="preserve"> Large-scale glass facades that ensure transparency, inviting the life of the street into the civic interior.</w:t>
      </w:r>
    </w:p>
    <w:p w14:paraId="1B141673" w14:textId="77777777" w:rsidR="00E96D55" w:rsidRPr="00E96D55" w:rsidRDefault="00E96D55" w:rsidP="00E96D55">
      <w:pPr>
        <w:rPr>
          <w:b/>
          <w:bCs/>
        </w:rPr>
      </w:pPr>
      <w:r w:rsidRPr="00E96D55">
        <w:rPr>
          <w:b/>
          <w:bCs/>
        </w:rPr>
        <w:t>The Concept</w:t>
      </w:r>
    </w:p>
    <w:p w14:paraId="6CAE08AD" w14:textId="4D6DB02B" w:rsidR="00E96D55" w:rsidRPr="00E96D55" w:rsidRDefault="00E96D55" w:rsidP="00E96D55">
      <w:r w:rsidRPr="00E96D55">
        <w:t xml:space="preserve">By balancing the heaviness of masonry with the lightness of steel, the hall serves as a </w:t>
      </w:r>
      <w:r w:rsidRPr="00E96D55">
        <w:t xml:space="preserve">permeable </w:t>
      </w:r>
      <w:r w:rsidRPr="00E96D55">
        <w:t>scaffold for urban life—a durable, climate-responsive vessel that celebrates the art of construction and the spirit of place.</w:t>
      </w:r>
    </w:p>
    <w:p w14:paraId="1E99AEA1" w14:textId="6B8FB8F3" w:rsidR="00E96D55" w:rsidRPr="00E96D55" w:rsidRDefault="00E96D55">
      <w:pPr>
        <w:rPr>
          <w:lang w:val="en-US"/>
        </w:rPr>
      </w:pPr>
    </w:p>
    <w:sectPr w:rsidR="00E96D55" w:rsidRPr="00E9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D4B"/>
    <w:multiLevelType w:val="multilevel"/>
    <w:tmpl w:val="436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D02CA"/>
    <w:multiLevelType w:val="multilevel"/>
    <w:tmpl w:val="559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86916">
    <w:abstractNumId w:val="1"/>
  </w:num>
  <w:num w:numId="2" w16cid:durableId="3986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55"/>
    <w:rsid w:val="004E2607"/>
    <w:rsid w:val="00E9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39BBF"/>
  <w15:chartTrackingRefBased/>
  <w15:docId w15:val="{1AD153E2-BE20-4AE7-8B3C-F30853B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mulweli muofhe</dc:creator>
  <cp:keywords/>
  <dc:description/>
  <cp:lastModifiedBy>mulweli muofhe</cp:lastModifiedBy>
  <cp:revision>1</cp:revision>
  <dcterms:created xsi:type="dcterms:W3CDTF">2026-03-10T17:04:00Z</dcterms:created>
  <dcterms:modified xsi:type="dcterms:W3CDTF">2026-03-10T17:14:00Z</dcterms:modified>
</cp:coreProperties>
</file>