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5B23" w14:textId="77777777" w:rsidR="00D45437" w:rsidRDefault="00D45437" w:rsidP="00D45437">
      <w:pPr>
        <w:rPr>
          <w:b/>
          <w:bCs/>
        </w:rPr>
      </w:pPr>
      <w:r w:rsidRPr="00D45437">
        <w:rPr>
          <w:b/>
          <w:bCs/>
        </w:rPr>
        <w:t>The Mineral Cradle: A Cape Winelands Healthcare Sanctuary</w:t>
      </w:r>
    </w:p>
    <w:p w14:paraId="2067484B" w14:textId="4B1059FF" w:rsidR="00D45437" w:rsidRPr="00D45437" w:rsidRDefault="00D45437" w:rsidP="00D45437">
      <w:r w:rsidRPr="00D45437">
        <w:t>This healthcare facility at the foot of the Simonsberg massif reimagines the clinic as a luminous pavilion, prioritizing the psychological well-being of the patient through a visceral connection to the Western Cape landscape.</w:t>
      </w:r>
    </w:p>
    <w:p w14:paraId="354D2ADB" w14:textId="77777777" w:rsidR="00D45437" w:rsidRPr="00D45437" w:rsidRDefault="00D45437" w:rsidP="00D45437">
      <w:pPr>
        <w:rPr>
          <w:b/>
          <w:bCs/>
        </w:rPr>
      </w:pPr>
      <w:r w:rsidRPr="00D45437">
        <w:rPr>
          <w:b/>
          <w:bCs/>
        </w:rPr>
        <w:t>Materiality &amp; Tectonic Logic</w:t>
      </w:r>
    </w:p>
    <w:p w14:paraId="6C71E394" w14:textId="77777777" w:rsidR="00D45437" w:rsidRPr="00D45437" w:rsidRDefault="00D45437" w:rsidP="00D45437">
      <w:r w:rsidRPr="00D45437">
        <w:t>The architectural language is one of tactile grounding and structural lightness. Variegated red face-brick provides a sense of permanence and thermal mass, serving as a solid anchor for the slender steel framework above. This earthy palette is elevated by the use of natural timber slats, which introduce a haptic warmth and filter the harsh Cape sun into rhythmic, dappled shadows across the common areas.</w:t>
      </w:r>
    </w:p>
    <w:p w14:paraId="6834A4AB" w14:textId="77777777" w:rsidR="00D45437" w:rsidRPr="00D45437" w:rsidRDefault="00D45437" w:rsidP="00D45437">
      <w:pPr>
        <w:rPr>
          <w:b/>
          <w:bCs/>
        </w:rPr>
      </w:pPr>
      <w:r w:rsidRPr="00D45437">
        <w:rPr>
          <w:b/>
          <w:bCs/>
        </w:rPr>
        <w:t>Spatial Osmosis</w:t>
      </w:r>
    </w:p>
    <w:p w14:paraId="469E105C" w14:textId="194C1719" w:rsidR="00D45437" w:rsidRPr="00D45437" w:rsidRDefault="00D45437" w:rsidP="00D45437">
      <w:r w:rsidRPr="00D45437">
        <w:t xml:space="preserve">The design rejects traditional clinical density in </w:t>
      </w:r>
      <w:r w:rsidRPr="00D45437">
        <w:t>Favor</w:t>
      </w:r>
      <w:r w:rsidRPr="00D45437">
        <w:t xml:space="preserve"> of visual accessibility and atmospheric clarity:</w:t>
      </w:r>
    </w:p>
    <w:p w14:paraId="38E663E7" w14:textId="77777777" w:rsidR="00D45437" w:rsidRPr="00D45437" w:rsidRDefault="00D45437" w:rsidP="00D45437">
      <w:r w:rsidRPr="00D45437">
        <w:rPr>
          <w:b/>
          <w:bCs/>
        </w:rPr>
        <w:t>The Light-Well:</w:t>
      </w:r>
      <w:r w:rsidRPr="00D45437">
        <w:t xml:space="preserve"> Clerestory windows and double-volume spaces ensure a constant wash of natural light, stripping away the typical hospital gloom.</w:t>
      </w:r>
    </w:p>
    <w:p w14:paraId="79935D85" w14:textId="77777777" w:rsidR="00D45437" w:rsidRPr="00D45437" w:rsidRDefault="00D45437" w:rsidP="00D45437">
      <w:r w:rsidRPr="00D45437">
        <w:rPr>
          <w:b/>
          <w:bCs/>
        </w:rPr>
        <w:t>Framed Vistas:</w:t>
      </w:r>
      <w:r w:rsidRPr="00D45437">
        <w:t xml:space="preserve"> Oversized glazing turns the surrounding mountain peaks into a restorative backdrop, ensuring the landscape remains a constant companion to the recovery process.</w:t>
      </w:r>
    </w:p>
    <w:p w14:paraId="2577B7E5" w14:textId="77777777" w:rsidR="00D45437" w:rsidRPr="00D45437" w:rsidRDefault="00D45437" w:rsidP="00D45437">
      <w:r w:rsidRPr="00D45437">
        <w:rPr>
          <w:b/>
          <w:bCs/>
        </w:rPr>
        <w:t>Permeable Thresholds:</w:t>
      </w:r>
      <w:r w:rsidRPr="00D45437">
        <w:t xml:space="preserve"> The layout facilitates a liminal bleed between the waiting zones and the landscaped exterior, creating a calm, unhurried flow for both staff and visitors.</w:t>
      </w:r>
    </w:p>
    <w:p w14:paraId="7CD69A57" w14:textId="77777777" w:rsidR="00D45437" w:rsidRPr="00D45437" w:rsidRDefault="00D45437" w:rsidP="00D45437">
      <w:pPr>
        <w:rPr>
          <w:b/>
          <w:bCs/>
        </w:rPr>
      </w:pPr>
      <w:r w:rsidRPr="00D45437">
        <w:rPr>
          <w:b/>
          <w:bCs/>
        </w:rPr>
        <w:t>The Vision</w:t>
      </w:r>
    </w:p>
    <w:p w14:paraId="4FEBE6C1" w14:textId="77777777" w:rsidR="00D45437" w:rsidRPr="00D45437" w:rsidRDefault="00D45437" w:rsidP="00D45437">
      <w:r w:rsidRPr="00D45437">
        <w:t>By balancing the precision of contemporary steelwork with the artisanal texture of masonry, the clinic serves as a civic sanctuary—a place where medical rigor is softened by the quietude of the environment.</w:t>
      </w:r>
    </w:p>
    <w:p w14:paraId="4748E6F9" w14:textId="3E5B4713" w:rsidR="000F7975" w:rsidRPr="000F7975" w:rsidRDefault="000F7975" w:rsidP="006E1374"/>
    <w:p w14:paraId="7A5E78FF" w14:textId="52D1A93C" w:rsidR="002B6D5A" w:rsidRPr="002B6D5A" w:rsidRDefault="002B6D5A" w:rsidP="000F7975"/>
    <w:p w14:paraId="6CAE08AD" w14:textId="1554C76D" w:rsidR="00E96D55" w:rsidRPr="00E96D55" w:rsidRDefault="00E96D55" w:rsidP="002B6D5A"/>
    <w:p w14:paraId="1E99AEA1" w14:textId="6B8FB8F3" w:rsidR="00E96D55" w:rsidRPr="00E96D55" w:rsidRDefault="00E96D55">
      <w:pPr>
        <w:rPr>
          <w:lang w:val="en-US"/>
        </w:rPr>
      </w:pPr>
    </w:p>
    <w:sectPr w:rsidR="00E96D55" w:rsidRPr="00E9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71F6"/>
    <w:multiLevelType w:val="multilevel"/>
    <w:tmpl w:val="4F5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5BB8"/>
    <w:multiLevelType w:val="multilevel"/>
    <w:tmpl w:val="F39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D4B"/>
    <w:multiLevelType w:val="multilevel"/>
    <w:tmpl w:val="436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A6C76"/>
    <w:multiLevelType w:val="multilevel"/>
    <w:tmpl w:val="8A5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E674D"/>
    <w:multiLevelType w:val="multilevel"/>
    <w:tmpl w:val="6AF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D02CA"/>
    <w:multiLevelType w:val="multilevel"/>
    <w:tmpl w:val="559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27C1A"/>
    <w:multiLevelType w:val="multilevel"/>
    <w:tmpl w:val="91D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86916">
    <w:abstractNumId w:val="5"/>
  </w:num>
  <w:num w:numId="2" w16cid:durableId="39869646">
    <w:abstractNumId w:val="2"/>
  </w:num>
  <w:num w:numId="3" w16cid:durableId="1913468172">
    <w:abstractNumId w:val="1"/>
  </w:num>
  <w:num w:numId="4" w16cid:durableId="124473911">
    <w:abstractNumId w:val="0"/>
  </w:num>
  <w:num w:numId="5" w16cid:durableId="676737539">
    <w:abstractNumId w:val="4"/>
  </w:num>
  <w:num w:numId="6" w16cid:durableId="356275375">
    <w:abstractNumId w:val="3"/>
  </w:num>
  <w:num w:numId="7" w16cid:durableId="52896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55"/>
    <w:rsid w:val="000F7975"/>
    <w:rsid w:val="002B6D5A"/>
    <w:rsid w:val="004E2607"/>
    <w:rsid w:val="006E1374"/>
    <w:rsid w:val="00754F45"/>
    <w:rsid w:val="00D45437"/>
    <w:rsid w:val="00E9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39BBF"/>
  <w15:chartTrackingRefBased/>
  <w15:docId w15:val="{1AD153E2-BE20-4AE7-8B3C-F30853B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mulweli muofhe</dc:creator>
  <cp:keywords/>
  <dc:description/>
  <cp:lastModifiedBy>mulweli muofhe</cp:lastModifiedBy>
  <cp:revision>2</cp:revision>
  <dcterms:created xsi:type="dcterms:W3CDTF">2026-03-10T17:42:00Z</dcterms:created>
  <dcterms:modified xsi:type="dcterms:W3CDTF">2026-03-10T17:42:00Z</dcterms:modified>
</cp:coreProperties>
</file>