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086" w:rsidRPr="00583BA5" w:rsidRDefault="00E13943">
      <w:pPr>
        <w:rPr>
          <w:rStyle w:val="Buchtitel"/>
        </w:rPr>
      </w:pPr>
      <w:r w:rsidRPr="00583BA5">
        <w:rPr>
          <w:rStyle w:val="Buchtitel"/>
        </w:rPr>
        <w:t>Model</w:t>
      </w:r>
      <w:r w:rsidR="00583BA5" w:rsidRPr="00583BA5">
        <w:rPr>
          <w:rStyle w:val="Buchtitel"/>
        </w:rPr>
        <w:t xml:space="preserve"> Interchange Framework (Stand 16.</w:t>
      </w:r>
      <w:r w:rsidR="00583BA5">
        <w:rPr>
          <w:rStyle w:val="Buchtitel"/>
        </w:rPr>
        <w:t>02.2014</w:t>
      </w:r>
      <w:r w:rsidRPr="00583BA5">
        <w:rPr>
          <w:rStyle w:val="Buchtitel"/>
        </w:rPr>
        <w:t>)</w:t>
      </w:r>
    </w:p>
    <w:p w:rsidR="00E13943" w:rsidRPr="00583BA5" w:rsidRDefault="00E13943" w:rsidP="00E13943">
      <w:pPr>
        <w:pStyle w:val="berschrift1"/>
      </w:pPr>
      <w:bookmarkStart w:id="0" w:name="_Ref339548139"/>
      <w:r w:rsidRPr="00583BA5">
        <w:t>Interchange Description Language</w:t>
      </w:r>
      <w:bookmarkEnd w:id="0"/>
    </w:p>
    <w:p w:rsidR="00E13943" w:rsidRDefault="00E13943" w:rsidP="00E13943">
      <w:r w:rsidRPr="00E13943">
        <w:t xml:space="preserve">Die “Interchange Description Language” (IDL) dient dazu, die Rahmenbedingungen für eine Modelltransformation zu beschreiben. </w:t>
      </w:r>
      <w:r>
        <w:t>Zu diesen Rahmenbedingungen zählen</w:t>
      </w:r>
      <w:r w:rsidR="000E6ACB">
        <w:t xml:space="preserve"> u.a.</w:t>
      </w:r>
      <w:r w:rsidR="00295BEB">
        <w:t xml:space="preserve"> </w:t>
      </w:r>
      <w:r w:rsidR="000E6ACB">
        <w:t>Angaben</w:t>
      </w:r>
      <w:r w:rsidR="00295BEB">
        <w:t xml:space="preserve"> </w:t>
      </w:r>
      <w:r w:rsidR="000E6ACB">
        <w:t>zu</w:t>
      </w:r>
      <w:r>
        <w:t xml:space="preserve"> </w:t>
      </w:r>
      <w:r w:rsidR="00295BEB">
        <w:t>anwendbare Diagrammtypen, Art</w:t>
      </w:r>
      <w:r w:rsidR="000E6ACB">
        <w:t xml:space="preserve"> und Ablauf der Transformation</w:t>
      </w:r>
      <w:r w:rsidR="00295BEB">
        <w:t>.</w:t>
      </w:r>
    </w:p>
    <w:p w:rsidR="00295BEB" w:rsidRDefault="00295BEB" w:rsidP="00E13943">
      <w:r>
        <w:t>Das</w:t>
      </w:r>
      <w:r w:rsidR="00122901">
        <w:t xml:space="preserve"> formale</w:t>
      </w:r>
      <w:r>
        <w:t xml:space="preserve"> Grundgerüst einer Beschreibungsdatei sieht wie folgt aus:</w:t>
      </w:r>
    </w:p>
    <w:p w:rsidR="00295BEB" w:rsidRDefault="00295BEB" w:rsidP="00295BEB">
      <w:pPr>
        <w:pStyle w:val="IDL"/>
      </w:pPr>
      <w:r w:rsidRPr="00295BEB">
        <w:t>[public] interchange ‘%</w:t>
      </w:r>
      <w:r w:rsidR="003A6084">
        <w:t>Titel</w:t>
      </w:r>
      <w:r w:rsidRPr="00295BEB">
        <w:t xml:space="preserve">%‘  (%Zielformat%) </w:t>
      </w:r>
      <w:r w:rsidR="003452E1">
        <w:t>[</w:t>
      </w:r>
      <w:r w:rsidRPr="00295BEB">
        <w:t>&lt;&gt; %Diagrammtyp%</w:t>
      </w:r>
      <w:r w:rsidR="003452E1">
        <w:t>]</w:t>
      </w:r>
      <w:r w:rsidRPr="00295BEB">
        <w:t xml:space="preserve"> {</w:t>
      </w:r>
    </w:p>
    <w:p w:rsidR="00295BEB" w:rsidRDefault="00295BEB" w:rsidP="00295BEB">
      <w:pPr>
        <w:pStyle w:val="IDL"/>
      </w:pPr>
    </w:p>
    <w:p w:rsidR="00295BEB" w:rsidRPr="000E6ACB" w:rsidRDefault="001D5EA4" w:rsidP="00295BEB">
      <w:pPr>
        <w:pStyle w:val="IDL"/>
        <w:rPr>
          <w:lang w:val="en-US"/>
        </w:rPr>
      </w:pPr>
      <w:r w:rsidRPr="000E6ACB">
        <w:rPr>
          <w:lang w:val="en-US"/>
        </w:rPr>
        <w:t>[description: ‘%Text%‘]</w:t>
      </w:r>
    </w:p>
    <w:p w:rsidR="001D5EA4" w:rsidRPr="000E6ACB" w:rsidRDefault="001D5EA4" w:rsidP="00295BEB">
      <w:pPr>
        <w:pStyle w:val="IDL"/>
        <w:rPr>
          <w:lang w:val="en-US"/>
        </w:rPr>
      </w:pPr>
    </w:p>
    <w:p w:rsidR="001D5EA4" w:rsidRPr="000E6ACB" w:rsidRDefault="001D5EA4" w:rsidP="00295BEB">
      <w:pPr>
        <w:pStyle w:val="IDL"/>
        <w:rPr>
          <w:lang w:val="en-US"/>
        </w:rPr>
      </w:pPr>
      <w:r w:rsidRPr="000E6ACB">
        <w:rPr>
          <w:lang w:val="en-US"/>
        </w:rPr>
        <w:t>@script: ‘%Pfad%‘ [, %Parameter%, …]</w:t>
      </w:r>
    </w:p>
    <w:p w:rsidR="001D5EA4" w:rsidRDefault="001D5EA4" w:rsidP="00295BEB">
      <w:pPr>
        <w:pStyle w:val="IDL"/>
      </w:pPr>
      <w:r>
        <w:t>[…]</w:t>
      </w:r>
    </w:p>
    <w:p w:rsidR="00295BEB" w:rsidRPr="00295BEB" w:rsidRDefault="00295BEB" w:rsidP="00295BEB">
      <w:pPr>
        <w:pStyle w:val="IDL"/>
      </w:pPr>
    </w:p>
    <w:p w:rsidR="00295BEB" w:rsidRDefault="00295BEB" w:rsidP="00295BEB">
      <w:pPr>
        <w:pStyle w:val="IDL"/>
      </w:pPr>
      <w:r>
        <w:t>}</w:t>
      </w:r>
    </w:p>
    <w:p w:rsidR="001D5EA4" w:rsidRDefault="001D5EA4" w:rsidP="001D5EA4">
      <w:r>
        <w:t xml:space="preserve">Ausdrücke in eckigen Klammern stehen dabei für optionale Angaben. Beginnt und endet ein Ausdruck mit „%“, so handelt es sich dabei um einen Parameter, der ausgefüllt werden muss. </w:t>
      </w:r>
      <w:r w:rsidR="000E6ACB">
        <w:t xml:space="preserve">Es folgen nun zwei Beispiele für eine </w:t>
      </w:r>
      <w:r>
        <w:t>korrekte und vollständig ausgefüllte Interchange-Beschrei</w:t>
      </w:r>
      <w:r w:rsidR="000E6ACB">
        <w:t>bung</w:t>
      </w:r>
      <w:r>
        <w:t>:</w:t>
      </w:r>
    </w:p>
    <w:p w:rsidR="001D5EA4" w:rsidRPr="001D5EA4" w:rsidRDefault="001D5EA4" w:rsidP="001D5EA4">
      <w:pPr>
        <w:pStyle w:val="IDL"/>
        <w:rPr>
          <w:lang w:val="en-US"/>
        </w:rPr>
      </w:pPr>
      <w:r w:rsidRPr="001D5EA4">
        <w:rPr>
          <w:lang w:val="en-US"/>
        </w:rPr>
        <w:t>public interchange 'Prolog Facts 2 - MIL' (pl) &lt;&gt; epc</w:t>
      </w:r>
      <w:r w:rsidR="003452E1">
        <w:rPr>
          <w:lang w:val="en-US"/>
        </w:rPr>
        <w:t>, oepc</w:t>
      </w:r>
      <w:r w:rsidRPr="001D5EA4">
        <w:rPr>
          <w:lang w:val="en-US"/>
        </w:rPr>
        <w:t xml:space="preserve"> {</w:t>
      </w:r>
    </w:p>
    <w:p w:rsidR="001D5EA4" w:rsidRPr="001D5EA4" w:rsidRDefault="001D5EA4" w:rsidP="001D5EA4">
      <w:pPr>
        <w:pStyle w:val="IDL"/>
        <w:rPr>
          <w:lang w:val="en-US"/>
        </w:rPr>
      </w:pPr>
    </w:p>
    <w:p w:rsidR="001D5EA4" w:rsidRPr="001D5EA4" w:rsidRDefault="001D5EA4" w:rsidP="001D5EA4">
      <w:pPr>
        <w:pStyle w:val="IDL"/>
        <w:rPr>
          <w:lang w:val="en-US"/>
        </w:rPr>
      </w:pPr>
      <w:r w:rsidRPr="001D5EA4">
        <w:rPr>
          <w:lang w:val="en-US"/>
        </w:rPr>
        <w:t>description: 'Exports a bflow* diagram as Prolog facts. Based on export description language.'</w:t>
      </w:r>
    </w:p>
    <w:p w:rsidR="001D5EA4" w:rsidRPr="001D5EA4" w:rsidRDefault="001D5EA4" w:rsidP="001D5EA4">
      <w:pPr>
        <w:pStyle w:val="IDL"/>
        <w:rPr>
          <w:lang w:val="en-US"/>
        </w:rPr>
      </w:pPr>
    </w:p>
    <w:p w:rsidR="001D5EA4" w:rsidRPr="001D5EA4" w:rsidRDefault="001D5EA4" w:rsidP="001D5EA4">
      <w:pPr>
        <w:pStyle w:val="IDL"/>
        <w:rPr>
          <w:lang w:val="en-US"/>
        </w:rPr>
      </w:pPr>
      <w:r w:rsidRPr="001D5EA4">
        <w:rPr>
          <w:lang w:val="en-US"/>
        </w:rPr>
        <w:t>@script: '/exportscripts/files/prolog.vt', insertAttributes=true</w:t>
      </w:r>
    </w:p>
    <w:p w:rsidR="001D5EA4" w:rsidRPr="001D5EA4" w:rsidRDefault="001D5EA4" w:rsidP="001D5EA4">
      <w:pPr>
        <w:pStyle w:val="IDL"/>
        <w:rPr>
          <w:lang w:val="en-US"/>
        </w:rPr>
      </w:pPr>
    </w:p>
    <w:p w:rsidR="001D5EA4" w:rsidRPr="00312C89" w:rsidRDefault="001D5EA4" w:rsidP="001D5EA4">
      <w:pPr>
        <w:pStyle w:val="IDL"/>
        <w:rPr>
          <w:lang w:val="en-US"/>
        </w:rPr>
      </w:pPr>
      <w:r w:rsidRPr="00312C89">
        <w:rPr>
          <w:lang w:val="en-US"/>
        </w:rPr>
        <w:t>}</w:t>
      </w:r>
    </w:p>
    <w:p w:rsidR="000E6ACB" w:rsidRDefault="000E6ACB" w:rsidP="000E6ACB">
      <w:pPr>
        <w:pStyle w:val="Beschriftung"/>
        <w:rPr>
          <w:lang w:val="en-US"/>
        </w:rPr>
      </w:pPr>
      <w:r w:rsidRPr="000E6ACB">
        <w:rPr>
          <w:lang w:val="en-US"/>
        </w:rPr>
        <w:t xml:space="preserve">Listening </w:t>
      </w:r>
      <w:r>
        <w:fldChar w:fldCharType="begin"/>
      </w:r>
      <w:r w:rsidRPr="000E6ACB">
        <w:rPr>
          <w:lang w:val="en-US"/>
        </w:rPr>
        <w:instrText xml:space="preserve"> SEQ Listening \* ARABIC </w:instrText>
      </w:r>
      <w:r>
        <w:fldChar w:fldCharType="separate"/>
      </w:r>
      <w:r w:rsidR="001B6118">
        <w:rPr>
          <w:noProof/>
          <w:lang w:val="en-US"/>
        </w:rPr>
        <w:t>1</w:t>
      </w:r>
      <w:r>
        <w:fldChar w:fldCharType="end"/>
      </w:r>
    </w:p>
    <w:p w:rsidR="000E6ACB" w:rsidRPr="00312C89" w:rsidRDefault="000E6ACB" w:rsidP="000E6ACB">
      <w:pPr>
        <w:pStyle w:val="IDL"/>
        <w:rPr>
          <w:lang w:val="en-US"/>
        </w:rPr>
      </w:pPr>
      <w:r w:rsidRPr="00312C89">
        <w:rPr>
          <w:lang w:val="en-US"/>
        </w:rPr>
        <w:t>interchange 'UML' (umlx|uml|xml) {</w:t>
      </w:r>
    </w:p>
    <w:p w:rsidR="000E6ACB" w:rsidRPr="00312C89" w:rsidRDefault="000E6ACB" w:rsidP="000E6ACB">
      <w:pPr>
        <w:pStyle w:val="IDL"/>
        <w:rPr>
          <w:lang w:val="en-US"/>
        </w:rPr>
      </w:pPr>
    </w:p>
    <w:p w:rsidR="000E6ACB" w:rsidRPr="001D5EA4" w:rsidRDefault="000E6ACB" w:rsidP="000E6ACB">
      <w:pPr>
        <w:pStyle w:val="IDL"/>
        <w:rPr>
          <w:lang w:val="en-US"/>
        </w:rPr>
      </w:pPr>
      <w:r w:rsidRPr="001D5EA4">
        <w:rPr>
          <w:lang w:val="en-US"/>
        </w:rPr>
        <w:t>description: '</w:t>
      </w:r>
      <w:r>
        <w:rPr>
          <w:lang w:val="en-US"/>
        </w:rPr>
        <w:t>Creates an UML diagram for the given model.</w:t>
      </w:r>
      <w:r w:rsidRPr="001D5EA4">
        <w:rPr>
          <w:lang w:val="en-US"/>
        </w:rPr>
        <w:t>'</w:t>
      </w:r>
    </w:p>
    <w:p w:rsidR="000E6ACB" w:rsidRPr="001D5EA4" w:rsidRDefault="000E6ACB" w:rsidP="000E6ACB">
      <w:pPr>
        <w:pStyle w:val="IDL"/>
        <w:rPr>
          <w:lang w:val="en-US"/>
        </w:rPr>
      </w:pPr>
    </w:p>
    <w:p w:rsidR="000E6ACB" w:rsidRDefault="000E6ACB" w:rsidP="000E6ACB">
      <w:pPr>
        <w:pStyle w:val="IDL"/>
        <w:rPr>
          <w:lang w:val="en-US"/>
        </w:rPr>
      </w:pPr>
      <w:r w:rsidRPr="001D5EA4">
        <w:rPr>
          <w:lang w:val="en-US"/>
        </w:rPr>
        <w:t>@script: '/exportscripts/files/</w:t>
      </w:r>
      <w:r>
        <w:rPr>
          <w:lang w:val="en-US"/>
        </w:rPr>
        <w:t>uml1</w:t>
      </w:r>
      <w:r w:rsidRPr="001D5EA4">
        <w:rPr>
          <w:lang w:val="en-US"/>
        </w:rPr>
        <w:t xml:space="preserve">.vt', </w:t>
      </w:r>
      <w:r>
        <w:rPr>
          <w:lang w:val="en-US"/>
        </w:rPr>
        <w:t>factor=4, canGrow=true, defaultSize=40.5</w:t>
      </w:r>
    </w:p>
    <w:p w:rsidR="003A6084" w:rsidRDefault="003A6084" w:rsidP="000E6ACB">
      <w:pPr>
        <w:pStyle w:val="IDL"/>
        <w:rPr>
          <w:lang w:val="en-US"/>
        </w:rPr>
      </w:pPr>
      <w:r w:rsidRPr="001D5EA4">
        <w:rPr>
          <w:lang w:val="en-US"/>
        </w:rPr>
        <w:t>@script: '/exportscripts/files/</w:t>
      </w:r>
      <w:r>
        <w:rPr>
          <w:lang w:val="en-US"/>
        </w:rPr>
        <w:t>umlX.vt'</w:t>
      </w:r>
    </w:p>
    <w:p w:rsidR="000E6ACB" w:rsidRPr="001D5EA4" w:rsidRDefault="000E6ACB" w:rsidP="000E6ACB">
      <w:pPr>
        <w:pStyle w:val="IDL"/>
        <w:rPr>
          <w:lang w:val="en-US"/>
        </w:rPr>
      </w:pPr>
      <w:r w:rsidRPr="001D5EA4">
        <w:rPr>
          <w:lang w:val="en-US"/>
        </w:rPr>
        <w:t>@script: '/exportscripts/files/</w:t>
      </w:r>
      <w:r>
        <w:rPr>
          <w:lang w:val="en-US"/>
        </w:rPr>
        <w:t>uml2.vt'</w:t>
      </w:r>
      <w:r w:rsidR="003A6084">
        <w:rPr>
          <w:lang w:val="en-US"/>
        </w:rPr>
        <w:t>, plain=true</w:t>
      </w:r>
    </w:p>
    <w:p w:rsidR="000E6ACB" w:rsidRPr="001D5EA4" w:rsidRDefault="000E6ACB" w:rsidP="000E6ACB">
      <w:pPr>
        <w:pStyle w:val="IDL"/>
        <w:rPr>
          <w:lang w:val="en-US"/>
        </w:rPr>
      </w:pPr>
    </w:p>
    <w:p w:rsidR="000E6ACB" w:rsidRPr="00312C89" w:rsidRDefault="000E6ACB" w:rsidP="000E6ACB">
      <w:pPr>
        <w:pStyle w:val="IDL"/>
      </w:pPr>
      <w:r w:rsidRPr="00312C89">
        <w:t>}</w:t>
      </w:r>
    </w:p>
    <w:p w:rsidR="000E6ACB" w:rsidRPr="00312C89" w:rsidRDefault="000E6ACB" w:rsidP="000E6ACB">
      <w:pPr>
        <w:pStyle w:val="Beschriftung"/>
      </w:pPr>
      <w:r>
        <w:t xml:space="preserve">Listening </w:t>
      </w:r>
      <w:fldSimple w:instr=" SEQ Listening \* ARABIC ">
        <w:r w:rsidR="001B6118">
          <w:rPr>
            <w:noProof/>
          </w:rPr>
          <w:t>2</w:t>
        </w:r>
      </w:fldSimple>
    </w:p>
    <w:p w:rsidR="001D5EA4" w:rsidRDefault="001D5EA4" w:rsidP="001D5EA4">
      <w:r>
        <w:t>Es folgt nun eine Auflistung und Beschreibung der optionalen Parameter:</w:t>
      </w:r>
    </w:p>
    <w:tbl>
      <w:tblPr>
        <w:tblStyle w:val="HelleListe-Akzent1"/>
        <w:tblW w:w="0" w:type="auto"/>
        <w:tblLook w:val="04A0" w:firstRow="1" w:lastRow="0" w:firstColumn="1" w:lastColumn="0" w:noHBand="0" w:noVBand="1"/>
      </w:tblPr>
      <w:tblGrid>
        <w:gridCol w:w="1465"/>
        <w:gridCol w:w="2267"/>
        <w:gridCol w:w="5556"/>
      </w:tblGrid>
      <w:tr w:rsidR="001D5EA4" w:rsidTr="003A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D5EA4" w:rsidRDefault="001D5EA4" w:rsidP="001D5EA4">
            <w:r>
              <w:t>Name</w:t>
            </w:r>
          </w:p>
        </w:tc>
        <w:tc>
          <w:tcPr>
            <w:tcW w:w="2268" w:type="dxa"/>
          </w:tcPr>
          <w:p w:rsidR="001D5EA4" w:rsidRDefault="001D5EA4" w:rsidP="001D5EA4">
            <w:pPr>
              <w:cnfStyle w:val="100000000000" w:firstRow="1" w:lastRow="0" w:firstColumn="0" w:lastColumn="0" w:oddVBand="0" w:evenVBand="0" w:oddHBand="0" w:evenHBand="0" w:firstRowFirstColumn="0" w:firstRowLastColumn="0" w:lastRowFirstColumn="0" w:lastRowLastColumn="0"/>
            </w:pPr>
            <w:r>
              <w:t>Wertebereich</w:t>
            </w:r>
          </w:p>
        </w:tc>
        <w:tc>
          <w:tcPr>
            <w:tcW w:w="5560" w:type="dxa"/>
          </w:tcPr>
          <w:p w:rsidR="001D5EA4" w:rsidRDefault="001D5EA4" w:rsidP="001D5EA4">
            <w:pPr>
              <w:cnfStyle w:val="100000000000" w:firstRow="1" w:lastRow="0" w:firstColumn="0" w:lastColumn="0" w:oddVBand="0" w:evenVBand="0" w:oddHBand="0" w:evenHBand="0" w:firstRowFirstColumn="0" w:firstRowLastColumn="0" w:lastRowFirstColumn="0" w:lastRowLastColumn="0"/>
            </w:pPr>
            <w:r>
              <w:t>Beschreibung</w:t>
            </w:r>
          </w:p>
        </w:tc>
      </w:tr>
      <w:tr w:rsidR="001D5EA4" w:rsidTr="003A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D5EA4" w:rsidRDefault="001D5EA4" w:rsidP="001D5EA4">
            <w:proofErr w:type="spellStart"/>
            <w:r>
              <w:t>public</w:t>
            </w:r>
            <w:proofErr w:type="spellEnd"/>
          </w:p>
        </w:tc>
        <w:tc>
          <w:tcPr>
            <w:tcW w:w="2268" w:type="dxa"/>
          </w:tcPr>
          <w:p w:rsidR="001D5EA4" w:rsidRDefault="001D5EA4" w:rsidP="001D5EA4">
            <w:pPr>
              <w:cnfStyle w:val="000000100000" w:firstRow="0" w:lastRow="0" w:firstColumn="0" w:lastColumn="0" w:oddVBand="0" w:evenVBand="0" w:oddHBand="1" w:evenHBand="0" w:firstRowFirstColumn="0" w:firstRowLastColumn="0" w:lastRowFirstColumn="0" w:lastRowLastColumn="0"/>
            </w:pPr>
          </w:p>
        </w:tc>
        <w:tc>
          <w:tcPr>
            <w:tcW w:w="5560" w:type="dxa"/>
          </w:tcPr>
          <w:p w:rsidR="003452E1" w:rsidRDefault="000E6ACB" w:rsidP="001D5EA4">
            <w:pPr>
              <w:cnfStyle w:val="000000100000" w:firstRow="0" w:lastRow="0" w:firstColumn="0" w:lastColumn="0" w:oddVBand="0" w:evenVBand="0" w:oddHBand="1" w:evenHBand="0" w:firstRowFirstColumn="0" w:firstRowLastColumn="0" w:lastRowFirstColumn="0" w:lastRowLastColumn="0"/>
            </w:pPr>
            <w:r>
              <w:t>Wenn gesetzt, dann ist das Austauschformat nicht nur für Add-</w:t>
            </w:r>
            <w:proofErr w:type="spellStart"/>
            <w:r>
              <w:t>ons</w:t>
            </w:r>
            <w:proofErr w:type="spellEnd"/>
            <w:r>
              <w:t xml:space="preserve"> sondern auch für den gewöhnlichen Exportvorgang verfügbar.</w:t>
            </w:r>
            <w:r w:rsidR="003452E1">
              <w:t xml:space="preserve"> Das bedeutet, dass das Austauschformat über den Exportdialog auswählbar ist.</w:t>
            </w:r>
          </w:p>
        </w:tc>
      </w:tr>
      <w:tr w:rsidR="000E6ACB" w:rsidTr="003A6084">
        <w:tc>
          <w:tcPr>
            <w:cnfStyle w:val="001000000000" w:firstRow="0" w:lastRow="0" w:firstColumn="1" w:lastColumn="0" w:oddVBand="0" w:evenVBand="0" w:oddHBand="0" w:evenHBand="0" w:firstRowFirstColumn="0" w:firstRowLastColumn="0" w:lastRowFirstColumn="0" w:lastRowLastColumn="0"/>
            <w:tcW w:w="1384" w:type="dxa"/>
          </w:tcPr>
          <w:p w:rsidR="000E6ACB" w:rsidRDefault="000E6ACB" w:rsidP="001D5EA4">
            <w:proofErr w:type="spellStart"/>
            <w:r>
              <w:t>description</w:t>
            </w:r>
            <w:proofErr w:type="spellEnd"/>
          </w:p>
        </w:tc>
        <w:tc>
          <w:tcPr>
            <w:tcW w:w="2268" w:type="dxa"/>
          </w:tcPr>
          <w:p w:rsidR="000E6ACB" w:rsidRDefault="000E6ACB" w:rsidP="001D5EA4">
            <w:pPr>
              <w:cnfStyle w:val="000000000000" w:firstRow="0" w:lastRow="0" w:firstColumn="0" w:lastColumn="0" w:oddVBand="0" w:evenVBand="0" w:oddHBand="0" w:evenHBand="0" w:firstRowFirstColumn="0" w:firstRowLastColumn="0" w:lastRowFirstColumn="0" w:lastRowLastColumn="0"/>
            </w:pPr>
            <w:r>
              <w:t>String</w:t>
            </w:r>
          </w:p>
        </w:tc>
        <w:tc>
          <w:tcPr>
            <w:tcW w:w="5560" w:type="dxa"/>
          </w:tcPr>
          <w:p w:rsidR="000E6ACB" w:rsidRDefault="000E6ACB" w:rsidP="001D5EA4">
            <w:pPr>
              <w:cnfStyle w:val="000000000000" w:firstRow="0" w:lastRow="0" w:firstColumn="0" w:lastColumn="0" w:oddVBand="0" w:evenVBand="0" w:oddHBand="0" w:evenHBand="0" w:firstRowFirstColumn="0" w:firstRowLastColumn="0" w:lastRowFirstColumn="0" w:lastRowLastColumn="0"/>
            </w:pPr>
            <w:r>
              <w:t>Die hier angegebene Beschreibung</w:t>
            </w:r>
            <w:r w:rsidR="00122901">
              <w:t xml:space="preserve"> </w:t>
            </w:r>
            <w:r>
              <w:t xml:space="preserve"> wird innerhalb des Exportdialogs verwendet.</w:t>
            </w:r>
          </w:p>
        </w:tc>
      </w:tr>
      <w:tr w:rsidR="00122901" w:rsidTr="003A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22901" w:rsidRDefault="00122901" w:rsidP="001D5EA4">
            <w:r>
              <w:t>Diagrammtyp</w:t>
            </w:r>
          </w:p>
        </w:tc>
        <w:tc>
          <w:tcPr>
            <w:tcW w:w="2268" w:type="dxa"/>
          </w:tcPr>
          <w:p w:rsidR="00122901" w:rsidRDefault="00122901" w:rsidP="001D5EA4">
            <w:pPr>
              <w:cnfStyle w:val="000000100000" w:firstRow="0" w:lastRow="0" w:firstColumn="0" w:lastColumn="0" w:oddVBand="0" w:evenVBand="0" w:oddHBand="1" w:evenHBand="0" w:firstRowFirstColumn="0" w:firstRowLastColumn="0" w:lastRowFirstColumn="0" w:lastRowLastColumn="0"/>
            </w:pPr>
            <w:r>
              <w:t>String</w:t>
            </w:r>
          </w:p>
        </w:tc>
        <w:tc>
          <w:tcPr>
            <w:tcW w:w="5560" w:type="dxa"/>
          </w:tcPr>
          <w:p w:rsidR="00122901" w:rsidRDefault="00122901" w:rsidP="001D5EA4">
            <w:pPr>
              <w:cnfStyle w:val="000000100000" w:firstRow="0" w:lastRow="0" w:firstColumn="0" w:lastColumn="0" w:oddVBand="0" w:evenVBand="0" w:oddHBand="1" w:evenHBand="0" w:firstRowFirstColumn="0" w:firstRowLastColumn="0" w:lastRowFirstColumn="0" w:lastRowLastColumn="0"/>
            </w:pPr>
            <w:r>
              <w:t>Siehe dazu weiter unten.</w:t>
            </w:r>
          </w:p>
        </w:tc>
      </w:tr>
      <w:tr w:rsidR="000E6ACB" w:rsidTr="003A6084">
        <w:tc>
          <w:tcPr>
            <w:cnfStyle w:val="001000000000" w:firstRow="0" w:lastRow="0" w:firstColumn="1" w:lastColumn="0" w:oddVBand="0" w:evenVBand="0" w:oddHBand="0" w:evenHBand="0" w:firstRowFirstColumn="0" w:firstRowLastColumn="0" w:lastRowFirstColumn="0" w:lastRowLastColumn="0"/>
            <w:tcW w:w="1384" w:type="dxa"/>
          </w:tcPr>
          <w:p w:rsidR="000E6ACB" w:rsidRDefault="00122901" w:rsidP="001D5EA4">
            <w:r>
              <w:t>P</w:t>
            </w:r>
            <w:r w:rsidR="000E6ACB">
              <w:t>arameter</w:t>
            </w:r>
          </w:p>
        </w:tc>
        <w:tc>
          <w:tcPr>
            <w:tcW w:w="2268" w:type="dxa"/>
          </w:tcPr>
          <w:p w:rsidR="000E6ACB" w:rsidRDefault="000E6ACB" w:rsidP="001D5EA4">
            <w:pPr>
              <w:cnfStyle w:val="000000000000" w:firstRow="0" w:lastRow="0" w:firstColumn="0" w:lastColumn="0" w:oddVBand="0" w:evenVBand="0" w:oddHBand="0" w:evenHBand="0" w:firstRowFirstColumn="0" w:firstRowLastColumn="0" w:lastRowFirstColumn="0" w:lastRowLastColumn="0"/>
            </w:pPr>
            <w:r>
              <w:t xml:space="preserve">Boolean, </w:t>
            </w:r>
            <w:proofErr w:type="spellStart"/>
            <w:r>
              <w:t>Float</w:t>
            </w:r>
            <w:proofErr w:type="spellEnd"/>
            <w:r>
              <w:t>, Integer</w:t>
            </w:r>
          </w:p>
        </w:tc>
        <w:tc>
          <w:tcPr>
            <w:tcW w:w="5560" w:type="dxa"/>
          </w:tcPr>
          <w:p w:rsidR="000E6ACB" w:rsidRDefault="003A6084" w:rsidP="003A6084">
            <w:pPr>
              <w:cnfStyle w:val="000000000000" w:firstRow="0" w:lastRow="0" w:firstColumn="0" w:lastColumn="0" w:oddVBand="0" w:evenVBand="0" w:oddHBand="0" w:evenHBand="0" w:firstRowFirstColumn="0" w:firstRowLastColumn="0" w:lastRowFirstColumn="0" w:lastRowLastColumn="0"/>
            </w:pPr>
            <w:r>
              <w:t xml:space="preserve">Die hier angegebenen Parameter werden für das jeweilige Skript an die Instanz weitergeben, die das Skript </w:t>
            </w:r>
            <w:r>
              <w:lastRenderedPageBreak/>
              <w:t>verarbeitet. Dies kann zum Beispiel ein XSLT- oder Template-</w:t>
            </w:r>
            <w:proofErr w:type="spellStart"/>
            <w:r>
              <w:t>Processor</w:t>
            </w:r>
            <w:proofErr w:type="spellEnd"/>
            <w:r>
              <w:t xml:space="preserve"> sein.</w:t>
            </w:r>
          </w:p>
        </w:tc>
      </w:tr>
    </w:tbl>
    <w:p w:rsidR="001D5EA4" w:rsidRDefault="001D5EA4" w:rsidP="001D5EA4"/>
    <w:p w:rsidR="003A6084" w:rsidRDefault="003A6084" w:rsidP="001D5EA4">
      <w:r>
        <w:t>Abschließend noch ein Wort zu den auszufüllenden Parametern.</w:t>
      </w:r>
    </w:p>
    <w:tbl>
      <w:tblPr>
        <w:tblStyle w:val="HelleListe-Akzent1"/>
        <w:tblW w:w="0" w:type="auto"/>
        <w:tblLook w:val="04A0" w:firstRow="1" w:lastRow="0" w:firstColumn="1" w:lastColumn="0" w:noHBand="0" w:noVBand="1"/>
      </w:tblPr>
      <w:tblGrid>
        <w:gridCol w:w="2093"/>
        <w:gridCol w:w="7119"/>
      </w:tblGrid>
      <w:tr w:rsidR="003A6084" w:rsidTr="001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A6084" w:rsidRDefault="003A6084" w:rsidP="001D5EA4">
            <w:r>
              <w:t>Name</w:t>
            </w:r>
          </w:p>
        </w:tc>
        <w:tc>
          <w:tcPr>
            <w:tcW w:w="7119" w:type="dxa"/>
          </w:tcPr>
          <w:p w:rsidR="003A6084" w:rsidRDefault="003452E1" w:rsidP="001D5EA4">
            <w:pPr>
              <w:cnfStyle w:val="100000000000" w:firstRow="1" w:lastRow="0" w:firstColumn="0" w:lastColumn="0" w:oddVBand="0" w:evenVBand="0" w:oddHBand="0" w:evenHBand="0" w:firstRowFirstColumn="0" w:firstRowLastColumn="0" w:lastRowFirstColumn="0" w:lastRowLastColumn="0"/>
            </w:pPr>
            <w:r>
              <w:t>Beschreibung</w:t>
            </w:r>
          </w:p>
        </w:tc>
      </w:tr>
      <w:tr w:rsidR="003A6084" w:rsidTr="00122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A6084" w:rsidRDefault="003A6084" w:rsidP="001D5EA4">
            <w:r>
              <w:t>Titel</w:t>
            </w:r>
          </w:p>
        </w:tc>
        <w:tc>
          <w:tcPr>
            <w:tcW w:w="7119" w:type="dxa"/>
          </w:tcPr>
          <w:p w:rsidR="003A6084" w:rsidRDefault="003A6084" w:rsidP="001D5EA4">
            <w:pPr>
              <w:cnfStyle w:val="000000100000" w:firstRow="0" w:lastRow="0" w:firstColumn="0" w:lastColumn="0" w:oddVBand="0" w:evenVBand="0" w:oddHBand="1" w:evenHBand="0" w:firstRowFirstColumn="0" w:firstRowLastColumn="0" w:lastRowFirstColumn="0" w:lastRowLastColumn="0"/>
            </w:pPr>
            <w:r>
              <w:t xml:space="preserve">Dieses Feld steht für den </w:t>
            </w:r>
            <w:r w:rsidR="003452E1">
              <w:t>Titel bzw. Name des Austauschformats. Dieser wird in der Auswahlanzeige des Exportdialogs verwendet.</w:t>
            </w:r>
          </w:p>
        </w:tc>
      </w:tr>
      <w:tr w:rsidR="003452E1" w:rsidTr="00122901">
        <w:tc>
          <w:tcPr>
            <w:cnfStyle w:val="001000000000" w:firstRow="0" w:lastRow="0" w:firstColumn="1" w:lastColumn="0" w:oddVBand="0" w:evenVBand="0" w:oddHBand="0" w:evenHBand="0" w:firstRowFirstColumn="0" w:firstRowLastColumn="0" w:lastRowFirstColumn="0" w:lastRowLastColumn="0"/>
            <w:tcW w:w="2093" w:type="dxa"/>
          </w:tcPr>
          <w:p w:rsidR="003452E1" w:rsidRDefault="003452E1" w:rsidP="001D5EA4">
            <w:r>
              <w:t>Zielformat</w:t>
            </w:r>
          </w:p>
        </w:tc>
        <w:tc>
          <w:tcPr>
            <w:tcW w:w="7119" w:type="dxa"/>
          </w:tcPr>
          <w:p w:rsidR="003452E1" w:rsidRDefault="003452E1" w:rsidP="001D5EA4">
            <w:pPr>
              <w:cnfStyle w:val="000000000000" w:firstRow="0" w:lastRow="0" w:firstColumn="0" w:lastColumn="0" w:oddVBand="0" w:evenVBand="0" w:oddHBand="0" w:evenHBand="0" w:firstRowFirstColumn="0" w:firstRowLastColumn="0" w:lastRowFirstColumn="0" w:lastRowLastColumn="0"/>
            </w:pPr>
            <w:r>
              <w:t>Dieses Feld steht für eine Auflistung von Dateiendungen, die für Ziel- bzw. Quelldateien eines Transformationsvorgangs verwendet werden können.  Die Auflistung muss mindestens ein Kürzel enthalten. Mehrere Angaben können durch „|“ getrennt werden. Standardmäßig wird für ein</w:t>
            </w:r>
            <w:r w:rsidR="00122901">
              <w:t>en</w:t>
            </w:r>
            <w:r>
              <w:t xml:space="preserve"> Export immer das erste Kürzel für die Zieldatei verwendet.</w:t>
            </w:r>
          </w:p>
        </w:tc>
      </w:tr>
      <w:tr w:rsidR="003452E1" w:rsidTr="00122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452E1" w:rsidRDefault="003452E1" w:rsidP="001D5EA4">
            <w:r>
              <w:t>Diagrammtyp</w:t>
            </w:r>
          </w:p>
        </w:tc>
        <w:tc>
          <w:tcPr>
            <w:tcW w:w="7119" w:type="dxa"/>
          </w:tcPr>
          <w:p w:rsidR="003452E1" w:rsidRPr="003452E1" w:rsidRDefault="003452E1" w:rsidP="001D5EA4">
            <w:pPr>
              <w:cnfStyle w:val="000000100000" w:firstRow="0" w:lastRow="0" w:firstColumn="0" w:lastColumn="0" w:oddVBand="0" w:evenVBand="0" w:oddHBand="1" w:evenHBand="0" w:firstRowFirstColumn="0" w:firstRowLastColumn="0" w:lastRowFirstColumn="0" w:lastRowLastColumn="0"/>
            </w:pPr>
            <w:r>
              <w:t xml:space="preserve">Legt eine Auflistung von Diagrammtypen fest, für die das jeweils definierte Austauschformat anwendbar ist. </w:t>
            </w:r>
            <w:r w:rsidRPr="003452E1">
              <w:rPr>
                <w:b/>
              </w:rPr>
              <w:t>Diese Angabe ist optional.</w:t>
            </w:r>
            <w:r>
              <w:rPr>
                <w:b/>
              </w:rPr>
              <w:t xml:space="preserve"> </w:t>
            </w:r>
            <w:r>
              <w:t>Wird keine Angabe gemacht, so ist das Austauschformat für alle Diagrammtypen verfügbar.</w:t>
            </w:r>
            <w:r w:rsidR="00122901">
              <w:t xml:space="preserve"> Die Auflistung muss mindestens eine Angabe enthalten. Als Angabe gilt dabei jeweils die Dateiendung der Modelldatei des jeweiligen Modelleditors. Mehrere Angaben können mittels Komma getrennt werden.</w:t>
            </w:r>
          </w:p>
        </w:tc>
      </w:tr>
      <w:tr w:rsidR="00122901" w:rsidTr="00122901">
        <w:tc>
          <w:tcPr>
            <w:cnfStyle w:val="001000000000" w:firstRow="0" w:lastRow="0" w:firstColumn="1" w:lastColumn="0" w:oddVBand="0" w:evenVBand="0" w:oddHBand="0" w:evenHBand="0" w:firstRowFirstColumn="0" w:firstRowLastColumn="0" w:lastRowFirstColumn="0" w:lastRowLastColumn="0"/>
            <w:tcW w:w="2093" w:type="dxa"/>
          </w:tcPr>
          <w:p w:rsidR="00122901" w:rsidRDefault="00122901" w:rsidP="001D5EA4">
            <w:r>
              <w:t>Text</w:t>
            </w:r>
          </w:p>
        </w:tc>
        <w:tc>
          <w:tcPr>
            <w:tcW w:w="7119" w:type="dxa"/>
          </w:tcPr>
          <w:p w:rsidR="00122901" w:rsidRDefault="00122901" w:rsidP="001D5EA4">
            <w:pPr>
              <w:cnfStyle w:val="000000000000" w:firstRow="0" w:lastRow="0" w:firstColumn="0" w:lastColumn="0" w:oddVBand="0" w:evenVBand="0" w:oddHBand="0" w:evenHBand="0" w:firstRowFirstColumn="0" w:firstRowLastColumn="0" w:lastRowFirstColumn="0" w:lastRowLastColumn="0"/>
            </w:pPr>
            <w:r>
              <w:t>Siehe dazu die Beschreibung des optionalen Parameters „</w:t>
            </w:r>
            <w:proofErr w:type="spellStart"/>
            <w:r>
              <w:t>description</w:t>
            </w:r>
            <w:proofErr w:type="spellEnd"/>
            <w:r>
              <w:t>“.</w:t>
            </w:r>
          </w:p>
        </w:tc>
      </w:tr>
      <w:tr w:rsidR="00122901" w:rsidTr="00122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22901" w:rsidRDefault="00122901" w:rsidP="001D5EA4">
            <w:r>
              <w:t>Pfad</w:t>
            </w:r>
          </w:p>
        </w:tc>
        <w:tc>
          <w:tcPr>
            <w:tcW w:w="7119" w:type="dxa"/>
          </w:tcPr>
          <w:p w:rsidR="00122901" w:rsidRDefault="00122901" w:rsidP="00122901">
            <w:pPr>
              <w:cnfStyle w:val="000000100000" w:firstRow="0" w:lastRow="0" w:firstColumn="0" w:lastColumn="0" w:oddVBand="0" w:evenVBand="0" w:oddHBand="1" w:evenHBand="0" w:firstRowFirstColumn="0" w:firstRowLastColumn="0" w:lastRowFirstColumn="0" w:lastRowLastColumn="0"/>
            </w:pPr>
            <w:r>
              <w:t>Gibt den relativen Pfad zur Skriptdatei an. Dabei wird von der Lage der Beschreibungsdatei ausgegangen.</w:t>
            </w:r>
          </w:p>
        </w:tc>
      </w:tr>
      <w:tr w:rsidR="00122901" w:rsidTr="00122901">
        <w:tc>
          <w:tcPr>
            <w:cnfStyle w:val="001000000000" w:firstRow="0" w:lastRow="0" w:firstColumn="1" w:lastColumn="0" w:oddVBand="0" w:evenVBand="0" w:oddHBand="0" w:evenHBand="0" w:firstRowFirstColumn="0" w:firstRowLastColumn="0" w:lastRowFirstColumn="0" w:lastRowLastColumn="0"/>
            <w:tcW w:w="2093" w:type="dxa"/>
          </w:tcPr>
          <w:p w:rsidR="00122901" w:rsidRDefault="00122901" w:rsidP="001D5EA4">
            <w:r>
              <w:t>Parameter</w:t>
            </w:r>
          </w:p>
        </w:tc>
        <w:tc>
          <w:tcPr>
            <w:tcW w:w="7119" w:type="dxa"/>
          </w:tcPr>
          <w:p w:rsidR="00122901" w:rsidRDefault="00122901" w:rsidP="00122901">
            <w:pPr>
              <w:cnfStyle w:val="000000000000" w:firstRow="0" w:lastRow="0" w:firstColumn="0" w:lastColumn="0" w:oddVBand="0" w:evenVBand="0" w:oddHBand="0" w:evenHBand="0" w:firstRowFirstColumn="0" w:firstRowLastColumn="0" w:lastRowFirstColumn="0" w:lastRowLastColumn="0"/>
            </w:pPr>
            <w:r>
              <w:t>Siehe dazu die Beschreibung des optionalen Parameters „Parameters“.</w:t>
            </w:r>
          </w:p>
        </w:tc>
      </w:tr>
    </w:tbl>
    <w:p w:rsidR="003A6084" w:rsidRDefault="003A6084" w:rsidP="001D5EA4"/>
    <w:p w:rsidR="003A6084" w:rsidRPr="00E13943" w:rsidRDefault="003A6084" w:rsidP="001D5EA4">
      <w:r>
        <w:t>Zur Installation von Skripten bitte in den entsprechenden Kapiteln der EMTB-Dokumentation nachschauen.</w:t>
      </w:r>
    </w:p>
    <w:p w:rsidR="00E13943" w:rsidRDefault="00E13943" w:rsidP="00E13943">
      <w:pPr>
        <w:pStyle w:val="berschrift1"/>
      </w:pPr>
      <w:r>
        <w:t>Modelltransformationen</w:t>
      </w:r>
    </w:p>
    <w:p w:rsidR="00E13943" w:rsidRDefault="00E13943" w:rsidP="00E13943">
      <w:r>
        <w:t>Das „Model Interchange Framework“ unterstützt eine breite Palette an Transformationsarten. Dazu zählen zum Beispiel XLST- oder Template-basierende Umwandlungen. Außerdem ist die Erzeugung von Graphiken oder UML-Diagrammen möglich. …</w:t>
      </w:r>
    </w:p>
    <w:p w:rsidR="00E15896" w:rsidRDefault="00E15896">
      <w:pPr>
        <w:rPr>
          <w:rFonts w:asciiTheme="majorHAnsi" w:eastAsiaTheme="majorEastAsia" w:hAnsiTheme="majorHAnsi" w:cstheme="majorBidi"/>
          <w:b/>
          <w:bCs/>
          <w:color w:val="4F81BD" w:themeColor="accent1"/>
          <w:sz w:val="26"/>
          <w:szCs w:val="26"/>
        </w:rPr>
      </w:pPr>
      <w:r>
        <w:br w:type="page"/>
      </w:r>
    </w:p>
    <w:p w:rsidR="00E13943" w:rsidRDefault="00E13943" w:rsidP="00E13943">
      <w:pPr>
        <w:pStyle w:val="berschrift2"/>
      </w:pPr>
      <w:r>
        <w:lastRenderedPageBreak/>
        <w:t>XSLT-basierende Transformationen</w:t>
      </w:r>
    </w:p>
    <w:p w:rsidR="00E13943" w:rsidRPr="00E13943" w:rsidRDefault="00E13943" w:rsidP="00E13943">
      <w:r>
        <w:t>Text …</w:t>
      </w:r>
    </w:p>
    <w:p w:rsidR="00E15896" w:rsidRDefault="00E15896">
      <w:pPr>
        <w:rPr>
          <w:rFonts w:asciiTheme="majorHAnsi" w:eastAsiaTheme="majorEastAsia" w:hAnsiTheme="majorHAnsi" w:cstheme="majorBidi"/>
          <w:b/>
          <w:bCs/>
          <w:color w:val="4F81BD" w:themeColor="accent1"/>
          <w:sz w:val="26"/>
          <w:szCs w:val="26"/>
        </w:rPr>
      </w:pPr>
      <w:r>
        <w:br w:type="page"/>
      </w:r>
    </w:p>
    <w:p w:rsidR="00E13943" w:rsidRDefault="00E13943" w:rsidP="00E13943">
      <w:pPr>
        <w:pStyle w:val="berschrift2"/>
      </w:pPr>
      <w:r>
        <w:lastRenderedPageBreak/>
        <w:t>Template-basierende Transformationen</w:t>
      </w:r>
    </w:p>
    <w:p w:rsidR="00E13943" w:rsidRDefault="00312C89" w:rsidP="00E13943">
      <w:r>
        <w:t>Bei dieser Form der Transformation kommt eine Template-Processing-Engine zum Einsatz. Einfach ausgedrückt bedeutet das, dass für das Zielformat</w:t>
      </w:r>
      <w:r w:rsidR="00E15896">
        <w:t xml:space="preserve"> bereits eine grobe Struktur vorliegt und nur noch gewisse Bereiche davon ausgefüllt werden müssen. Daher ist diese Form </w:t>
      </w:r>
      <w:r w:rsidR="00366F29">
        <w:t>d</w:t>
      </w:r>
      <w:r w:rsidR="00E15896">
        <w:t>er Transformation für die meisten Anwendungszwecke ausreichend. Das folgende Beispiel zeigt ein einfaches Template.</w:t>
      </w:r>
    </w:p>
    <w:p w:rsidR="00E15896" w:rsidRDefault="00E15896" w:rsidP="00E15896">
      <w:pPr>
        <w:pStyle w:val="Template"/>
      </w:pPr>
      <w:r>
        <w:t>Liste aller Knoten:</w:t>
      </w:r>
    </w:p>
    <w:p w:rsidR="00E15896" w:rsidRDefault="00E15896" w:rsidP="00E15896">
      <w:pPr>
        <w:pStyle w:val="Template"/>
      </w:pPr>
    </w:p>
    <w:p w:rsidR="00E15896" w:rsidRPr="00BE7A88" w:rsidRDefault="00E15896" w:rsidP="00E15896">
      <w:pPr>
        <w:pStyle w:val="Template"/>
        <w:rPr>
          <w:lang w:val="en-US"/>
        </w:rPr>
      </w:pPr>
      <w:r w:rsidRPr="00BE7A88">
        <w:rPr>
          <w:lang w:val="en-US"/>
        </w:rPr>
        <w:t>#foreach( $shape in $shapes )</w:t>
      </w:r>
    </w:p>
    <w:p w:rsidR="00E15896" w:rsidRPr="0081389F" w:rsidRDefault="00E15896" w:rsidP="00E15896">
      <w:pPr>
        <w:pStyle w:val="Template"/>
        <w:rPr>
          <w:lang w:val="en-US"/>
        </w:rPr>
      </w:pPr>
      <w:r w:rsidRPr="0081389F">
        <w:rPr>
          <w:lang w:val="en-US"/>
        </w:rPr>
        <w:t xml:space="preserve"> Knotenname</w:t>
      </w:r>
      <w:r w:rsidR="0081389F" w:rsidRPr="0081389F">
        <w:rPr>
          <w:lang w:val="en-US"/>
        </w:rPr>
        <w:t>: $shape.Name, Typ: $shape.Type</w:t>
      </w:r>
    </w:p>
    <w:p w:rsidR="00E15896" w:rsidRDefault="00E15896" w:rsidP="00E15896">
      <w:pPr>
        <w:pStyle w:val="Template"/>
      </w:pPr>
      <w:r>
        <w:t>#end</w:t>
      </w:r>
    </w:p>
    <w:p w:rsidR="0081389F" w:rsidRDefault="0081389F" w:rsidP="00E15896">
      <w:pPr>
        <w:pStyle w:val="Template"/>
      </w:pPr>
    </w:p>
    <w:p w:rsidR="0081389F" w:rsidRPr="00E13943" w:rsidRDefault="0081389F" w:rsidP="00E15896">
      <w:pPr>
        <w:pStyle w:val="Template"/>
      </w:pPr>
      <w:r>
        <w:t>- Abschluss -</w:t>
      </w:r>
    </w:p>
    <w:p w:rsidR="0081389F" w:rsidRDefault="0081389F" w:rsidP="0081389F">
      <w:pPr>
        <w:pStyle w:val="Beschriftung"/>
      </w:pPr>
      <w:r>
        <w:t xml:space="preserve">Listening </w:t>
      </w:r>
      <w:fldSimple w:instr=" SEQ Listening \* ARABIC ">
        <w:r w:rsidR="001B6118">
          <w:rPr>
            <w:noProof/>
          </w:rPr>
          <w:t>3</w:t>
        </w:r>
      </w:fldSimple>
    </w:p>
    <w:p w:rsidR="0081389F" w:rsidRDefault="0081389F">
      <w:r>
        <w:t>Das Ergebnis des Transformationsprozesses könnte dann beispielsweise wie folgt aussehen:</w:t>
      </w:r>
    </w:p>
    <w:p w:rsidR="0081389F" w:rsidRDefault="0081389F" w:rsidP="0081389F">
      <w:pPr>
        <w:pStyle w:val="Template"/>
        <w:shd w:val="clear" w:color="auto" w:fill="DBE5F1" w:themeFill="accent1" w:themeFillTint="33"/>
      </w:pPr>
      <w:r>
        <w:t>Liste aller Knoten:</w:t>
      </w:r>
    </w:p>
    <w:p w:rsidR="0081389F" w:rsidRDefault="0081389F" w:rsidP="0081389F">
      <w:pPr>
        <w:pStyle w:val="Template"/>
        <w:shd w:val="clear" w:color="auto" w:fill="DBE5F1" w:themeFill="accent1" w:themeFillTint="33"/>
      </w:pPr>
    </w:p>
    <w:p w:rsidR="0081389F" w:rsidRDefault="0081389F" w:rsidP="0081389F">
      <w:pPr>
        <w:pStyle w:val="Template"/>
        <w:shd w:val="clear" w:color="auto" w:fill="DBE5F1" w:themeFill="accent1" w:themeFillTint="33"/>
      </w:pPr>
      <w:r>
        <w:t>Knotenname: Telefon klingelt, Typ: Event</w:t>
      </w:r>
    </w:p>
    <w:p w:rsidR="0081389F" w:rsidRPr="00BE7A88" w:rsidRDefault="0081389F" w:rsidP="0081389F">
      <w:pPr>
        <w:pStyle w:val="Template"/>
        <w:shd w:val="clear" w:color="auto" w:fill="DBE5F1" w:themeFill="accent1" w:themeFillTint="33"/>
        <w:rPr>
          <w:lang w:val="en-US"/>
        </w:rPr>
      </w:pPr>
      <w:r w:rsidRPr="00BE7A88">
        <w:rPr>
          <w:lang w:val="en-US"/>
        </w:rPr>
        <w:t>Knotenname: Hörer abnehmen, Typ: Function</w:t>
      </w:r>
    </w:p>
    <w:p w:rsidR="0081389F" w:rsidRPr="00BE7A88" w:rsidRDefault="0081389F" w:rsidP="0081389F">
      <w:pPr>
        <w:pStyle w:val="Template"/>
        <w:shd w:val="clear" w:color="auto" w:fill="DBE5F1" w:themeFill="accent1" w:themeFillTint="33"/>
        <w:rPr>
          <w:lang w:val="en-US"/>
        </w:rPr>
      </w:pPr>
      <w:r w:rsidRPr="00BE7A88">
        <w:rPr>
          <w:lang w:val="en-US"/>
        </w:rPr>
        <w:t>Knotenname: Stille, Typ: Event</w:t>
      </w:r>
    </w:p>
    <w:p w:rsidR="0081389F" w:rsidRDefault="0081389F" w:rsidP="0081389F">
      <w:pPr>
        <w:pStyle w:val="Template"/>
        <w:shd w:val="clear" w:color="auto" w:fill="DBE5F1" w:themeFill="accent1" w:themeFillTint="33"/>
      </w:pPr>
      <w:r>
        <w:t>Knotenname: Hörer auflegen, Typ: Function</w:t>
      </w:r>
    </w:p>
    <w:p w:rsidR="0081389F" w:rsidRDefault="0081389F" w:rsidP="0081389F">
      <w:pPr>
        <w:pStyle w:val="Template"/>
        <w:shd w:val="clear" w:color="auto" w:fill="DBE5F1" w:themeFill="accent1" w:themeFillTint="33"/>
      </w:pPr>
    </w:p>
    <w:p w:rsidR="0081389F" w:rsidRDefault="0081389F" w:rsidP="0081389F">
      <w:pPr>
        <w:pStyle w:val="Template"/>
        <w:shd w:val="clear" w:color="auto" w:fill="DBE5F1" w:themeFill="accent1" w:themeFillTint="33"/>
      </w:pPr>
      <w:r>
        <w:t>- Abschluss –</w:t>
      </w:r>
    </w:p>
    <w:p w:rsidR="0081389F" w:rsidRDefault="0081389F" w:rsidP="0081389F">
      <w:r>
        <w:t>Anhand des Beispiels ist erkennbar, dass jedes Template aus einem statischen und einem dynamischen Anteil bestehen kann. Während die statischen Teile für jeden Transformationsvorgang gleich sind, bedingen die dynamischen Teile dem zugrundeliegenden Modell. Dynamische Anweisungen beginnen typischer Weise mit dem Symbol „#“. Das Zeichen „$“ signalisiert einen Zugriff auf eine Variable.</w:t>
      </w:r>
    </w:p>
    <w:p w:rsidR="0081389F" w:rsidRDefault="0081389F" w:rsidP="0081389F">
      <w:r>
        <w:t xml:space="preserve">Die Engine, die zur Umsetzung der Transformation verwendet wird, ist Apache </w:t>
      </w:r>
      <w:proofErr w:type="spellStart"/>
      <w:r>
        <w:t>Velocity</w:t>
      </w:r>
      <w:proofErr w:type="spellEnd"/>
      <w:r>
        <w:rPr>
          <w:rStyle w:val="Funotenzeichen"/>
        </w:rPr>
        <w:footnoteReference w:id="1"/>
      </w:r>
      <w:r>
        <w:t xml:space="preserve">. Die komplette Syntax, die in einem Template zum Einsatz kommt, beruht auf diesem Framework. </w:t>
      </w:r>
      <w:r w:rsidR="00BC403E">
        <w:t>Zum Erstellen eines eigenen Templates, sollte man sich daher mit der entsprechenden Dokumentation</w:t>
      </w:r>
      <w:r w:rsidR="00BC403E">
        <w:rPr>
          <w:rStyle w:val="Funotenzeichen"/>
        </w:rPr>
        <w:footnoteReference w:id="2"/>
      </w:r>
      <w:r w:rsidR="00BC403E">
        <w:t xml:space="preserve"> vertraut machen.</w:t>
      </w:r>
    </w:p>
    <w:p w:rsidR="00BC403E" w:rsidRDefault="00BC403E" w:rsidP="0081389F">
      <w:r>
        <w:t xml:space="preserve">In den folgenden Abschnitten </w:t>
      </w:r>
      <w:proofErr w:type="gramStart"/>
      <w:r>
        <w:t>erfolgt</w:t>
      </w:r>
      <w:proofErr w:type="gramEnd"/>
      <w:r>
        <w:t xml:space="preserve"> nur eine Dokumentation der Variable</w:t>
      </w:r>
      <w:r w:rsidR="00366F29">
        <w:t>n</w:t>
      </w:r>
      <w:r>
        <w:t xml:space="preserve"> und deren Eigenschaften, die seitens des Model-Interchange-Frameworks für jeden Transformationsvorgang zur Verfügung gestellt werden.</w:t>
      </w:r>
    </w:p>
    <w:p w:rsidR="00BC403E" w:rsidRDefault="00BC403E" w:rsidP="00BC403E">
      <w:pPr>
        <w:pStyle w:val="berschrift3"/>
      </w:pPr>
      <w:r>
        <w:t>Verfügbare Variable und deren Eigenschaften</w:t>
      </w:r>
    </w:p>
    <w:p w:rsidR="00BC403E" w:rsidRDefault="00BC403E" w:rsidP="0081389F">
      <w:r>
        <w:t>Die folgenden Variablen stehen bei jedem Transformationsvorgang zur Verfügung.</w:t>
      </w:r>
    </w:p>
    <w:tbl>
      <w:tblPr>
        <w:tblStyle w:val="HelleListe-Akzent1"/>
        <w:tblW w:w="0" w:type="auto"/>
        <w:tblLook w:val="04A0" w:firstRow="1" w:lastRow="0" w:firstColumn="1" w:lastColumn="0" w:noHBand="0" w:noVBand="1"/>
      </w:tblPr>
      <w:tblGrid>
        <w:gridCol w:w="1101"/>
        <w:gridCol w:w="1842"/>
        <w:gridCol w:w="6269"/>
      </w:tblGrid>
      <w:tr w:rsidR="00173BE9" w:rsidTr="00173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r>
              <w:t>Variable</w:t>
            </w:r>
          </w:p>
        </w:tc>
        <w:tc>
          <w:tcPr>
            <w:tcW w:w="1842" w:type="dxa"/>
          </w:tcPr>
          <w:p w:rsidR="00173BE9" w:rsidRDefault="00173BE9" w:rsidP="0081389F">
            <w:pPr>
              <w:cnfStyle w:val="100000000000" w:firstRow="1" w:lastRow="0" w:firstColumn="0" w:lastColumn="0" w:oddVBand="0" w:evenVBand="0" w:oddHBand="0" w:evenHBand="0" w:firstRowFirstColumn="0" w:firstRowLastColumn="0" w:lastRowFirstColumn="0" w:lastRowLastColumn="0"/>
            </w:pPr>
            <w:r>
              <w:t>Eigenschaft</w:t>
            </w:r>
          </w:p>
        </w:tc>
        <w:tc>
          <w:tcPr>
            <w:tcW w:w="6269" w:type="dxa"/>
          </w:tcPr>
          <w:p w:rsidR="00173BE9" w:rsidRDefault="00173BE9" w:rsidP="0081389F">
            <w:pPr>
              <w:cnfStyle w:val="100000000000" w:firstRow="1" w:lastRow="0" w:firstColumn="0" w:lastColumn="0" w:oddVBand="0" w:evenVBand="0" w:oddHBand="0" w:evenHBand="0" w:firstRowFirstColumn="0" w:firstRowLastColumn="0" w:lastRowFirstColumn="0" w:lastRowLastColumn="0"/>
            </w:pPr>
            <w:r>
              <w:t>Bedeutung</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2F2F2" w:themeFill="background1" w:themeFillShade="F2"/>
          </w:tcPr>
          <w:p w:rsidR="00173BE9" w:rsidRDefault="00173BE9" w:rsidP="0081389F">
            <w:proofErr w:type="spellStart"/>
            <w:r>
              <w:t>model</w:t>
            </w:r>
            <w:proofErr w:type="spellEnd"/>
          </w:p>
        </w:tc>
        <w:tc>
          <w:tcPr>
            <w:tcW w:w="1842" w:type="dxa"/>
            <w:shd w:val="clear" w:color="auto" w:fill="F2F2F2" w:themeFill="background1" w:themeFillShade="F2"/>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w:t>
            </w:r>
          </w:p>
        </w:tc>
        <w:tc>
          <w:tcPr>
            <w:tcW w:w="6269" w:type="dxa"/>
            <w:shd w:val="clear" w:color="auto" w:fill="F2F2F2" w:themeFill="background1" w:themeFillShade="F2"/>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Stellt den Zugriff auf Eigenschaften bereit, die das Modell besitzt.</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p>
        </w:tc>
        <w:tc>
          <w:tcPr>
            <w:tcW w:w="6269"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des Modells</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Type</w:t>
            </w:r>
          </w:p>
        </w:tc>
        <w:tc>
          <w:tcPr>
            <w:tcW w:w="6269"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Typ des Modells</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Attributes</w:t>
            </w:r>
          </w:p>
        </w:tc>
        <w:tc>
          <w:tcPr>
            <w:tcW w:w="6269"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Key-Value-</w:t>
            </w:r>
            <w:proofErr w:type="spellStart"/>
            <w:r>
              <w:t>Map</w:t>
            </w:r>
            <w:proofErr w:type="spellEnd"/>
            <w:r>
              <w:t>, die alle dem Modell zugeordneten Attribute besitzt</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2F2F2" w:themeFill="background1" w:themeFillShade="F2"/>
          </w:tcPr>
          <w:p w:rsidR="00173BE9" w:rsidRDefault="00173BE9" w:rsidP="0081389F">
            <w:proofErr w:type="spellStart"/>
            <w:r>
              <w:t>shapes</w:t>
            </w:r>
            <w:proofErr w:type="spellEnd"/>
          </w:p>
        </w:tc>
        <w:tc>
          <w:tcPr>
            <w:tcW w:w="1842" w:type="dxa"/>
            <w:shd w:val="clear" w:color="auto" w:fill="F2F2F2" w:themeFill="background1" w:themeFillShade="F2"/>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w:t>
            </w:r>
          </w:p>
        </w:tc>
        <w:tc>
          <w:tcPr>
            <w:tcW w:w="6269" w:type="dxa"/>
            <w:shd w:val="clear" w:color="auto" w:fill="F2F2F2" w:themeFill="background1" w:themeFillShade="F2"/>
          </w:tcPr>
          <w:p w:rsidR="00173BE9" w:rsidRDefault="00173BE9" w:rsidP="00173BE9">
            <w:pPr>
              <w:cnfStyle w:val="000000100000" w:firstRow="0" w:lastRow="0" w:firstColumn="0" w:lastColumn="0" w:oddVBand="0" w:evenVBand="0" w:oddHBand="1" w:evenHBand="0" w:firstRowFirstColumn="0" w:firstRowLastColumn="0" w:lastRowFirstColumn="0" w:lastRowLastColumn="0"/>
            </w:pPr>
            <w:r>
              <w:t xml:space="preserve">Array, das alle im Modell vorkommenden Knoten beinhaltet. Jeder </w:t>
            </w:r>
            <w:r>
              <w:lastRenderedPageBreak/>
              <w:t>Knoten innerhalb dieses Arrays besitzt die folgenden Eigenschaften.</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p>
        </w:tc>
        <w:tc>
          <w:tcPr>
            <w:tcW w:w="6269"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des Knotens</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Type</w:t>
            </w:r>
          </w:p>
        </w:tc>
        <w:tc>
          <w:tcPr>
            <w:tcW w:w="6269"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Typ des Knotens</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Attributes</w:t>
            </w:r>
          </w:p>
        </w:tc>
        <w:tc>
          <w:tcPr>
            <w:tcW w:w="6269"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Key-Value-</w:t>
            </w:r>
            <w:proofErr w:type="spellStart"/>
            <w:r>
              <w:t>Map</w:t>
            </w:r>
            <w:proofErr w:type="spellEnd"/>
            <w:r>
              <w:t>, die alle dem Knoten zugeordneten Attribute besitzt</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Name</w:t>
            </w:r>
          </w:p>
        </w:tc>
        <w:tc>
          <w:tcPr>
            <w:tcW w:w="6269"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Name des Knotens</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Width</w:t>
            </w:r>
          </w:p>
        </w:tc>
        <w:tc>
          <w:tcPr>
            <w:tcW w:w="6269"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Breite der Figur, die den Knoten repräsentiert</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Height</w:t>
            </w:r>
          </w:p>
        </w:tc>
        <w:tc>
          <w:tcPr>
            <w:tcW w:w="6269"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Höhe der Figur, die den Knoten repräsentiert</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X</w:t>
            </w:r>
          </w:p>
        </w:tc>
        <w:tc>
          <w:tcPr>
            <w:tcW w:w="6269" w:type="dxa"/>
          </w:tcPr>
          <w:p w:rsidR="00173BE9" w:rsidRDefault="00173BE9" w:rsidP="00173BE9">
            <w:pPr>
              <w:cnfStyle w:val="000000000000" w:firstRow="0" w:lastRow="0" w:firstColumn="0" w:lastColumn="0" w:oddVBand="0" w:evenVBand="0" w:oddHBand="0" w:evenHBand="0" w:firstRowFirstColumn="0" w:firstRowLastColumn="0" w:lastRowFirstColumn="0" w:lastRowLastColumn="0"/>
            </w:pPr>
            <w:r>
              <w:t>X-Koordinate der Figur, die den Knoten im Modell repräsentiert</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Y</w:t>
            </w:r>
          </w:p>
        </w:tc>
        <w:tc>
          <w:tcPr>
            <w:tcW w:w="6269" w:type="dxa"/>
          </w:tcPr>
          <w:p w:rsidR="00173BE9" w:rsidRDefault="00173BE9" w:rsidP="00173BE9">
            <w:pPr>
              <w:cnfStyle w:val="000000100000" w:firstRow="0" w:lastRow="0" w:firstColumn="0" w:lastColumn="0" w:oddVBand="0" w:evenVBand="0" w:oddHBand="1" w:evenHBand="0" w:firstRowFirstColumn="0" w:firstRowLastColumn="0" w:lastRowFirstColumn="0" w:lastRowLastColumn="0"/>
            </w:pPr>
            <w:r>
              <w:t>Y-Koordinate der Figur, die den Knoten im Modell repräsentiert</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173BE9" w:rsidP="0081389F">
            <w:pPr>
              <w:cnfStyle w:val="000000000000" w:firstRow="0" w:lastRow="0" w:firstColumn="0" w:lastColumn="0" w:oddVBand="0" w:evenVBand="0" w:oddHBand="0" w:evenHBand="0" w:firstRowFirstColumn="0" w:firstRowLastColumn="0" w:lastRowFirstColumn="0" w:lastRowLastColumn="0"/>
            </w:pPr>
            <w:r>
              <w:t>Image</w:t>
            </w:r>
          </w:p>
        </w:tc>
        <w:tc>
          <w:tcPr>
            <w:tcW w:w="6269" w:type="dxa"/>
          </w:tcPr>
          <w:p w:rsidR="00173BE9" w:rsidRDefault="00173BE9" w:rsidP="00173BE9">
            <w:pPr>
              <w:cnfStyle w:val="000000000000" w:firstRow="0" w:lastRow="0" w:firstColumn="0" w:lastColumn="0" w:oddVBand="0" w:evenVBand="0" w:oddHBand="0" w:evenHBand="0" w:firstRowFirstColumn="0" w:firstRowLastColumn="0" w:lastRowFirstColumn="0" w:lastRowLastColumn="0"/>
            </w:pPr>
            <w:r>
              <w:t>Bild der Figur, die den Knoten repräsentiert</w:t>
            </w:r>
          </w:p>
        </w:tc>
      </w:tr>
      <w:tr w:rsidR="00173BE9"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2F2F2" w:themeFill="background1" w:themeFillShade="F2"/>
          </w:tcPr>
          <w:p w:rsidR="00173BE9" w:rsidRDefault="00173BE9" w:rsidP="0081389F">
            <w:proofErr w:type="spellStart"/>
            <w:r>
              <w:t>edges</w:t>
            </w:r>
            <w:proofErr w:type="spellEnd"/>
          </w:p>
        </w:tc>
        <w:tc>
          <w:tcPr>
            <w:tcW w:w="1842" w:type="dxa"/>
            <w:shd w:val="clear" w:color="auto" w:fill="F2F2F2" w:themeFill="background1" w:themeFillShade="F2"/>
          </w:tcPr>
          <w:p w:rsidR="00173BE9" w:rsidRDefault="00173BE9" w:rsidP="0081389F">
            <w:pPr>
              <w:cnfStyle w:val="000000100000" w:firstRow="0" w:lastRow="0" w:firstColumn="0" w:lastColumn="0" w:oddVBand="0" w:evenVBand="0" w:oddHBand="1" w:evenHBand="0" w:firstRowFirstColumn="0" w:firstRowLastColumn="0" w:lastRowFirstColumn="0" w:lastRowLastColumn="0"/>
            </w:pPr>
            <w:r>
              <w:t>-</w:t>
            </w:r>
          </w:p>
        </w:tc>
        <w:tc>
          <w:tcPr>
            <w:tcW w:w="6269" w:type="dxa"/>
            <w:shd w:val="clear" w:color="auto" w:fill="F2F2F2" w:themeFill="background1" w:themeFillShade="F2"/>
          </w:tcPr>
          <w:p w:rsidR="00173BE9" w:rsidRDefault="00173BE9" w:rsidP="00173BE9">
            <w:pPr>
              <w:cnfStyle w:val="000000100000" w:firstRow="0" w:lastRow="0" w:firstColumn="0" w:lastColumn="0" w:oddVBand="0" w:evenVBand="0" w:oddHBand="1" w:evenHBand="0" w:firstRowFirstColumn="0" w:firstRowLastColumn="0" w:lastRowFirstColumn="0" w:lastRowLastColumn="0"/>
            </w:pPr>
            <w:r>
              <w:t>Array, das alle im Modell vorkommenden Kanten beinhaltet. Jede Kante innerhalb des Arrays besitzt die folgenden Eigenschaften.</w:t>
            </w:r>
          </w:p>
        </w:tc>
      </w:tr>
      <w:tr w:rsidR="00173BE9" w:rsidTr="00173BE9">
        <w:tc>
          <w:tcPr>
            <w:cnfStyle w:val="001000000000" w:firstRow="0" w:lastRow="0" w:firstColumn="1" w:lastColumn="0" w:oddVBand="0" w:evenVBand="0" w:oddHBand="0" w:evenHBand="0" w:firstRowFirstColumn="0" w:firstRowLastColumn="0" w:lastRowFirstColumn="0" w:lastRowLastColumn="0"/>
            <w:tcW w:w="1101" w:type="dxa"/>
          </w:tcPr>
          <w:p w:rsidR="00173BE9" w:rsidRDefault="00173BE9" w:rsidP="0081389F"/>
        </w:tc>
        <w:tc>
          <w:tcPr>
            <w:tcW w:w="1842" w:type="dxa"/>
          </w:tcPr>
          <w:p w:rsidR="00173BE9" w:rsidRDefault="000F0EC5" w:rsidP="0081389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p>
        </w:tc>
        <w:tc>
          <w:tcPr>
            <w:tcW w:w="6269" w:type="dxa"/>
          </w:tcPr>
          <w:p w:rsidR="00173BE9" w:rsidRDefault="000F0EC5" w:rsidP="00173BE9">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der Kante</w:t>
            </w:r>
          </w:p>
        </w:tc>
      </w:tr>
      <w:tr w:rsidR="000F0EC5"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F0EC5" w:rsidRDefault="000F0EC5" w:rsidP="0081389F"/>
        </w:tc>
        <w:tc>
          <w:tcPr>
            <w:tcW w:w="1842" w:type="dxa"/>
          </w:tcPr>
          <w:p w:rsidR="000F0EC5" w:rsidRDefault="000F0EC5" w:rsidP="0081389F">
            <w:pPr>
              <w:cnfStyle w:val="000000100000" w:firstRow="0" w:lastRow="0" w:firstColumn="0" w:lastColumn="0" w:oddVBand="0" w:evenVBand="0" w:oddHBand="1" w:evenHBand="0" w:firstRowFirstColumn="0" w:firstRowLastColumn="0" w:lastRowFirstColumn="0" w:lastRowLastColumn="0"/>
            </w:pPr>
            <w:r>
              <w:t>Type</w:t>
            </w:r>
          </w:p>
        </w:tc>
        <w:tc>
          <w:tcPr>
            <w:tcW w:w="6269" w:type="dxa"/>
          </w:tcPr>
          <w:p w:rsidR="000F0EC5" w:rsidRDefault="000F0EC5" w:rsidP="00173BE9">
            <w:pPr>
              <w:cnfStyle w:val="000000100000" w:firstRow="0" w:lastRow="0" w:firstColumn="0" w:lastColumn="0" w:oddVBand="0" w:evenVBand="0" w:oddHBand="1" w:evenHBand="0" w:firstRowFirstColumn="0" w:firstRowLastColumn="0" w:lastRowFirstColumn="0" w:lastRowLastColumn="0"/>
            </w:pPr>
            <w:r>
              <w:t>Typ der Kante</w:t>
            </w:r>
          </w:p>
        </w:tc>
      </w:tr>
      <w:tr w:rsidR="000F0EC5" w:rsidTr="00173BE9">
        <w:tc>
          <w:tcPr>
            <w:cnfStyle w:val="001000000000" w:firstRow="0" w:lastRow="0" w:firstColumn="1" w:lastColumn="0" w:oddVBand="0" w:evenVBand="0" w:oddHBand="0" w:evenHBand="0" w:firstRowFirstColumn="0" w:firstRowLastColumn="0" w:lastRowFirstColumn="0" w:lastRowLastColumn="0"/>
            <w:tcW w:w="1101" w:type="dxa"/>
          </w:tcPr>
          <w:p w:rsidR="000F0EC5" w:rsidRDefault="000F0EC5" w:rsidP="0081389F"/>
        </w:tc>
        <w:tc>
          <w:tcPr>
            <w:tcW w:w="1842" w:type="dxa"/>
          </w:tcPr>
          <w:p w:rsidR="000F0EC5" w:rsidRDefault="000F0EC5" w:rsidP="0081389F">
            <w:pPr>
              <w:cnfStyle w:val="000000000000" w:firstRow="0" w:lastRow="0" w:firstColumn="0" w:lastColumn="0" w:oddVBand="0" w:evenVBand="0" w:oddHBand="0" w:evenHBand="0" w:firstRowFirstColumn="0" w:firstRowLastColumn="0" w:lastRowFirstColumn="0" w:lastRowLastColumn="0"/>
            </w:pPr>
            <w:r>
              <w:t>Attributes</w:t>
            </w:r>
          </w:p>
        </w:tc>
        <w:tc>
          <w:tcPr>
            <w:tcW w:w="6269" w:type="dxa"/>
          </w:tcPr>
          <w:p w:rsidR="000F0EC5" w:rsidRDefault="000F0EC5" w:rsidP="000F0EC5">
            <w:pPr>
              <w:cnfStyle w:val="000000000000" w:firstRow="0" w:lastRow="0" w:firstColumn="0" w:lastColumn="0" w:oddVBand="0" w:evenVBand="0" w:oddHBand="0" w:evenHBand="0" w:firstRowFirstColumn="0" w:firstRowLastColumn="0" w:lastRowFirstColumn="0" w:lastRowLastColumn="0"/>
            </w:pPr>
            <w:r>
              <w:t>Key-Value-</w:t>
            </w:r>
            <w:proofErr w:type="spellStart"/>
            <w:r>
              <w:t>Map</w:t>
            </w:r>
            <w:proofErr w:type="spellEnd"/>
            <w:r>
              <w:t>, die alle der Kante zugeordneten Attribute besitzt</w:t>
            </w:r>
          </w:p>
        </w:tc>
      </w:tr>
      <w:tr w:rsidR="000F0EC5" w:rsidTr="00173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F0EC5" w:rsidRDefault="000F0EC5" w:rsidP="0081389F"/>
        </w:tc>
        <w:tc>
          <w:tcPr>
            <w:tcW w:w="1842" w:type="dxa"/>
          </w:tcPr>
          <w:p w:rsidR="000F0EC5" w:rsidRDefault="000F0EC5" w:rsidP="0081389F">
            <w:pPr>
              <w:cnfStyle w:val="000000100000" w:firstRow="0" w:lastRow="0" w:firstColumn="0" w:lastColumn="0" w:oddVBand="0" w:evenVBand="0" w:oddHBand="1" w:evenHBand="0" w:firstRowFirstColumn="0" w:firstRowLastColumn="0" w:lastRowFirstColumn="0" w:lastRowLastColumn="0"/>
            </w:pPr>
            <w:r>
              <w:t>Source</w:t>
            </w:r>
          </w:p>
        </w:tc>
        <w:tc>
          <w:tcPr>
            <w:tcW w:w="6269" w:type="dxa"/>
          </w:tcPr>
          <w:p w:rsidR="000F0EC5" w:rsidRDefault="000F0EC5" w:rsidP="000F0EC5">
            <w:pPr>
              <w:cnfStyle w:val="000000100000" w:firstRow="0" w:lastRow="0" w:firstColumn="0" w:lastColumn="0" w:oddVBand="0" w:evenVBand="0" w:oddHBand="1" w:evenHBand="0" w:firstRowFirstColumn="0" w:firstRowLastColumn="0" w:lastRowFirstColumn="0" w:lastRowLastColumn="0"/>
            </w:pPr>
            <w:r>
              <w:t>Gibt den Knoten an, den die Kante als Quelle hat. Das hinterlegte Objekt besitzt dabei die gleichen Eigenschaften wie jeder Knoten.</w:t>
            </w:r>
          </w:p>
        </w:tc>
      </w:tr>
      <w:tr w:rsidR="000F0EC5" w:rsidTr="00173BE9">
        <w:tc>
          <w:tcPr>
            <w:cnfStyle w:val="001000000000" w:firstRow="0" w:lastRow="0" w:firstColumn="1" w:lastColumn="0" w:oddVBand="0" w:evenVBand="0" w:oddHBand="0" w:evenHBand="0" w:firstRowFirstColumn="0" w:firstRowLastColumn="0" w:lastRowFirstColumn="0" w:lastRowLastColumn="0"/>
            <w:tcW w:w="1101" w:type="dxa"/>
          </w:tcPr>
          <w:p w:rsidR="000F0EC5" w:rsidRDefault="000F0EC5" w:rsidP="0081389F"/>
        </w:tc>
        <w:tc>
          <w:tcPr>
            <w:tcW w:w="1842" w:type="dxa"/>
          </w:tcPr>
          <w:p w:rsidR="000F0EC5" w:rsidRDefault="000F0EC5" w:rsidP="0081389F">
            <w:pPr>
              <w:cnfStyle w:val="000000000000" w:firstRow="0" w:lastRow="0" w:firstColumn="0" w:lastColumn="0" w:oddVBand="0" w:evenVBand="0" w:oddHBand="0" w:evenHBand="0" w:firstRowFirstColumn="0" w:firstRowLastColumn="0" w:lastRowFirstColumn="0" w:lastRowLastColumn="0"/>
            </w:pPr>
            <w:r>
              <w:t>Target</w:t>
            </w:r>
          </w:p>
        </w:tc>
        <w:tc>
          <w:tcPr>
            <w:tcW w:w="6269" w:type="dxa"/>
          </w:tcPr>
          <w:p w:rsidR="000F0EC5" w:rsidRDefault="000F0EC5" w:rsidP="000F0EC5">
            <w:pPr>
              <w:cnfStyle w:val="000000000000" w:firstRow="0" w:lastRow="0" w:firstColumn="0" w:lastColumn="0" w:oddVBand="0" w:evenVBand="0" w:oddHBand="0" w:evenHBand="0" w:firstRowFirstColumn="0" w:firstRowLastColumn="0" w:lastRowFirstColumn="0" w:lastRowLastColumn="0"/>
            </w:pPr>
            <w:r>
              <w:t>Gibt den Knoten an, den die Kante als Ziel hat. Das hinterlegte Objekt besitzt dabei die gleichen Eigenschaften wie jeder Knoten.</w:t>
            </w:r>
          </w:p>
        </w:tc>
      </w:tr>
      <w:tr w:rsidR="000F0EC5" w:rsidTr="000F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2F2F2" w:themeFill="background1" w:themeFillShade="F2"/>
          </w:tcPr>
          <w:p w:rsidR="000F0EC5" w:rsidRDefault="000F0EC5" w:rsidP="0081389F">
            <w:proofErr w:type="spellStart"/>
            <w:r>
              <w:t>params</w:t>
            </w:r>
            <w:proofErr w:type="spellEnd"/>
          </w:p>
        </w:tc>
        <w:tc>
          <w:tcPr>
            <w:tcW w:w="1842" w:type="dxa"/>
            <w:shd w:val="clear" w:color="auto" w:fill="F2F2F2" w:themeFill="background1" w:themeFillShade="F2"/>
          </w:tcPr>
          <w:p w:rsidR="000F0EC5" w:rsidRDefault="000F0EC5" w:rsidP="0081389F">
            <w:pPr>
              <w:cnfStyle w:val="000000100000" w:firstRow="0" w:lastRow="0" w:firstColumn="0" w:lastColumn="0" w:oddVBand="0" w:evenVBand="0" w:oddHBand="1" w:evenHBand="0" w:firstRowFirstColumn="0" w:firstRowLastColumn="0" w:lastRowFirstColumn="0" w:lastRowLastColumn="0"/>
            </w:pPr>
            <w:r>
              <w:t>-</w:t>
            </w:r>
          </w:p>
        </w:tc>
        <w:tc>
          <w:tcPr>
            <w:tcW w:w="6269" w:type="dxa"/>
            <w:shd w:val="clear" w:color="auto" w:fill="F2F2F2" w:themeFill="background1" w:themeFillShade="F2"/>
          </w:tcPr>
          <w:p w:rsidR="000F0EC5" w:rsidRDefault="000F0EC5" w:rsidP="000F0EC5">
            <w:pPr>
              <w:cnfStyle w:val="000000100000" w:firstRow="0" w:lastRow="0" w:firstColumn="0" w:lastColumn="0" w:oddVBand="0" w:evenVBand="0" w:oddHBand="1" w:evenHBand="0" w:firstRowFirstColumn="0" w:firstRowLastColumn="0" w:lastRowFirstColumn="0" w:lastRowLastColumn="0"/>
            </w:pPr>
            <w:r>
              <w:t>Key-Value-</w:t>
            </w:r>
            <w:proofErr w:type="spellStart"/>
            <w:r>
              <w:t>Map</w:t>
            </w:r>
            <w:proofErr w:type="spellEnd"/>
            <w:r>
              <w:t>, die die für die Transformation hinterlegten Parameter beinhaltet. Siehe dazu das Kapitel „</w:t>
            </w:r>
            <w:r>
              <w:fldChar w:fldCharType="begin"/>
            </w:r>
            <w:r>
              <w:instrText xml:space="preserve"> REF _Ref339548139 \h </w:instrText>
            </w:r>
            <w:r>
              <w:fldChar w:fldCharType="separate"/>
            </w:r>
            <w:r w:rsidR="00366F29" w:rsidRPr="00E13943">
              <w:rPr>
                <w:lang w:val="en-US"/>
              </w:rPr>
              <w:t>Interchange Description Language</w:t>
            </w:r>
            <w:r>
              <w:fldChar w:fldCharType="end"/>
            </w:r>
            <w:r>
              <w:t>“.</w:t>
            </w:r>
          </w:p>
        </w:tc>
      </w:tr>
    </w:tbl>
    <w:p w:rsidR="000F0EC5" w:rsidRDefault="000F0EC5" w:rsidP="0081389F">
      <w:r>
        <w:t>Der nächste Abschnitt zeigt ein vollständiges Beispiel für ein Template.</w:t>
      </w:r>
    </w:p>
    <w:p w:rsidR="000F0EC5" w:rsidRPr="000F0EC5" w:rsidRDefault="000F0EC5" w:rsidP="000F0EC5">
      <w:pPr>
        <w:pStyle w:val="berschrift3"/>
        <w:rPr>
          <w:sz w:val="26"/>
          <w:szCs w:val="26"/>
        </w:rPr>
      </w:pPr>
      <w:r>
        <w:t>Beispiel für ein Template</w:t>
      </w:r>
    </w:p>
    <w:p w:rsidR="000F0EC5" w:rsidRDefault="000F0EC5" w:rsidP="000F0EC5">
      <w:r>
        <w:t xml:space="preserve">Das folgende Beispiel erzeugt aus einem EPC-Modell eine Prolog-Faktenbasis, die im Rahmen der von </w:t>
      </w:r>
      <w:proofErr w:type="spellStart"/>
      <w:r>
        <w:t>bflow</w:t>
      </w:r>
      <w:proofErr w:type="spellEnd"/>
      <w:r>
        <w:t>*</w:t>
      </w:r>
      <w:r>
        <w:rPr>
          <w:rStyle w:val="Funotenzeichen"/>
        </w:rPr>
        <w:footnoteReference w:id="3"/>
      </w:r>
      <w:r>
        <w:t xml:space="preserve"> verwendeten sogenannten „Erweiterten Modellprüfung“ verwendet wird.</w:t>
      </w:r>
    </w:p>
    <w:p w:rsidR="000F0EC5" w:rsidRDefault="000F0EC5">
      <w:r>
        <w:br w:type="page"/>
      </w:r>
    </w:p>
    <w:p w:rsidR="000F0EC5" w:rsidRPr="000F0EC5" w:rsidRDefault="000F0EC5" w:rsidP="000F0EC5">
      <w:pPr>
        <w:pStyle w:val="Template"/>
        <w:rPr>
          <w:lang w:val="en-US"/>
        </w:rPr>
      </w:pPr>
      <w:r w:rsidRPr="000F0EC5">
        <w:rPr>
          <w:lang w:val="en-US"/>
        </w:rPr>
        <w:lastRenderedPageBreak/>
        <w:t>:- dynamic arc/2.</w:t>
      </w:r>
    </w:p>
    <w:p w:rsidR="000F0EC5" w:rsidRPr="000F0EC5" w:rsidRDefault="000F0EC5" w:rsidP="000F0EC5">
      <w:pPr>
        <w:pStyle w:val="Template"/>
        <w:rPr>
          <w:lang w:val="en-US"/>
        </w:rPr>
      </w:pPr>
      <w:r w:rsidRPr="000F0EC5">
        <w:rPr>
          <w:lang w:val="en-US"/>
        </w:rPr>
        <w:t>:- dynamic and/1.</w:t>
      </w:r>
    </w:p>
    <w:p w:rsidR="000F0EC5" w:rsidRPr="000F0EC5" w:rsidRDefault="000F0EC5" w:rsidP="000F0EC5">
      <w:pPr>
        <w:pStyle w:val="Template"/>
        <w:rPr>
          <w:lang w:val="en-US"/>
        </w:rPr>
      </w:pPr>
      <w:r w:rsidRPr="000F0EC5">
        <w:rPr>
          <w:lang w:val="en-US"/>
        </w:rPr>
        <w:t>:- dynamic or/1.</w:t>
      </w:r>
    </w:p>
    <w:p w:rsidR="000F0EC5" w:rsidRPr="000F0EC5" w:rsidRDefault="000F0EC5" w:rsidP="000F0EC5">
      <w:pPr>
        <w:pStyle w:val="Template"/>
        <w:rPr>
          <w:lang w:val="en-US"/>
        </w:rPr>
      </w:pPr>
      <w:r w:rsidRPr="000F0EC5">
        <w:rPr>
          <w:lang w:val="en-US"/>
        </w:rPr>
        <w:t>:- dynamic xor/1.</w:t>
      </w:r>
    </w:p>
    <w:p w:rsidR="000F0EC5" w:rsidRPr="000F0EC5" w:rsidRDefault="000F0EC5" w:rsidP="000F0EC5">
      <w:pPr>
        <w:pStyle w:val="Template"/>
        <w:rPr>
          <w:lang w:val="en-US"/>
        </w:rPr>
      </w:pPr>
      <w:r w:rsidRPr="000F0EC5">
        <w:rPr>
          <w:lang w:val="en-US"/>
        </w:rPr>
        <w:t>:- dynamic event/1.</w:t>
      </w:r>
    </w:p>
    <w:p w:rsidR="000F0EC5" w:rsidRPr="000F0EC5" w:rsidRDefault="000F0EC5" w:rsidP="000F0EC5">
      <w:pPr>
        <w:pStyle w:val="Template"/>
        <w:rPr>
          <w:lang w:val="en-US"/>
        </w:rPr>
      </w:pPr>
      <w:r w:rsidRPr="000F0EC5">
        <w:rPr>
          <w:lang w:val="en-US"/>
        </w:rPr>
        <w:t>:- dynamic function/1.</w:t>
      </w:r>
    </w:p>
    <w:p w:rsidR="000F0EC5" w:rsidRPr="000F0EC5" w:rsidRDefault="000F0EC5" w:rsidP="000F0EC5">
      <w:pPr>
        <w:pStyle w:val="Template"/>
        <w:rPr>
          <w:lang w:val="en-US"/>
        </w:rPr>
      </w:pPr>
      <w:r w:rsidRPr="000F0EC5">
        <w:rPr>
          <w:lang w:val="en-US"/>
        </w:rPr>
        <w:t>:- dynamic region/1.</w:t>
      </w:r>
    </w:p>
    <w:p w:rsidR="000F0EC5" w:rsidRPr="000F0EC5" w:rsidRDefault="000F0EC5" w:rsidP="000F0EC5">
      <w:pPr>
        <w:pStyle w:val="Template"/>
        <w:rPr>
          <w:lang w:val="en-US"/>
        </w:rPr>
      </w:pPr>
    </w:p>
    <w:p w:rsidR="000F0EC5" w:rsidRPr="000F0EC5" w:rsidRDefault="000F0EC5" w:rsidP="000F0EC5">
      <w:pPr>
        <w:pStyle w:val="Template"/>
        <w:rPr>
          <w:lang w:val="en-US"/>
        </w:rPr>
      </w:pPr>
      <w:r w:rsidRPr="000F0EC5">
        <w:rPr>
          <w:lang w:val="en-US"/>
        </w:rPr>
        <w:t>#set( $items = {})</w:t>
      </w:r>
    </w:p>
    <w:p w:rsidR="000F0EC5" w:rsidRPr="000F0EC5" w:rsidRDefault="000F0EC5" w:rsidP="000F0EC5">
      <w:pPr>
        <w:pStyle w:val="Template"/>
        <w:rPr>
          <w:lang w:val="en-US"/>
        </w:rPr>
      </w:pPr>
    </w:p>
    <w:p w:rsidR="000F0EC5" w:rsidRPr="000F0EC5" w:rsidRDefault="000F0EC5" w:rsidP="000F0EC5">
      <w:pPr>
        <w:pStyle w:val="Template"/>
        <w:rPr>
          <w:lang w:val="en-US"/>
        </w:rPr>
      </w:pPr>
      <w:r w:rsidRPr="000F0EC5">
        <w:rPr>
          <w:lang w:val="en-US"/>
        </w:rPr>
        <w:t>#foreach( $shape in $shapes)</w:t>
      </w:r>
    </w:p>
    <w:p w:rsidR="000F0EC5" w:rsidRPr="000F0EC5" w:rsidRDefault="000F0EC5" w:rsidP="000F0EC5">
      <w:pPr>
        <w:pStyle w:val="Template"/>
        <w:rPr>
          <w:lang w:val="en-US"/>
        </w:rPr>
      </w:pPr>
      <w:r w:rsidRPr="000F0EC5">
        <w:rPr>
          <w:lang w:val="en-US"/>
        </w:rPr>
        <w:tab/>
        <w:t>#set( $type = $shape.Type.split("\.")[4].toLowerCase() )</w:t>
      </w:r>
    </w:p>
    <w:p w:rsidR="000F0EC5" w:rsidRPr="000F0EC5" w:rsidRDefault="000F0EC5" w:rsidP="000F0EC5">
      <w:pPr>
        <w:pStyle w:val="Template"/>
        <w:rPr>
          <w:lang w:val="en-US"/>
        </w:rPr>
      </w:pPr>
      <w:r w:rsidRPr="000F0EC5">
        <w:rPr>
          <w:lang w:val="en-US"/>
        </w:rPr>
        <w:tab/>
        <w:t>#set( $j = $foreach.count)</w:t>
      </w:r>
    </w:p>
    <w:p w:rsidR="000F0EC5" w:rsidRPr="000F0EC5" w:rsidRDefault="000F0EC5" w:rsidP="000F0EC5">
      <w:pPr>
        <w:pStyle w:val="Template"/>
        <w:rPr>
          <w:lang w:val="en-US"/>
        </w:rPr>
      </w:pPr>
      <w:r w:rsidRPr="000F0EC5">
        <w:rPr>
          <w:lang w:val="en-US"/>
        </w:rPr>
        <w:tab/>
        <w:t>#set( $id = "i_$j")</w:t>
      </w:r>
    </w:p>
    <w:p w:rsidR="000F0EC5" w:rsidRPr="000F0EC5" w:rsidRDefault="000F0EC5" w:rsidP="000F0EC5">
      <w:pPr>
        <w:pStyle w:val="Template"/>
        <w:rPr>
          <w:lang w:val="en-US"/>
        </w:rPr>
      </w:pPr>
      <w:r w:rsidRPr="000F0EC5">
        <w:rPr>
          <w:lang w:val="en-US"/>
        </w:rPr>
        <w:tab/>
        <w:t>#if($type == "event" || $type == "function" || $type == "region")</w:t>
      </w:r>
    </w:p>
    <w:p w:rsidR="000F0EC5" w:rsidRPr="000F0EC5" w:rsidRDefault="000F0EC5" w:rsidP="000F0EC5">
      <w:pPr>
        <w:pStyle w:val="Template"/>
        <w:rPr>
          <w:lang w:val="en-US"/>
        </w:rPr>
      </w:pPr>
      <w:r w:rsidRPr="000F0EC5">
        <w:rPr>
          <w:lang w:val="en-US"/>
        </w:rPr>
        <w:tab/>
      </w:r>
      <w:r w:rsidRPr="000F0EC5">
        <w:rPr>
          <w:lang w:val="en-US"/>
        </w:rPr>
        <w:tab/>
        <w:t xml:space="preserve">#set( $items[$shape] = $id ) </w:t>
      </w:r>
    </w:p>
    <w:p w:rsidR="000F0EC5" w:rsidRPr="000F0EC5" w:rsidRDefault="000F0EC5" w:rsidP="000F0EC5">
      <w:pPr>
        <w:pStyle w:val="Template"/>
        <w:rPr>
          <w:lang w:val="en-US"/>
        </w:rPr>
      </w:pPr>
      <w:r w:rsidRPr="000F0EC5">
        <w:rPr>
          <w:lang w:val="en-US"/>
        </w:rPr>
        <w:tab/>
      </w:r>
      <w:r w:rsidRPr="000F0EC5">
        <w:rPr>
          <w:lang w:val="en-US"/>
        </w:rPr>
        <w:tab/>
        <w:t>$type($id).</w:t>
      </w:r>
    </w:p>
    <w:p w:rsidR="000F0EC5" w:rsidRPr="000F0EC5" w:rsidRDefault="000F0EC5" w:rsidP="000F0EC5">
      <w:pPr>
        <w:pStyle w:val="Template"/>
        <w:rPr>
          <w:lang w:val="en-US"/>
        </w:rPr>
      </w:pPr>
      <w:r w:rsidRPr="000F0EC5">
        <w:rPr>
          <w:lang w:val="en-US"/>
        </w:rPr>
        <w:tab/>
      </w:r>
      <w:r w:rsidRPr="000F0EC5">
        <w:rPr>
          <w:lang w:val="en-US"/>
        </w:rPr>
        <w:tab/>
        <w:t>elementname($id,'$shape.Name').</w:t>
      </w:r>
    </w:p>
    <w:p w:rsidR="000F0EC5" w:rsidRPr="000F0EC5" w:rsidRDefault="000F0EC5" w:rsidP="000F0EC5">
      <w:pPr>
        <w:pStyle w:val="Template"/>
        <w:rPr>
          <w:lang w:val="en-US"/>
        </w:rPr>
      </w:pPr>
      <w:r w:rsidRPr="000F0EC5">
        <w:rPr>
          <w:lang w:val="en-US"/>
        </w:rPr>
        <w:tab/>
      </w:r>
      <w:r w:rsidRPr="000F0EC5">
        <w:rPr>
          <w:lang w:val="en-US"/>
        </w:rPr>
        <w:tab/>
        <w:t>bflow_id($id,'$shape.Id').</w:t>
      </w:r>
    </w:p>
    <w:p w:rsidR="000F0EC5" w:rsidRPr="000F0EC5" w:rsidRDefault="000F0EC5" w:rsidP="000F0EC5">
      <w:pPr>
        <w:pStyle w:val="Template"/>
        <w:rPr>
          <w:lang w:val="en-US"/>
        </w:rPr>
      </w:pPr>
      <w:r w:rsidRPr="000F0EC5">
        <w:rPr>
          <w:lang w:val="en-US"/>
        </w:rPr>
        <w:tab/>
      </w:r>
      <w:r w:rsidRPr="000F0EC5">
        <w:rPr>
          <w:lang w:val="en-US"/>
        </w:rPr>
        <w:tab/>
      </w:r>
    </w:p>
    <w:p w:rsidR="000F0EC5" w:rsidRPr="000F0EC5" w:rsidRDefault="000F0EC5" w:rsidP="000F0EC5">
      <w:pPr>
        <w:pStyle w:val="Template"/>
        <w:rPr>
          <w:lang w:val="en-US"/>
        </w:rPr>
      </w:pPr>
      <w:r w:rsidRPr="000F0EC5">
        <w:rPr>
          <w:lang w:val="en-US"/>
        </w:rPr>
        <w:tab/>
      </w:r>
      <w:r w:rsidRPr="000F0EC5">
        <w:rPr>
          <w:lang w:val="en-US"/>
        </w:rPr>
        <w:tab/>
        <w:t>#foreach( $key in $shape.Attributes.keySet() )</w:t>
      </w:r>
    </w:p>
    <w:p w:rsidR="000F0EC5" w:rsidRPr="000F0EC5" w:rsidRDefault="000F0EC5" w:rsidP="000F0EC5">
      <w:pPr>
        <w:pStyle w:val="Template"/>
        <w:rPr>
          <w:lang w:val="en-US"/>
        </w:rPr>
      </w:pPr>
      <w:r w:rsidRPr="000F0EC5">
        <w:rPr>
          <w:lang w:val="en-US"/>
        </w:rPr>
        <w:tab/>
      </w:r>
      <w:r w:rsidRPr="000F0EC5">
        <w:rPr>
          <w:lang w:val="en-US"/>
        </w:rPr>
        <w:tab/>
        <w:t>attribute('$shape.Id', '$key', '$shape.Attributes.get($key)').</w:t>
      </w:r>
    </w:p>
    <w:p w:rsidR="000F0EC5" w:rsidRPr="000F0EC5" w:rsidRDefault="000F0EC5" w:rsidP="000F0EC5">
      <w:pPr>
        <w:pStyle w:val="Template"/>
        <w:rPr>
          <w:lang w:val="en-US"/>
        </w:rPr>
      </w:pPr>
      <w:r w:rsidRPr="000F0EC5">
        <w:rPr>
          <w:lang w:val="en-US"/>
        </w:rPr>
        <w:tab/>
      </w:r>
      <w:r w:rsidRPr="000F0EC5">
        <w:rPr>
          <w:lang w:val="en-US"/>
        </w:rPr>
        <w:tab/>
        <w:t>#end</w:t>
      </w:r>
    </w:p>
    <w:p w:rsidR="000F0EC5" w:rsidRPr="000F0EC5" w:rsidRDefault="000F0EC5" w:rsidP="000F0EC5">
      <w:pPr>
        <w:pStyle w:val="Template"/>
        <w:rPr>
          <w:lang w:val="en-US"/>
        </w:rPr>
      </w:pPr>
    </w:p>
    <w:p w:rsidR="000F0EC5" w:rsidRPr="000F0EC5" w:rsidRDefault="000F0EC5" w:rsidP="000F0EC5">
      <w:pPr>
        <w:pStyle w:val="Template"/>
        <w:rPr>
          <w:lang w:val="en-US"/>
        </w:rPr>
      </w:pPr>
      <w:r w:rsidRPr="000F0EC5">
        <w:rPr>
          <w:lang w:val="en-US"/>
        </w:rPr>
        <w:tab/>
        <w:t>#end</w:t>
      </w:r>
    </w:p>
    <w:p w:rsidR="000F0EC5" w:rsidRPr="000F0EC5" w:rsidRDefault="000F0EC5" w:rsidP="000F0EC5">
      <w:pPr>
        <w:pStyle w:val="Template"/>
        <w:rPr>
          <w:lang w:val="en-US"/>
        </w:rPr>
      </w:pPr>
      <w:r w:rsidRPr="000F0EC5">
        <w:rPr>
          <w:lang w:val="en-US"/>
        </w:rPr>
        <w:tab/>
        <w:t>#if($type == "and" || $type == "or" || $type == "xor")</w:t>
      </w:r>
    </w:p>
    <w:p w:rsidR="000F0EC5" w:rsidRPr="000F0EC5" w:rsidRDefault="000F0EC5" w:rsidP="000F0EC5">
      <w:pPr>
        <w:pStyle w:val="Template"/>
        <w:rPr>
          <w:lang w:val="en-US"/>
        </w:rPr>
      </w:pPr>
      <w:r w:rsidRPr="000F0EC5">
        <w:rPr>
          <w:lang w:val="en-US"/>
        </w:rPr>
        <w:tab/>
      </w:r>
      <w:r w:rsidRPr="000F0EC5">
        <w:rPr>
          <w:lang w:val="en-US"/>
        </w:rPr>
        <w:tab/>
        <w:t xml:space="preserve">#set( $items[$shape] = $id ) </w:t>
      </w:r>
    </w:p>
    <w:p w:rsidR="000F0EC5" w:rsidRPr="000F0EC5" w:rsidRDefault="000F0EC5" w:rsidP="000F0EC5">
      <w:pPr>
        <w:pStyle w:val="Template"/>
        <w:rPr>
          <w:lang w:val="en-US"/>
        </w:rPr>
      </w:pPr>
      <w:r w:rsidRPr="000F0EC5">
        <w:rPr>
          <w:lang w:val="en-US"/>
        </w:rPr>
        <w:tab/>
      </w:r>
      <w:r w:rsidRPr="000F0EC5">
        <w:rPr>
          <w:lang w:val="en-US"/>
        </w:rPr>
        <w:tab/>
        <w:t>$type($id).</w:t>
      </w:r>
    </w:p>
    <w:p w:rsidR="000F0EC5" w:rsidRPr="000F0EC5" w:rsidRDefault="000F0EC5" w:rsidP="000F0EC5">
      <w:pPr>
        <w:pStyle w:val="Template"/>
        <w:rPr>
          <w:lang w:val="en-US"/>
        </w:rPr>
      </w:pPr>
      <w:r w:rsidRPr="000F0EC5">
        <w:rPr>
          <w:lang w:val="en-US"/>
        </w:rPr>
        <w:tab/>
      </w:r>
      <w:r w:rsidRPr="000F0EC5">
        <w:rPr>
          <w:lang w:val="en-US"/>
        </w:rPr>
        <w:tab/>
        <w:t>bflow_id($id,'$shape.Id').</w:t>
      </w:r>
    </w:p>
    <w:p w:rsidR="000F0EC5" w:rsidRPr="000F0EC5" w:rsidRDefault="000F0EC5" w:rsidP="000F0EC5">
      <w:pPr>
        <w:pStyle w:val="Template"/>
        <w:rPr>
          <w:lang w:val="en-US"/>
        </w:rPr>
      </w:pPr>
      <w:r w:rsidRPr="000F0EC5">
        <w:rPr>
          <w:lang w:val="en-US"/>
        </w:rPr>
        <w:tab/>
        <w:t>#end</w:t>
      </w:r>
    </w:p>
    <w:p w:rsidR="000F0EC5" w:rsidRPr="000F0EC5" w:rsidRDefault="000F0EC5" w:rsidP="000F0EC5">
      <w:pPr>
        <w:pStyle w:val="Template"/>
        <w:rPr>
          <w:lang w:val="en-US"/>
        </w:rPr>
      </w:pPr>
      <w:r w:rsidRPr="000F0EC5">
        <w:rPr>
          <w:lang w:val="en-US"/>
        </w:rPr>
        <w:t>#end</w:t>
      </w:r>
    </w:p>
    <w:p w:rsidR="000F0EC5" w:rsidRPr="000F0EC5" w:rsidRDefault="000F0EC5" w:rsidP="000F0EC5">
      <w:pPr>
        <w:pStyle w:val="Template"/>
        <w:rPr>
          <w:lang w:val="en-US"/>
        </w:rPr>
      </w:pPr>
    </w:p>
    <w:p w:rsidR="000F0EC5" w:rsidRPr="000F0EC5" w:rsidRDefault="000F0EC5" w:rsidP="000F0EC5">
      <w:pPr>
        <w:pStyle w:val="Template"/>
        <w:rPr>
          <w:lang w:val="en-US"/>
        </w:rPr>
      </w:pPr>
      <w:r w:rsidRPr="000F0EC5">
        <w:rPr>
          <w:lang w:val="en-US"/>
        </w:rPr>
        <w:t>#foreach( $edge in $edges )</w:t>
      </w:r>
    </w:p>
    <w:p w:rsidR="000F0EC5" w:rsidRPr="000F0EC5" w:rsidRDefault="000F0EC5" w:rsidP="000F0EC5">
      <w:pPr>
        <w:pStyle w:val="Template"/>
        <w:rPr>
          <w:lang w:val="en-US"/>
        </w:rPr>
      </w:pPr>
      <w:r w:rsidRPr="000F0EC5">
        <w:rPr>
          <w:lang w:val="en-US"/>
        </w:rPr>
        <w:tab/>
        <w:t>#set( $type = $edge.Type.split("\.")[4].toLowerCase() )</w:t>
      </w:r>
    </w:p>
    <w:p w:rsidR="000F0EC5" w:rsidRPr="000F0EC5" w:rsidRDefault="000F0EC5" w:rsidP="000F0EC5">
      <w:pPr>
        <w:pStyle w:val="Template"/>
        <w:rPr>
          <w:lang w:val="en-US"/>
        </w:rPr>
      </w:pPr>
      <w:r w:rsidRPr="000F0EC5">
        <w:rPr>
          <w:lang w:val="en-US"/>
        </w:rPr>
        <w:tab/>
        <w:t>#set( $sourceShape = $edge.Source )</w:t>
      </w:r>
    </w:p>
    <w:p w:rsidR="000F0EC5" w:rsidRPr="000F0EC5" w:rsidRDefault="000F0EC5" w:rsidP="000F0EC5">
      <w:pPr>
        <w:pStyle w:val="Template"/>
        <w:rPr>
          <w:lang w:val="en-US"/>
        </w:rPr>
      </w:pPr>
      <w:r w:rsidRPr="000F0EC5">
        <w:rPr>
          <w:lang w:val="en-US"/>
        </w:rPr>
        <w:tab/>
        <w:t>#set( $targetShape = $edge.Target )</w:t>
      </w:r>
    </w:p>
    <w:p w:rsidR="000F0EC5" w:rsidRPr="000F0EC5" w:rsidRDefault="000F0EC5" w:rsidP="000F0EC5">
      <w:pPr>
        <w:pStyle w:val="Template"/>
        <w:rPr>
          <w:lang w:val="en-US"/>
        </w:rPr>
      </w:pPr>
      <w:r w:rsidRPr="000F0EC5">
        <w:rPr>
          <w:lang w:val="en-US"/>
        </w:rPr>
        <w:tab/>
        <w:t>#set( $src = $items[$sourceShape] )</w:t>
      </w:r>
    </w:p>
    <w:p w:rsidR="000F0EC5" w:rsidRPr="000F0EC5" w:rsidRDefault="000F0EC5" w:rsidP="000F0EC5">
      <w:pPr>
        <w:pStyle w:val="Template"/>
        <w:rPr>
          <w:lang w:val="en-US"/>
        </w:rPr>
      </w:pPr>
      <w:r w:rsidRPr="000F0EC5">
        <w:rPr>
          <w:lang w:val="en-US"/>
        </w:rPr>
        <w:tab/>
        <w:t>#set( $tgt = $items[$targetShape] )</w:t>
      </w:r>
    </w:p>
    <w:p w:rsidR="000F0EC5" w:rsidRPr="000F0EC5" w:rsidRDefault="000F0EC5" w:rsidP="000F0EC5">
      <w:pPr>
        <w:pStyle w:val="Template"/>
        <w:rPr>
          <w:lang w:val="en-US"/>
        </w:rPr>
      </w:pPr>
      <w:r w:rsidRPr="000F0EC5">
        <w:rPr>
          <w:lang w:val="en-US"/>
        </w:rPr>
        <w:tab/>
        <w:t>#if($type == "arc")</w:t>
      </w:r>
    </w:p>
    <w:p w:rsidR="000F0EC5" w:rsidRPr="000F0EC5" w:rsidRDefault="000F0EC5" w:rsidP="000F0EC5">
      <w:pPr>
        <w:pStyle w:val="Template"/>
        <w:rPr>
          <w:lang w:val="en-US"/>
        </w:rPr>
      </w:pPr>
      <w:r w:rsidRPr="000F0EC5">
        <w:rPr>
          <w:lang w:val="en-US"/>
        </w:rPr>
        <w:tab/>
      </w:r>
      <w:r w:rsidRPr="000F0EC5">
        <w:rPr>
          <w:lang w:val="en-US"/>
        </w:rPr>
        <w:tab/>
        <w:t>arc($src,$tgt).</w:t>
      </w:r>
    </w:p>
    <w:p w:rsidR="000F0EC5" w:rsidRPr="000F0EC5" w:rsidRDefault="000F0EC5" w:rsidP="000F0EC5">
      <w:pPr>
        <w:pStyle w:val="Template"/>
        <w:rPr>
          <w:lang w:val="en-US"/>
        </w:rPr>
      </w:pPr>
      <w:r w:rsidRPr="000F0EC5">
        <w:rPr>
          <w:lang w:val="en-US"/>
        </w:rPr>
        <w:tab/>
      </w:r>
      <w:r w:rsidRPr="000F0EC5">
        <w:rPr>
          <w:lang w:val="en-US"/>
        </w:rPr>
        <w:tab/>
        <w:t>bflow_id($src,$tgt,'$edge.Id').</w:t>
      </w:r>
    </w:p>
    <w:p w:rsidR="000F0EC5" w:rsidRDefault="000F0EC5" w:rsidP="000F0EC5">
      <w:pPr>
        <w:pStyle w:val="Template"/>
      </w:pPr>
      <w:r w:rsidRPr="000F0EC5">
        <w:rPr>
          <w:lang w:val="en-US"/>
        </w:rPr>
        <w:tab/>
      </w:r>
      <w:r>
        <w:t>#end</w:t>
      </w:r>
    </w:p>
    <w:p w:rsidR="000F0EC5" w:rsidRDefault="000F0EC5" w:rsidP="000F0EC5">
      <w:pPr>
        <w:pStyle w:val="Template"/>
      </w:pPr>
      <w:r>
        <w:t>#end</w:t>
      </w:r>
    </w:p>
    <w:p w:rsidR="00E15896" w:rsidRDefault="000F0EC5" w:rsidP="000F0EC5">
      <w:pPr>
        <w:pStyle w:val="Beschriftung"/>
        <w:rPr>
          <w:sz w:val="26"/>
          <w:szCs w:val="26"/>
        </w:rPr>
      </w:pPr>
      <w:r>
        <w:t xml:space="preserve">Listening </w:t>
      </w:r>
      <w:fldSimple w:instr=" SEQ Listening \* ARABIC ">
        <w:r w:rsidR="001B6118">
          <w:rPr>
            <w:noProof/>
          </w:rPr>
          <w:t>4</w:t>
        </w:r>
      </w:fldSimple>
      <w:r w:rsidR="00E15896">
        <w:br w:type="page"/>
      </w:r>
    </w:p>
    <w:p w:rsidR="00BE7A88" w:rsidRDefault="00DB2D69" w:rsidP="00BE7A88">
      <w:pPr>
        <w:pStyle w:val="berschrift3"/>
      </w:pPr>
      <w:r>
        <w:lastRenderedPageBreak/>
        <w:t>Layout der Templates</w:t>
      </w:r>
    </w:p>
    <w:p w:rsidR="00DB2D69" w:rsidRDefault="00DB2D69" w:rsidP="00BE7A88">
      <w:r>
        <w:t xml:space="preserve">Steigt der Umfang und die Komplexität der Templates, so wird man dazu übergehen, diese verstärkt mittels Einrückungen und Zeilenumbrüchen zu strukturieren. Da aber </w:t>
      </w:r>
      <w:r w:rsidR="00583BA5">
        <w:t>jedes Zeichen außerhalb der Template-Direktiven als Ausgabezeichen interpretiert wird, führen derartige Einrückungen zu einem verzerrten Ausgabelayout. Sollte das nicht gewünscht sein, so kann man mit den folgenden Maßnahmen dem entgegenwirken.</w:t>
      </w:r>
    </w:p>
    <w:p w:rsidR="00583BA5" w:rsidRDefault="00583BA5" w:rsidP="00BE7A88">
      <w:r>
        <w:t>Das MIF unterstützt die Möglichkeit, eine Vorverarbeitung der Templates durchzuführen. Um dieses Feature zu aktivieren, muss am Beginn des Templates folgender Zusatz notiert sein: „@</w:t>
      </w:r>
      <w:proofErr w:type="spellStart"/>
      <w:r>
        <w:t>preprocess</w:t>
      </w:r>
      <w:proofErr w:type="spellEnd"/>
      <w:r>
        <w:t>“. Diese Kennzeichnung bewirkt, dass das MIF alle</w:t>
      </w:r>
      <w:r w:rsidR="006E0D7B">
        <w:t xml:space="preserve"> Einrückungen (Leerzeichen, Tabulatorsprünge) und Zeilenumbrüche aus dem Template entfernt. Somit kann das Template strukturiert werden, ohne das das eine Auswirkung auf das Ausgabelayout hat.</w:t>
      </w:r>
    </w:p>
    <w:p w:rsidR="006E0D7B" w:rsidRDefault="006E0D7B" w:rsidP="00BE7A88">
      <w:r>
        <w:t>Soll das Ausgabelayout aber an gewissen Stellen derartige Einrückungen beinhalten, so kann dies wie folgt realisiert werden. Fügen Sie an den betroffenen Stellen folgende Direktiven in das Template ein:</w:t>
      </w:r>
    </w:p>
    <w:tbl>
      <w:tblPr>
        <w:tblStyle w:val="HelleListe-Akzent1"/>
        <w:tblW w:w="0" w:type="auto"/>
        <w:tblLook w:val="04A0" w:firstRow="1" w:lastRow="0" w:firstColumn="1" w:lastColumn="0" w:noHBand="0" w:noVBand="1"/>
      </w:tblPr>
      <w:tblGrid>
        <w:gridCol w:w="1242"/>
        <w:gridCol w:w="7970"/>
      </w:tblGrid>
      <w:tr w:rsidR="006E0D7B" w:rsidTr="006E0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E0D7B" w:rsidRDefault="006E0D7B" w:rsidP="006E0D7B">
            <w:pPr>
              <w:jc w:val="center"/>
            </w:pPr>
            <w:r>
              <w:t>Direktive</w:t>
            </w:r>
          </w:p>
        </w:tc>
        <w:tc>
          <w:tcPr>
            <w:tcW w:w="7970" w:type="dxa"/>
          </w:tcPr>
          <w:p w:rsidR="006E0D7B" w:rsidRDefault="006E0D7B" w:rsidP="006E0D7B">
            <w:pPr>
              <w:cnfStyle w:val="100000000000" w:firstRow="1" w:lastRow="0" w:firstColumn="0" w:lastColumn="0" w:oddVBand="0" w:evenVBand="0" w:oddHBand="0" w:evenHBand="0" w:firstRowFirstColumn="0" w:firstRowLastColumn="0" w:lastRowFirstColumn="0" w:lastRowLastColumn="0"/>
            </w:pPr>
            <w:r>
              <w:t>Wirkung</w:t>
            </w:r>
          </w:p>
        </w:tc>
      </w:tr>
      <w:tr w:rsidR="006E0D7B" w:rsidTr="006E0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E0D7B" w:rsidRDefault="006E0D7B" w:rsidP="006E0D7B">
            <w:pPr>
              <w:jc w:val="center"/>
            </w:pPr>
            <w:r>
              <w:t>~t</w:t>
            </w:r>
          </w:p>
        </w:tc>
        <w:tc>
          <w:tcPr>
            <w:tcW w:w="7970" w:type="dxa"/>
          </w:tcPr>
          <w:p w:rsidR="006E0D7B" w:rsidRDefault="006E0D7B" w:rsidP="006E0D7B">
            <w:pPr>
              <w:cnfStyle w:val="000000100000" w:firstRow="0" w:lastRow="0" w:firstColumn="0" w:lastColumn="0" w:oddVBand="0" w:evenVBand="0" w:oddHBand="1" w:evenHBand="0" w:firstRowFirstColumn="0" w:firstRowLastColumn="0" w:lastRowFirstColumn="0" w:lastRowLastColumn="0"/>
            </w:pPr>
            <w:r>
              <w:t>Tabulatorsprung</w:t>
            </w:r>
          </w:p>
        </w:tc>
      </w:tr>
      <w:tr w:rsidR="006E0D7B" w:rsidTr="006E0D7B">
        <w:tc>
          <w:tcPr>
            <w:cnfStyle w:val="001000000000" w:firstRow="0" w:lastRow="0" w:firstColumn="1" w:lastColumn="0" w:oddVBand="0" w:evenVBand="0" w:oddHBand="0" w:evenHBand="0" w:firstRowFirstColumn="0" w:firstRowLastColumn="0" w:lastRowFirstColumn="0" w:lastRowLastColumn="0"/>
            <w:tcW w:w="1242" w:type="dxa"/>
          </w:tcPr>
          <w:p w:rsidR="006E0D7B" w:rsidRDefault="006E0D7B" w:rsidP="006E0D7B">
            <w:pPr>
              <w:jc w:val="center"/>
            </w:pPr>
            <w:r>
              <w:t>~</w:t>
            </w:r>
            <w:proofErr w:type="spellStart"/>
            <w:r>
              <w:t>nl</w:t>
            </w:r>
            <w:proofErr w:type="spellEnd"/>
          </w:p>
        </w:tc>
        <w:tc>
          <w:tcPr>
            <w:tcW w:w="7970" w:type="dxa"/>
          </w:tcPr>
          <w:p w:rsidR="006E0D7B" w:rsidRDefault="006E0D7B" w:rsidP="006E0D7B">
            <w:pPr>
              <w:cnfStyle w:val="000000000000" w:firstRow="0" w:lastRow="0" w:firstColumn="0" w:lastColumn="0" w:oddVBand="0" w:evenVBand="0" w:oddHBand="0" w:evenHBand="0" w:firstRowFirstColumn="0" w:firstRowLastColumn="0" w:lastRowFirstColumn="0" w:lastRowLastColumn="0"/>
            </w:pPr>
            <w:r>
              <w:t>Zeilenumbruch</w:t>
            </w:r>
          </w:p>
        </w:tc>
      </w:tr>
    </w:tbl>
    <w:p w:rsidR="006E0D7B" w:rsidRDefault="006E0D7B" w:rsidP="006E0D7B"/>
    <w:p w:rsidR="006E0D7B" w:rsidRPr="006E0D7B" w:rsidRDefault="006E0D7B" w:rsidP="006E0D7B">
      <w:pPr>
        <w:rPr>
          <w:b/>
          <w:u w:val="single"/>
        </w:rPr>
      </w:pPr>
      <w:r>
        <w:rPr>
          <w:b/>
          <w:u w:val="single"/>
        </w:rPr>
        <w:t>Wichtiger Hinweis:</w:t>
      </w:r>
      <w:r>
        <w:rPr>
          <w:b/>
          <w:u w:val="single"/>
        </w:rPr>
        <w:br/>
      </w:r>
      <w:r>
        <w:t xml:space="preserve">Sollten in </w:t>
      </w:r>
      <w:r w:rsidR="001B6118">
        <w:t>einem</w:t>
      </w:r>
      <w:r>
        <w:t xml:space="preserve"> Template Kommentare (beginnen mit der Direktive „##“) vorhanden sein, so müssen sie bei aktiver </w:t>
      </w:r>
      <w:r w:rsidR="001B6118">
        <w:t xml:space="preserve">Vorverarbeitung </w:t>
      </w:r>
      <w:r w:rsidR="001B6118" w:rsidRPr="001B6118">
        <w:rPr>
          <w:b/>
          <w:u w:val="single"/>
        </w:rPr>
        <w:t>immer</w:t>
      </w:r>
      <w:r w:rsidR="001B6118">
        <w:t xml:space="preserve"> mit einem manuell gesetzten Zeilenumbruch abgeschlossen werden. Andernfalls wird das Template nicht das gewünschte Ausgabelayout erzeugen können.</w:t>
      </w:r>
    </w:p>
    <w:p w:rsidR="00BE7A88" w:rsidRPr="001B6118" w:rsidRDefault="001B6118" w:rsidP="00BE7A88">
      <w:pPr>
        <w:rPr>
          <w:lang w:val="en-US"/>
        </w:rPr>
      </w:pPr>
      <w:proofErr w:type="spellStart"/>
      <w:r w:rsidRPr="001B6118">
        <w:rPr>
          <w:lang w:val="en-US"/>
        </w:rPr>
        <w:t>Beispiel</w:t>
      </w:r>
      <w:proofErr w:type="spellEnd"/>
      <w:r w:rsidRPr="001B6118">
        <w:rPr>
          <w:lang w:val="en-US"/>
        </w:rPr>
        <w:t xml:space="preserve">: </w:t>
      </w:r>
    </w:p>
    <w:p w:rsidR="001B6118" w:rsidRPr="001B6118" w:rsidRDefault="001B6118" w:rsidP="001B6118">
      <w:pPr>
        <w:pStyle w:val="Template"/>
      </w:pPr>
      <w:r w:rsidRPr="001B6118">
        <w:t>@preprocess</w:t>
      </w:r>
    </w:p>
    <w:p w:rsidR="001B6118" w:rsidRDefault="001B6118" w:rsidP="001B6118">
      <w:pPr>
        <w:pStyle w:val="Template"/>
      </w:pPr>
      <w:r w:rsidRPr="001B6118">
        <w:t>## Das ist ein Kommentar~n</w:t>
      </w:r>
      <w:r>
        <w:t>l</w:t>
      </w:r>
    </w:p>
    <w:p w:rsidR="001B6118" w:rsidRDefault="001B6118" w:rsidP="001B6118">
      <w:pPr>
        <w:pStyle w:val="Template"/>
      </w:pPr>
      <w:r>
        <w:t>#foreach($shape in $shapes)</w:t>
      </w:r>
    </w:p>
    <w:p w:rsidR="001B6118" w:rsidRDefault="001B6118" w:rsidP="001B6118">
      <w:pPr>
        <w:pStyle w:val="Template"/>
      </w:pPr>
      <w:r>
        <w:tab/>
        <w:t>#set($id = $shape.Id)</w:t>
      </w:r>
    </w:p>
    <w:p w:rsidR="001B6118" w:rsidRPr="001B6118" w:rsidRDefault="001B6118" w:rsidP="001B6118">
      <w:pPr>
        <w:pStyle w:val="Template"/>
        <w:rPr>
          <w:lang w:val="en-US"/>
        </w:rPr>
      </w:pPr>
      <w:r>
        <w:tab/>
      </w:r>
      <w:r w:rsidRPr="001B6118">
        <w:rPr>
          <w:lang w:val="en-US"/>
        </w:rPr>
        <w:t>~t$id~nl</w:t>
      </w:r>
    </w:p>
    <w:p w:rsidR="001B6118" w:rsidRPr="001B6118" w:rsidRDefault="001B6118" w:rsidP="001B6118">
      <w:pPr>
        <w:pStyle w:val="Template"/>
        <w:keepNext/>
        <w:rPr>
          <w:lang w:val="en-US"/>
        </w:rPr>
      </w:pPr>
      <w:r w:rsidRPr="001B6118">
        <w:rPr>
          <w:lang w:val="en-US"/>
        </w:rPr>
        <w:t>#end</w:t>
      </w:r>
    </w:p>
    <w:p w:rsidR="001B6118" w:rsidRDefault="001B6118" w:rsidP="001B6118">
      <w:pPr>
        <w:pStyle w:val="Beschriftung"/>
      </w:pPr>
      <w:r>
        <w:t xml:space="preserve">Listening </w:t>
      </w:r>
      <w:fldSimple w:instr=" SEQ Listening \* ARABIC ">
        <w:r>
          <w:rPr>
            <w:noProof/>
          </w:rPr>
          <w:t>5</w:t>
        </w:r>
      </w:fldSimple>
    </w:p>
    <w:p w:rsidR="001B6118" w:rsidRPr="001B6118" w:rsidRDefault="001B6118" w:rsidP="00BE7A88">
      <w:r w:rsidRPr="001B6118">
        <w:t>Das Ergebnis sieht</w:t>
      </w:r>
      <w:r>
        <w:t xml:space="preserve"> bspw.</w:t>
      </w:r>
      <w:r w:rsidRPr="001B6118">
        <w:t xml:space="preserve"> wie folgt aus:</w:t>
      </w:r>
    </w:p>
    <w:p w:rsidR="001B6118" w:rsidRDefault="001B6118" w:rsidP="001B6118">
      <w:pPr>
        <w:pStyle w:val="Template"/>
        <w:shd w:val="clear" w:color="auto" w:fill="DBE5F1" w:themeFill="accent1" w:themeFillTint="33"/>
      </w:pPr>
      <w:r>
        <w:tab/>
        <w:t>_Ax99alsjf8t</w:t>
      </w:r>
    </w:p>
    <w:p w:rsidR="001B6118" w:rsidRDefault="001B6118" w:rsidP="001B6118">
      <w:pPr>
        <w:pStyle w:val="Template"/>
        <w:shd w:val="clear" w:color="auto" w:fill="DBE5F1" w:themeFill="accent1" w:themeFillTint="33"/>
      </w:pPr>
      <w:r>
        <w:tab/>
        <w:t>_o9oo83jnnma</w:t>
      </w:r>
    </w:p>
    <w:p w:rsidR="001B6118" w:rsidRDefault="001B6118" w:rsidP="001B6118">
      <w:pPr>
        <w:pStyle w:val="Template"/>
        <w:shd w:val="clear" w:color="auto" w:fill="DBE5F1" w:themeFill="accent1" w:themeFillTint="33"/>
      </w:pPr>
      <w:r>
        <w:tab/>
        <w:t>_iuaL-aufu2d</w:t>
      </w:r>
    </w:p>
    <w:p w:rsidR="001B6118" w:rsidRDefault="001B6118">
      <w:pPr>
        <w:rPr>
          <w:rFonts w:asciiTheme="majorHAnsi" w:eastAsiaTheme="majorEastAsia" w:hAnsiTheme="majorHAnsi" w:cstheme="majorBidi"/>
          <w:b/>
          <w:bCs/>
          <w:color w:val="4F81BD" w:themeColor="accent1"/>
          <w:sz w:val="26"/>
          <w:szCs w:val="26"/>
        </w:rPr>
      </w:pPr>
      <w:r>
        <w:br w:type="page"/>
      </w:r>
      <w:bookmarkStart w:id="1" w:name="_GoBack"/>
      <w:bookmarkEnd w:id="1"/>
    </w:p>
    <w:p w:rsidR="00E13943" w:rsidRDefault="00E13943" w:rsidP="00E13943">
      <w:pPr>
        <w:pStyle w:val="berschrift2"/>
      </w:pPr>
      <w:r>
        <w:lastRenderedPageBreak/>
        <w:t>Eigene Transformationen entwickeln</w:t>
      </w:r>
    </w:p>
    <w:p w:rsidR="00E13943" w:rsidRPr="00E13943" w:rsidRDefault="00E13943" w:rsidP="00E13943">
      <w:r>
        <w:t xml:space="preserve"> </w:t>
      </w:r>
      <w:r w:rsidR="00426AB2">
        <w:t>Text …</w:t>
      </w:r>
    </w:p>
    <w:sectPr w:rsidR="00E13943" w:rsidRPr="00E13943" w:rsidSect="003F18A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25" w:rsidRDefault="00BD3325" w:rsidP="0081389F">
      <w:pPr>
        <w:spacing w:after="0" w:line="240" w:lineRule="auto"/>
      </w:pPr>
      <w:r>
        <w:separator/>
      </w:r>
    </w:p>
  </w:endnote>
  <w:endnote w:type="continuationSeparator" w:id="0">
    <w:p w:rsidR="00BD3325" w:rsidRDefault="00BD3325" w:rsidP="0081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25" w:rsidRDefault="00BD3325" w:rsidP="0081389F">
      <w:pPr>
        <w:spacing w:after="0" w:line="240" w:lineRule="auto"/>
      </w:pPr>
      <w:r>
        <w:separator/>
      </w:r>
    </w:p>
  </w:footnote>
  <w:footnote w:type="continuationSeparator" w:id="0">
    <w:p w:rsidR="00BD3325" w:rsidRDefault="00BD3325" w:rsidP="0081389F">
      <w:pPr>
        <w:spacing w:after="0" w:line="240" w:lineRule="auto"/>
      </w:pPr>
      <w:r>
        <w:continuationSeparator/>
      </w:r>
    </w:p>
  </w:footnote>
  <w:footnote w:id="1">
    <w:p w:rsidR="0081389F" w:rsidRDefault="0081389F">
      <w:pPr>
        <w:pStyle w:val="Funotentext"/>
      </w:pPr>
      <w:r>
        <w:rPr>
          <w:rStyle w:val="Funotenzeichen"/>
        </w:rPr>
        <w:footnoteRef/>
      </w:r>
      <w:r>
        <w:t xml:space="preserve"> </w:t>
      </w:r>
      <w:r w:rsidRPr="0081389F">
        <w:t>http://velocity.apache.org/</w:t>
      </w:r>
    </w:p>
  </w:footnote>
  <w:footnote w:id="2">
    <w:p w:rsidR="00BC403E" w:rsidRDefault="00BC403E">
      <w:pPr>
        <w:pStyle w:val="Funotentext"/>
      </w:pPr>
      <w:r>
        <w:rPr>
          <w:rStyle w:val="Funotenzeichen"/>
        </w:rPr>
        <w:footnoteRef/>
      </w:r>
      <w:r>
        <w:t xml:space="preserve"> </w:t>
      </w:r>
      <w:r w:rsidRPr="00BC403E">
        <w:t>http://velocity.apache.org/engine/releases/velocity-1.7/user-guide.html</w:t>
      </w:r>
    </w:p>
  </w:footnote>
  <w:footnote w:id="3">
    <w:p w:rsidR="000F0EC5" w:rsidRDefault="000F0EC5">
      <w:pPr>
        <w:pStyle w:val="Funotentext"/>
      </w:pPr>
      <w:r>
        <w:rPr>
          <w:rStyle w:val="Funotenzeichen"/>
        </w:rPr>
        <w:footnoteRef/>
      </w:r>
      <w:r>
        <w:t xml:space="preserve"> http://www.bflow.org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AD6"/>
    <w:multiLevelType w:val="hybridMultilevel"/>
    <w:tmpl w:val="89AE4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74767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3841C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4E865A1"/>
    <w:multiLevelType w:val="hybridMultilevel"/>
    <w:tmpl w:val="C994B21A"/>
    <w:lvl w:ilvl="0" w:tplc="BDF6098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43"/>
    <w:rsid w:val="000E6ACB"/>
    <w:rsid w:val="000F0EC5"/>
    <w:rsid w:val="00122901"/>
    <w:rsid w:val="00173BE9"/>
    <w:rsid w:val="001B6118"/>
    <w:rsid w:val="001D5EA4"/>
    <w:rsid w:val="00295BEB"/>
    <w:rsid w:val="00312C89"/>
    <w:rsid w:val="003452E1"/>
    <w:rsid w:val="00366F29"/>
    <w:rsid w:val="003A6084"/>
    <w:rsid w:val="003F18A3"/>
    <w:rsid w:val="00426AB2"/>
    <w:rsid w:val="00583BA5"/>
    <w:rsid w:val="006E0D7B"/>
    <w:rsid w:val="0081389F"/>
    <w:rsid w:val="00991086"/>
    <w:rsid w:val="00A348FA"/>
    <w:rsid w:val="00B61FFD"/>
    <w:rsid w:val="00B97500"/>
    <w:rsid w:val="00BC403E"/>
    <w:rsid w:val="00BD3325"/>
    <w:rsid w:val="00BE7A88"/>
    <w:rsid w:val="00DB2D69"/>
    <w:rsid w:val="00E13943"/>
    <w:rsid w:val="00E1589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1394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394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1394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1394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1394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1394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1394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139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1394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3943"/>
    <w:pPr>
      <w:ind w:left="720"/>
      <w:contextualSpacing/>
    </w:pPr>
  </w:style>
  <w:style w:type="character" w:customStyle="1" w:styleId="berschrift2Zchn">
    <w:name w:val="Überschrift 2 Zchn"/>
    <w:basedOn w:val="Absatz-Standardschriftart"/>
    <w:link w:val="berschrift2"/>
    <w:uiPriority w:val="9"/>
    <w:rsid w:val="00E13943"/>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13943"/>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E139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1394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E1394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1394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1394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1394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13943"/>
    <w:rPr>
      <w:rFonts w:asciiTheme="majorHAnsi" w:eastAsiaTheme="majorEastAsia" w:hAnsiTheme="majorHAnsi" w:cstheme="majorBidi"/>
      <w:i/>
      <w:iCs/>
      <w:color w:val="404040" w:themeColor="text1" w:themeTint="BF"/>
      <w:sz w:val="20"/>
      <w:szCs w:val="20"/>
    </w:rPr>
  </w:style>
  <w:style w:type="character" w:styleId="Buchtitel">
    <w:name w:val="Book Title"/>
    <w:basedOn w:val="Absatz-Standardschriftart"/>
    <w:uiPriority w:val="33"/>
    <w:qFormat/>
    <w:rsid w:val="00E13943"/>
    <w:rPr>
      <w:b/>
      <w:bCs/>
      <w:smallCaps/>
      <w:spacing w:val="5"/>
    </w:rPr>
  </w:style>
  <w:style w:type="paragraph" w:customStyle="1" w:styleId="IDL">
    <w:name w:val="IDL"/>
    <w:basedOn w:val="Standard"/>
    <w:qFormat/>
    <w:rsid w:val="00295BEB"/>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line="240" w:lineRule="auto"/>
      <w:contextualSpacing/>
    </w:pPr>
    <w:rPr>
      <w:rFonts w:ascii="Courier New" w:hAnsi="Courier New"/>
      <w:noProof/>
      <w:sz w:val="18"/>
    </w:rPr>
  </w:style>
  <w:style w:type="table" w:styleId="Tabellenraster">
    <w:name w:val="Table Grid"/>
    <w:basedOn w:val="NormaleTabelle"/>
    <w:uiPriority w:val="59"/>
    <w:rsid w:val="001D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E6ACB"/>
    <w:pPr>
      <w:spacing w:line="240" w:lineRule="auto"/>
    </w:pPr>
    <w:rPr>
      <w:b/>
      <w:bCs/>
      <w:color w:val="4F81BD" w:themeColor="accent1"/>
      <w:sz w:val="18"/>
      <w:szCs w:val="18"/>
    </w:rPr>
  </w:style>
  <w:style w:type="table" w:styleId="HelleListe-Akzent1">
    <w:name w:val="Light List Accent 1"/>
    <w:basedOn w:val="NormaleTabelle"/>
    <w:uiPriority w:val="61"/>
    <w:rsid w:val="003A60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mplate">
    <w:name w:val="Template"/>
    <w:basedOn w:val="IDL"/>
    <w:qFormat/>
    <w:rsid w:val="00E15896"/>
    <w:pPr>
      <w:shd w:val="clear" w:color="auto" w:fill="FDE9D9" w:themeFill="accent6" w:themeFillTint="33"/>
    </w:pPr>
  </w:style>
  <w:style w:type="paragraph" w:styleId="Funotentext">
    <w:name w:val="footnote text"/>
    <w:basedOn w:val="Standard"/>
    <w:link w:val="FunotentextZchn"/>
    <w:uiPriority w:val="99"/>
    <w:semiHidden/>
    <w:unhideWhenUsed/>
    <w:rsid w:val="00813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389F"/>
    <w:rPr>
      <w:sz w:val="20"/>
      <w:szCs w:val="20"/>
    </w:rPr>
  </w:style>
  <w:style w:type="character" w:styleId="Funotenzeichen">
    <w:name w:val="footnote reference"/>
    <w:basedOn w:val="Absatz-Standardschriftart"/>
    <w:uiPriority w:val="99"/>
    <w:semiHidden/>
    <w:unhideWhenUsed/>
    <w:rsid w:val="008138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1394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394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1394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1394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1394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1394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1394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139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1394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3943"/>
    <w:pPr>
      <w:ind w:left="720"/>
      <w:contextualSpacing/>
    </w:pPr>
  </w:style>
  <w:style w:type="character" w:customStyle="1" w:styleId="berschrift2Zchn">
    <w:name w:val="Überschrift 2 Zchn"/>
    <w:basedOn w:val="Absatz-Standardschriftart"/>
    <w:link w:val="berschrift2"/>
    <w:uiPriority w:val="9"/>
    <w:rsid w:val="00E13943"/>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13943"/>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E139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1394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E1394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1394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1394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1394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13943"/>
    <w:rPr>
      <w:rFonts w:asciiTheme="majorHAnsi" w:eastAsiaTheme="majorEastAsia" w:hAnsiTheme="majorHAnsi" w:cstheme="majorBidi"/>
      <w:i/>
      <w:iCs/>
      <w:color w:val="404040" w:themeColor="text1" w:themeTint="BF"/>
      <w:sz w:val="20"/>
      <w:szCs w:val="20"/>
    </w:rPr>
  </w:style>
  <w:style w:type="character" w:styleId="Buchtitel">
    <w:name w:val="Book Title"/>
    <w:basedOn w:val="Absatz-Standardschriftart"/>
    <w:uiPriority w:val="33"/>
    <w:qFormat/>
    <w:rsid w:val="00E13943"/>
    <w:rPr>
      <w:b/>
      <w:bCs/>
      <w:smallCaps/>
      <w:spacing w:val="5"/>
    </w:rPr>
  </w:style>
  <w:style w:type="paragraph" w:customStyle="1" w:styleId="IDL">
    <w:name w:val="IDL"/>
    <w:basedOn w:val="Standard"/>
    <w:qFormat/>
    <w:rsid w:val="00295BEB"/>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line="240" w:lineRule="auto"/>
      <w:contextualSpacing/>
    </w:pPr>
    <w:rPr>
      <w:rFonts w:ascii="Courier New" w:hAnsi="Courier New"/>
      <w:noProof/>
      <w:sz w:val="18"/>
    </w:rPr>
  </w:style>
  <w:style w:type="table" w:styleId="Tabellenraster">
    <w:name w:val="Table Grid"/>
    <w:basedOn w:val="NormaleTabelle"/>
    <w:uiPriority w:val="59"/>
    <w:rsid w:val="001D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E6ACB"/>
    <w:pPr>
      <w:spacing w:line="240" w:lineRule="auto"/>
    </w:pPr>
    <w:rPr>
      <w:b/>
      <w:bCs/>
      <w:color w:val="4F81BD" w:themeColor="accent1"/>
      <w:sz w:val="18"/>
      <w:szCs w:val="18"/>
    </w:rPr>
  </w:style>
  <w:style w:type="table" w:styleId="HelleListe-Akzent1">
    <w:name w:val="Light List Accent 1"/>
    <w:basedOn w:val="NormaleTabelle"/>
    <w:uiPriority w:val="61"/>
    <w:rsid w:val="003A60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mplate">
    <w:name w:val="Template"/>
    <w:basedOn w:val="IDL"/>
    <w:qFormat/>
    <w:rsid w:val="00E15896"/>
    <w:pPr>
      <w:shd w:val="clear" w:color="auto" w:fill="FDE9D9" w:themeFill="accent6" w:themeFillTint="33"/>
    </w:pPr>
  </w:style>
  <w:style w:type="paragraph" w:styleId="Funotentext">
    <w:name w:val="footnote text"/>
    <w:basedOn w:val="Standard"/>
    <w:link w:val="FunotentextZchn"/>
    <w:uiPriority w:val="99"/>
    <w:semiHidden/>
    <w:unhideWhenUsed/>
    <w:rsid w:val="00813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389F"/>
    <w:rPr>
      <w:sz w:val="20"/>
      <w:szCs w:val="20"/>
    </w:rPr>
  </w:style>
  <w:style w:type="character" w:styleId="Funotenzeichen">
    <w:name w:val="footnote reference"/>
    <w:basedOn w:val="Absatz-Standardschriftart"/>
    <w:uiPriority w:val="99"/>
    <w:semiHidden/>
    <w:unhideWhenUsed/>
    <w:rsid w:val="00813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2092F-EFED-4234-A932-56E76533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1397</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it factum GmbH</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Storch</dc:creator>
  <cp:lastModifiedBy>Arian Storch</cp:lastModifiedBy>
  <cp:revision>8</cp:revision>
  <cp:lastPrinted>2012-11-01T14:52:00Z</cp:lastPrinted>
  <dcterms:created xsi:type="dcterms:W3CDTF">2012-10-16T08:43:00Z</dcterms:created>
  <dcterms:modified xsi:type="dcterms:W3CDTF">2014-02-16T10:38:00Z</dcterms:modified>
</cp:coreProperties>
</file>