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/>
        <w:drawing>
          <wp:inline distB="114300" distT="114300" distL="114300" distR="114300">
            <wp:extent cx="6234113" cy="1162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Ideation Phase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Define the Problem Statements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ID: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Name: Enforcing Mandatory Fields Using UI Policies and Migrating Changes with Update Sets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Maximum Marks: 2 Marks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Customer Problem Statement Template: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a problem statement to understand your customer's point of view. This helps focus on what matters to create effective solutions.</w:t>
        <w:br w:type="textWrapping"/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Problem Statements (PS)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PS-1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am: A ServiceNow user/admin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I'm trying to: Ensure important fields are filled while submitting forms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But: Users often skip mandatory information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Because: There is no proper enforcement on the UI level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Which makes me feel: Frustrated due to incomplete and inconsistent data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PS-2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am: A developer working in multiple ServiceNow environments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I'm trying to: Move configurations from development to production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But: Changes are not tracked properly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Because: Update sets are not managed correctly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Which makes me feel: Concerned about deployment errors and data loss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9eXCmX2RiHyi8hXJ7nYrbhymBw==">CgMxLjA4AHIhMVJzZFJrSGlHWFVKWDFLQnhPZGIzT3kzVDE1dUJQbml5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