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/>
        <w:drawing>
          <wp:inline distB="114300" distT="114300" distL="114300" distR="114300">
            <wp:extent cx="54864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15 February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Title: Implementing Mandatory Field Validation Using UI Policies and Migrating Changes Through Update Sets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 (Problem to be solved)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 many systems, important fields are often left empty, leading to incomplete data and errors. Additionally, managing and migrating system changes manually can cause inconsistencies.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This project uses UI Policies to enforce mandatory fields dynamically based on conditions. Update Sets are used to capture and migrate changes efficiently between environments.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The solution minimizes manual validation and automates both field enforcement and change migration, ensuring accuracy and consistency.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Improves data accuracy and user experience by preventing incomplete submissions, leading to better service quality.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Business Model (Revenue Model)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Can be implemented in enterprise systems to improve workflow efficiency, reducing operational costs and errors.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 solution can be scaled across multiple modules and systems, as UI Policies and Update Sets can be reused and extended easily.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Pk97JmBJNDDFVFz0tRF1RSncw==">CgMxLjA4AHIhMU42WW1mRUJjRF8yckJka2xta25WWlNpbkxRMmhTRkhz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