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/>
        <w:drawing>
          <wp:inline distB="114300" distT="114300" distL="114300" distR="114300">
            <wp:extent cx="5900738" cy="90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Enforcing Mandatory Fields Using UI Policies and Migrating Changes with Update Sets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Form Field Enforcement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Mandatory fields enforced using UI Policies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Form Field Enforcement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Dynamic field visibility and requirement conditions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UI Policy Management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Create and configure UI Policies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UI Policy Management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Apply UI Policies on forms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Client-side Validation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 Client Scripts for additional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Update Set Management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and capture changes in Update Sets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Update Set Management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Migrate Update Sets across instances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Ensure mandatory data is captured before submission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Easy-to-use ServiceNow forms with clear mandatory indicators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 and secure data handling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Consistent enforcement of UI policies across forms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Optimized scripts to reduce load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 availability through ServiceNow cloud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Supports increasing number of users and records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/UKo4/ZqqSoIsmm56pQGHUTUKw==">CgMxLjA4AHIhMVF0bXhSNVZmM1JnZ3lFNDZRNDVxVVlKNWo2YXRDOEIt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