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871A" w14:textId="77777777" w:rsidR="00280992" w:rsidRDefault="00B8546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E05D526" w14:textId="77777777" w:rsidR="00280992" w:rsidRDefault="00B8546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3F393B7" w14:textId="77777777" w:rsidR="008F4C36" w:rsidRDefault="008F4C36" w:rsidP="008F4C3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4C36" w14:paraId="350E27B9" w14:textId="77777777" w:rsidTr="00EF7D85">
        <w:tc>
          <w:tcPr>
            <w:tcW w:w="4508" w:type="dxa"/>
          </w:tcPr>
          <w:p w14:paraId="7276B602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F316575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</w:p>
        </w:tc>
      </w:tr>
      <w:tr w:rsidR="008F4C36" w14:paraId="712D938B" w14:textId="77777777" w:rsidTr="00EF7D85">
        <w:tc>
          <w:tcPr>
            <w:tcW w:w="4508" w:type="dxa"/>
          </w:tcPr>
          <w:p w14:paraId="7B16C576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A2373B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  <w:r w:rsidRPr="000C1382">
              <w:rPr>
                <w:rFonts w:ascii="Calibri" w:eastAsia="Calibri" w:hAnsi="Calibri" w:cs="Calibri"/>
              </w:rPr>
              <w:t> SWTID-2026-1809</w:t>
            </w:r>
          </w:p>
        </w:tc>
      </w:tr>
      <w:tr w:rsidR="008F4C36" w14:paraId="3FFAE621" w14:textId="77777777" w:rsidTr="00EF7D85">
        <w:tc>
          <w:tcPr>
            <w:tcW w:w="4508" w:type="dxa"/>
          </w:tcPr>
          <w:p w14:paraId="7C8235C7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55FDEB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  <w:r w:rsidRPr="001B0E20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8F4C36" w14:paraId="782C584F" w14:textId="77777777" w:rsidTr="00EF7D85">
        <w:tc>
          <w:tcPr>
            <w:tcW w:w="4508" w:type="dxa"/>
          </w:tcPr>
          <w:p w14:paraId="175B5DF3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300494" w14:textId="77777777" w:rsidR="008F4C36" w:rsidRDefault="008F4C36" w:rsidP="00EF7D85">
            <w:pPr>
              <w:rPr>
                <w:rFonts w:ascii="Calibri" w:eastAsia="Calibri" w:hAnsi="Calibri" w:cs="Calibri"/>
              </w:rPr>
            </w:pPr>
          </w:p>
        </w:tc>
      </w:tr>
    </w:tbl>
    <w:p w14:paraId="5844D7E4" w14:textId="77777777" w:rsidR="008F4C36" w:rsidRDefault="008F4C36" w:rsidP="008F4C36">
      <w:pPr>
        <w:spacing w:after="160" w:line="259" w:lineRule="auto"/>
        <w:rPr>
          <w:rFonts w:ascii="Calibri" w:eastAsia="Calibri" w:hAnsi="Calibri" w:cs="Calibri"/>
          <w:b/>
        </w:rPr>
      </w:pPr>
    </w:p>
    <w:p w14:paraId="15B221DE" w14:textId="77777777" w:rsidR="00280992" w:rsidRDefault="00280992">
      <w:pPr>
        <w:spacing w:after="160" w:line="259" w:lineRule="auto"/>
        <w:rPr>
          <w:rFonts w:ascii="Calibri" w:eastAsia="Calibri" w:hAnsi="Calibri" w:cs="Calibri"/>
          <w:b/>
        </w:rPr>
      </w:pPr>
    </w:p>
    <w:p w14:paraId="6DC9EBC1" w14:textId="77777777" w:rsidR="00280992" w:rsidRDefault="00B8546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6664E76" w14:textId="77777777" w:rsidR="00280992" w:rsidRDefault="00B8546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80992" w14:paraId="24BB726C" w14:textId="77777777">
        <w:trPr>
          <w:trHeight w:val="557"/>
        </w:trPr>
        <w:tc>
          <w:tcPr>
            <w:tcW w:w="735" w:type="dxa"/>
          </w:tcPr>
          <w:p w14:paraId="4DDCEEBE" w14:textId="77777777" w:rsidR="00280992" w:rsidRDefault="00B8546F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FBFBBD4" w14:textId="77777777" w:rsidR="00280992" w:rsidRDefault="00B8546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9956E75" w14:textId="77777777" w:rsidR="00280992" w:rsidRDefault="00B8546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80992" w14:paraId="77779AF3" w14:textId="77777777">
        <w:trPr>
          <w:trHeight w:val="817"/>
        </w:trPr>
        <w:tc>
          <w:tcPr>
            <w:tcW w:w="735" w:type="dxa"/>
          </w:tcPr>
          <w:p w14:paraId="46214CA3" w14:textId="77777777" w:rsidR="00280992" w:rsidRDefault="0028099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685D3EC" w14:textId="77777777" w:rsidR="00280992" w:rsidRDefault="00B854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71FBBE1" w14:textId="1D2A4CEE" w:rsidR="00280992" w:rsidRDefault="00D733FC">
            <w:pPr>
              <w:rPr>
                <w:rFonts w:ascii="Calibri" w:eastAsia="Calibri" w:hAnsi="Calibri" w:cs="Calibri"/>
              </w:rPr>
            </w:pPr>
            <w:r w:rsidRPr="00D733FC">
              <w:rPr>
                <w:rFonts w:ascii="Calibri" w:eastAsia="Calibri" w:hAnsi="Calibri" w:cs="Calibri"/>
              </w:rPr>
              <w:t>Forms and fields in ServiceNow are successfully displayed. Mandatory fields are clearly indicated (e.g., red asterisk *) using UI Policies.</w:t>
            </w:r>
          </w:p>
        </w:tc>
      </w:tr>
      <w:tr w:rsidR="00280992" w14:paraId="73D4C931" w14:textId="77777777">
        <w:trPr>
          <w:trHeight w:val="817"/>
        </w:trPr>
        <w:tc>
          <w:tcPr>
            <w:tcW w:w="735" w:type="dxa"/>
          </w:tcPr>
          <w:p w14:paraId="428051EA" w14:textId="77777777" w:rsidR="00280992" w:rsidRDefault="0028099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FD35EBD" w14:textId="77777777" w:rsidR="00280992" w:rsidRDefault="00B854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AE6659A" w14:textId="01E829C8" w:rsidR="00280992" w:rsidRDefault="00826EC3">
            <w:pPr>
              <w:rPr>
                <w:rFonts w:ascii="Calibri" w:eastAsia="Calibri" w:hAnsi="Calibri" w:cs="Calibri"/>
              </w:rPr>
            </w:pPr>
            <w:r w:rsidRPr="00826EC3">
              <w:rPr>
                <w:rFonts w:ascii="Calibri" w:eastAsia="Calibri" w:hAnsi="Calibri" w:cs="Calibri"/>
              </w:rPr>
              <w:t>UI Policies configured to dynamically enforce mandatory fields based on conditions (e.g., when specific options are selected). No invalid or incomplete data allowed.</w:t>
            </w:r>
          </w:p>
        </w:tc>
      </w:tr>
      <w:tr w:rsidR="00280992" w14:paraId="6B9BB4BD" w14:textId="77777777">
        <w:trPr>
          <w:trHeight w:val="817"/>
        </w:trPr>
        <w:tc>
          <w:tcPr>
            <w:tcW w:w="735" w:type="dxa"/>
          </w:tcPr>
          <w:p w14:paraId="45374D91" w14:textId="77777777" w:rsidR="00280992" w:rsidRDefault="00B8546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5A79BC0" w14:textId="77777777" w:rsidR="00280992" w:rsidRDefault="00B8546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A0EFA0E" w14:textId="3F0395FF" w:rsidR="00280992" w:rsidRDefault="00826EC3">
            <w:pPr>
              <w:rPr>
                <w:rFonts w:ascii="Calibri" w:eastAsia="Calibri" w:hAnsi="Calibri" w:cs="Calibri"/>
              </w:rPr>
            </w:pPr>
            <w:r w:rsidRPr="00826EC3">
              <w:rPr>
                <w:rFonts w:ascii="Calibri" w:eastAsia="Calibri" w:hAnsi="Calibri" w:cs="Calibri"/>
              </w:rPr>
              <w:t>Conditions applied in UI Policies (e.g., if field = "Request Type", then make other fields mandatory). Filters ensure correct data entry workflow.</w:t>
            </w:r>
          </w:p>
        </w:tc>
      </w:tr>
      <w:tr w:rsidR="00280992" w14:paraId="37B28B44" w14:textId="77777777">
        <w:trPr>
          <w:trHeight w:val="817"/>
        </w:trPr>
        <w:tc>
          <w:tcPr>
            <w:tcW w:w="735" w:type="dxa"/>
          </w:tcPr>
          <w:p w14:paraId="4F71A5B4" w14:textId="77777777" w:rsidR="00280992" w:rsidRDefault="00B8546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5EECBB9" w14:textId="77777777" w:rsidR="00280992" w:rsidRDefault="00B8546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50A502C" w14:textId="46F21424" w:rsidR="00280992" w:rsidRDefault="00B41092">
            <w:pPr>
              <w:rPr>
                <w:rFonts w:ascii="Calibri" w:eastAsia="Calibri" w:hAnsi="Calibri" w:cs="Calibri"/>
              </w:rPr>
            </w:pPr>
            <w:r w:rsidRPr="00B41092">
              <w:rPr>
                <w:rFonts w:ascii="Calibri" w:eastAsia="Calibri" w:hAnsi="Calibri" w:cs="Calibri"/>
              </w:rPr>
              <w:t>Not applicable (No calculation fields used in this project). Focus is on form validation and policy enforcement.</w:t>
            </w:r>
          </w:p>
        </w:tc>
      </w:tr>
      <w:tr w:rsidR="00280992" w14:paraId="1A563175" w14:textId="77777777">
        <w:trPr>
          <w:trHeight w:val="817"/>
        </w:trPr>
        <w:tc>
          <w:tcPr>
            <w:tcW w:w="735" w:type="dxa"/>
          </w:tcPr>
          <w:p w14:paraId="57957D07" w14:textId="77777777" w:rsidR="00280992" w:rsidRDefault="00B8546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CEA60C5" w14:textId="77777777" w:rsidR="00280992" w:rsidRDefault="00B854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68F1645" w14:textId="14E3D243" w:rsidR="00280992" w:rsidRDefault="00172B48">
            <w:pPr>
              <w:rPr>
                <w:rFonts w:ascii="Calibri" w:eastAsia="Calibri" w:hAnsi="Calibri" w:cs="Calibri"/>
              </w:rPr>
            </w:pPr>
            <w:r w:rsidRPr="00172B48">
              <w:rPr>
                <w:rFonts w:ascii="Calibri" w:eastAsia="Calibri" w:hAnsi="Calibri" w:cs="Calibri"/>
              </w:rPr>
              <w:t>No of Visualizations / Graphs – 2</w:t>
            </w:r>
            <w:r w:rsidRPr="00172B48">
              <w:rPr>
                <w:rFonts w:ascii="Calibri" w:eastAsia="Calibri" w:hAnsi="Calibri" w:cs="Calibri"/>
              </w:rPr>
              <w:br/>
              <w:t>Example: Reports showing number of forms submitted with/without mandatory enforcement, update set migration success rate.</w:t>
            </w:r>
          </w:p>
        </w:tc>
      </w:tr>
      <w:tr w:rsidR="00280992" w14:paraId="3FEF6C85" w14:textId="77777777">
        <w:trPr>
          <w:trHeight w:val="817"/>
        </w:trPr>
        <w:tc>
          <w:tcPr>
            <w:tcW w:w="735" w:type="dxa"/>
          </w:tcPr>
          <w:p w14:paraId="77B4078E" w14:textId="77777777" w:rsidR="00280992" w:rsidRDefault="00B8546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092B950" w14:textId="77777777" w:rsidR="00280992" w:rsidRDefault="00B854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7DC0D1A" w14:textId="790853BA" w:rsidR="00280992" w:rsidRDefault="00D72D8D">
            <w:pPr>
              <w:rPr>
                <w:rFonts w:ascii="Calibri" w:eastAsia="Calibri" w:hAnsi="Calibri" w:cs="Calibri"/>
              </w:rPr>
            </w:pPr>
            <w:r w:rsidRPr="00D72D8D">
              <w:rPr>
                <w:rFonts w:ascii="Calibri" w:eastAsia="Calibri" w:hAnsi="Calibri" w:cs="Calibri"/>
              </w:rPr>
              <w:t>No of Visualizations / Graphs – 1</w:t>
            </w:r>
            <w:r w:rsidRPr="00D72D8D">
              <w:rPr>
                <w:rFonts w:ascii="Calibri" w:eastAsia="Calibri" w:hAnsi="Calibri" w:cs="Calibri"/>
              </w:rPr>
              <w:br/>
              <w:t>Example: Workflow story showing process from UI Policy enforcement → Update Set creation → Migration to another instance.</w:t>
            </w:r>
          </w:p>
        </w:tc>
      </w:tr>
    </w:tbl>
    <w:p w14:paraId="5F230E7E" w14:textId="77777777" w:rsidR="00280992" w:rsidRDefault="00280992">
      <w:pPr>
        <w:spacing w:after="160" w:line="259" w:lineRule="auto"/>
        <w:rPr>
          <w:rFonts w:ascii="Calibri" w:eastAsia="Calibri" w:hAnsi="Calibri" w:cs="Calibri"/>
        </w:rPr>
      </w:pPr>
    </w:p>
    <w:p w14:paraId="5EEFF25B" w14:textId="77777777" w:rsidR="00280992" w:rsidRDefault="00280992"/>
    <w:p w14:paraId="36316D31" w14:textId="77777777" w:rsidR="00280992" w:rsidRDefault="00280992"/>
    <w:p w14:paraId="2136CC5E" w14:textId="77777777" w:rsidR="00280992" w:rsidRDefault="00280992"/>
    <w:sectPr w:rsidR="002809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E7562"/>
    <w:multiLevelType w:val="multilevel"/>
    <w:tmpl w:val="002020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592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992"/>
    <w:rsid w:val="000E0EE9"/>
    <w:rsid w:val="00112152"/>
    <w:rsid w:val="00172B48"/>
    <w:rsid w:val="00280992"/>
    <w:rsid w:val="0063242D"/>
    <w:rsid w:val="00826EC3"/>
    <w:rsid w:val="0088403F"/>
    <w:rsid w:val="008F4C36"/>
    <w:rsid w:val="00B41092"/>
    <w:rsid w:val="00B8546F"/>
    <w:rsid w:val="00C200F9"/>
    <w:rsid w:val="00D72D8D"/>
    <w:rsid w:val="00D7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1413"/>
  <w15:docId w15:val="{9D2E0E91-83D7-4DB7-AFAF-53EDFE05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brindha a</cp:lastModifiedBy>
  <cp:revision>2</cp:revision>
  <dcterms:created xsi:type="dcterms:W3CDTF">2026-04-06T10:27:00Z</dcterms:created>
  <dcterms:modified xsi:type="dcterms:W3CDTF">2026-04-06T10:27:00Z</dcterms:modified>
</cp:coreProperties>
</file>