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34" w:rsidRDefault="000B35AF">
      <w:r>
        <w:rPr>
          <w:noProof/>
          <w:lang w:eastAsia="en-IN"/>
        </w:rPr>
        <w:drawing>
          <wp:inline distT="0" distB="0" distL="0" distR="0">
            <wp:extent cx="5114925" cy="4067175"/>
            <wp:effectExtent l="0" t="0" r="9525" b="9525"/>
            <wp:docPr id="1" name="Picture 1" descr="https://courses.edx.org/assets/courseware/v1/3dc5ebce2d522c4141a86490b28ce9fa/asset-v1:MITx+18.03Lx+3T2020+type@asset+block/images_mascot_diagram_2nd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assets/courseware/v1/3dc5ebce2d522c4141a86490b28ce9fa/asset-v1:MITx+18.03Lx+3T2020+type@asset+block/images_mascot_diagram_2ndord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4925" cy="4067175"/>
                    </a:xfrm>
                    <a:prstGeom prst="rect">
                      <a:avLst/>
                    </a:prstGeom>
                    <a:noFill/>
                    <a:ln>
                      <a:noFill/>
                    </a:ln>
                  </pic:spPr>
                </pic:pic>
              </a:graphicData>
            </a:graphic>
          </wp:inline>
        </w:drawing>
      </w:r>
    </w:p>
    <w:p w:rsidR="001B4194" w:rsidRDefault="001B4194"/>
    <w:p w:rsidR="001B4194" w:rsidRPr="001B4194" w:rsidRDefault="001B4194" w:rsidP="001B4194">
      <w:pPr>
        <w:shd w:val="clear" w:color="auto" w:fill="FFFFFF"/>
        <w:spacing w:after="340" w:line="240" w:lineRule="auto"/>
        <w:rPr>
          <w:rFonts w:ascii="Helvetica" w:eastAsia="Times New Roman" w:hAnsi="Helvetica" w:cs="Helvetica"/>
          <w:color w:val="313131"/>
          <w:sz w:val="24"/>
          <w:szCs w:val="24"/>
          <w:lang w:eastAsia="en-IN"/>
        </w:rPr>
      </w:pPr>
      <w:r w:rsidRPr="001B4194">
        <w:rPr>
          <w:rFonts w:ascii="Helvetica" w:eastAsia="Times New Roman" w:hAnsi="Helvetica" w:cs="Helvetica"/>
          <w:color w:val="313131"/>
          <w:sz w:val="24"/>
          <w:szCs w:val="24"/>
          <w:lang w:eastAsia="en-IN"/>
        </w:rPr>
        <w:t>To conclude this analysis of the Mascot, let us now be a little more careful about the model. We've already made the point that the system response is actually the voltage step across the LVDT sensor, rather than the position of the shaft. If we are more realistic about the input signal, it is also a voltage, the voltage applied to the voice coil actuator. The voice coil actually has its own dynamics, and provides most of the damping in the primary spring system.</w:t>
      </w:r>
    </w:p>
    <w:p w:rsidR="001B4194" w:rsidRPr="001B4194" w:rsidRDefault="001B4194" w:rsidP="001B4194">
      <w:pPr>
        <w:shd w:val="clear" w:color="auto" w:fill="FFFFFF"/>
        <w:spacing w:before="300" w:after="340" w:line="240" w:lineRule="auto"/>
        <w:rPr>
          <w:rFonts w:ascii="Helvetica" w:eastAsia="Times New Roman" w:hAnsi="Helvetica" w:cs="Helvetica"/>
          <w:color w:val="313131"/>
          <w:sz w:val="24"/>
          <w:szCs w:val="24"/>
          <w:lang w:eastAsia="en-IN"/>
        </w:rPr>
      </w:pPr>
      <w:r w:rsidRPr="001B4194">
        <w:rPr>
          <w:rFonts w:ascii="Helvetica" w:eastAsia="Times New Roman" w:hAnsi="Helvetica" w:cs="Helvetica"/>
          <w:color w:val="313131"/>
          <w:sz w:val="24"/>
          <w:szCs w:val="24"/>
          <w:lang w:eastAsia="en-IN"/>
        </w:rPr>
        <w:t>When we account for the input signal as a voltage, we end up with a system function with a degree 5 polynomial in the denominator, and with a degree 2 polynomial in the numerator, as before.</w:t>
      </w:r>
    </w:p>
    <w:p w:rsidR="001B4194" w:rsidRPr="001B4194" w:rsidRDefault="001B4194" w:rsidP="001B4194">
      <w:pPr>
        <w:shd w:val="clear" w:color="auto" w:fill="FFFFFF"/>
        <w:spacing w:after="0" w:line="240" w:lineRule="auto"/>
        <w:rPr>
          <w:rFonts w:ascii="Helvetica" w:eastAsia="Times New Roman" w:hAnsi="Helvetica" w:cs="Helvetica"/>
          <w:color w:val="313131"/>
          <w:sz w:val="24"/>
          <w:szCs w:val="24"/>
          <w:lang w:eastAsia="en-IN"/>
        </w:rPr>
      </w:pPr>
      <w:r w:rsidRPr="001B4194">
        <w:rPr>
          <w:rFonts w:ascii="Helvetica" w:eastAsia="Times New Roman" w:hAnsi="Helvetica" w:cs="Helvetica"/>
          <w:color w:val="313131"/>
          <w:sz w:val="24"/>
          <w:szCs w:val="24"/>
          <w:lang w:eastAsia="en-IN"/>
        </w:rPr>
        <w:t>As a result, when </w:t>
      </w:r>
      <w:r w:rsidRPr="001B4194">
        <w:rPr>
          <w:rFonts w:ascii="MathJax_Math-italic" w:eastAsia="Times New Roman" w:hAnsi="MathJax_Math-italic" w:cs="Helvetica"/>
          <w:color w:val="313131"/>
          <w:sz w:val="30"/>
          <w:szCs w:val="30"/>
          <w:bdr w:val="none" w:sz="0" w:space="0" w:color="auto" w:frame="1"/>
          <w:lang w:eastAsia="en-IN"/>
        </w:rPr>
        <w:t>ω</w:t>
      </w:r>
      <w:r w:rsidRPr="001B4194">
        <w:rPr>
          <w:rFonts w:ascii="Helvetica" w:eastAsia="Times New Roman" w:hAnsi="Helvetica" w:cs="Helvetica"/>
          <w:color w:val="313131"/>
          <w:sz w:val="24"/>
          <w:szCs w:val="24"/>
          <w:lang w:eastAsia="en-IN"/>
        </w:rPr>
        <w:t> is large, the gain becomes proportional to </w:t>
      </w:r>
      <w:r w:rsidRPr="001B4194">
        <w:rPr>
          <w:rFonts w:ascii="MathJax_Math-italic" w:eastAsia="Times New Roman" w:hAnsi="MathJax_Math-italic" w:cs="Helvetica"/>
          <w:color w:val="313131"/>
          <w:sz w:val="30"/>
          <w:szCs w:val="30"/>
          <w:bdr w:val="none" w:sz="0" w:space="0" w:color="auto" w:frame="1"/>
          <w:lang w:eastAsia="en-IN"/>
        </w:rPr>
        <w:t>ω</w:t>
      </w:r>
      <w:r w:rsidRPr="001B4194">
        <w:rPr>
          <w:rFonts w:ascii="MathJax_Main" w:eastAsia="Times New Roman" w:hAnsi="MathJax_Main" w:cs="Helvetica"/>
          <w:color w:val="313131"/>
          <w:sz w:val="21"/>
          <w:szCs w:val="21"/>
          <w:bdr w:val="none" w:sz="0" w:space="0" w:color="auto" w:frame="1"/>
          <w:lang w:eastAsia="en-IN"/>
        </w:rPr>
        <w:t>−3</w:t>
      </w:r>
      <w:r w:rsidRPr="001B4194">
        <w:rPr>
          <w:rFonts w:ascii="Helvetica" w:eastAsia="Times New Roman" w:hAnsi="Helvetica" w:cs="Helvetica"/>
          <w:color w:val="313131"/>
          <w:sz w:val="24"/>
          <w:szCs w:val="24"/>
          <w:lang w:eastAsia="en-IN"/>
        </w:rPr>
        <w:t>. This power law is visible in right side of the log-log Bode plot where the graph straightens out into a straight line for large </w:t>
      </w:r>
      <w:r w:rsidRPr="001B4194">
        <w:rPr>
          <w:rFonts w:ascii="MathJax_Math-italic" w:eastAsia="Times New Roman" w:hAnsi="MathJax_Math-italic" w:cs="Helvetica"/>
          <w:color w:val="313131"/>
          <w:sz w:val="30"/>
          <w:szCs w:val="30"/>
          <w:bdr w:val="none" w:sz="0" w:space="0" w:color="auto" w:frame="1"/>
          <w:lang w:eastAsia="en-IN"/>
        </w:rPr>
        <w:t>ω</w:t>
      </w:r>
      <w:r w:rsidRPr="001B4194">
        <w:rPr>
          <w:rFonts w:ascii="Helvetica" w:eastAsia="Times New Roman" w:hAnsi="Helvetica" w:cs="Helvetica"/>
          <w:color w:val="313131"/>
          <w:sz w:val="24"/>
          <w:szCs w:val="24"/>
          <w:lang w:eastAsia="en-IN"/>
        </w:rPr>
        <w:t>.</w:t>
      </w:r>
    </w:p>
    <w:p w:rsidR="001B4194" w:rsidRPr="001B4194" w:rsidRDefault="001B4194" w:rsidP="001B4194">
      <w:pPr>
        <w:shd w:val="clear" w:color="auto" w:fill="FFFFFF"/>
        <w:spacing w:after="0" w:line="336" w:lineRule="atLeast"/>
        <w:jc w:val="center"/>
        <w:rPr>
          <w:rFonts w:ascii="Helvetica" w:eastAsia="Times New Roman" w:hAnsi="Helvetica" w:cs="Helvetica"/>
          <w:color w:val="222222"/>
          <w:sz w:val="24"/>
          <w:szCs w:val="24"/>
          <w:lang w:eastAsia="en-IN"/>
        </w:rPr>
      </w:pPr>
      <w:r w:rsidRPr="001B4194">
        <w:rPr>
          <w:rFonts w:ascii="Helvetica" w:eastAsia="Times New Roman" w:hAnsi="Helvetica" w:cs="Helvetica"/>
          <w:noProof/>
          <w:color w:val="222222"/>
          <w:sz w:val="24"/>
          <w:szCs w:val="24"/>
          <w:lang w:eastAsia="en-IN"/>
        </w:rPr>
        <w:drawing>
          <wp:inline distT="0" distB="0" distL="0" distR="0">
            <wp:extent cx="5715000" cy="4286250"/>
            <wp:effectExtent l="0" t="0" r="0" b="0"/>
            <wp:docPr id="3" name="Picture 3" descr="https://courses.edx.org/assets/courseware/v1/6f8fdd1ee8f127bf18ecaec0cb2c36b0/asset-v1:MITx+18.03Lx+3T2020+type@asset+block/images_TunedMassDamper_Plot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assets/courseware/v1/6f8fdd1ee8f127bf18ecaec0cb2c36b0/asset-v1:MITx+18.03Lx+3T2020+type@asset+block/images_TunedMassDamper_Plots-2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1B4194" w:rsidRPr="001B4194" w:rsidRDefault="001B4194" w:rsidP="001B4194">
      <w:pPr>
        <w:shd w:val="clear" w:color="auto" w:fill="FFFFFF"/>
        <w:spacing w:after="0" w:line="336" w:lineRule="atLeast"/>
        <w:rPr>
          <w:rFonts w:ascii="Helvetica" w:eastAsia="Times New Roman" w:hAnsi="Helvetica" w:cs="Helvetica"/>
          <w:color w:val="222222"/>
          <w:sz w:val="24"/>
          <w:szCs w:val="24"/>
          <w:lang w:eastAsia="en-IN"/>
        </w:rPr>
      </w:pPr>
    </w:p>
    <w:p w:rsidR="001B4194" w:rsidRPr="001B4194" w:rsidRDefault="001B4194" w:rsidP="001B4194">
      <w:pPr>
        <w:shd w:val="clear" w:color="auto" w:fill="FFFFFF"/>
        <w:spacing w:after="340" w:line="240" w:lineRule="auto"/>
        <w:rPr>
          <w:rFonts w:ascii="Helvetica" w:eastAsia="Times New Roman" w:hAnsi="Helvetica" w:cs="Helvetica"/>
          <w:color w:val="313131"/>
          <w:sz w:val="24"/>
          <w:szCs w:val="24"/>
          <w:lang w:eastAsia="en-IN"/>
        </w:rPr>
      </w:pPr>
      <w:r w:rsidRPr="001B4194">
        <w:rPr>
          <w:rFonts w:ascii="Helvetica" w:eastAsia="Times New Roman" w:hAnsi="Helvetica" w:cs="Helvetica"/>
          <w:color w:val="313131"/>
          <w:sz w:val="24"/>
          <w:szCs w:val="24"/>
          <w:lang w:eastAsia="en-IN"/>
        </w:rPr>
        <w:t xml:space="preserve">In the plots below, the green circles indicate recorded data from our frequency sweep with the mascot. The red line </w:t>
      </w:r>
      <w:proofErr w:type="spellStart"/>
      <w:r w:rsidRPr="001B4194">
        <w:rPr>
          <w:rFonts w:ascii="Helvetica" w:eastAsia="Times New Roman" w:hAnsi="Helvetica" w:cs="Helvetica"/>
          <w:color w:val="313131"/>
          <w:sz w:val="24"/>
          <w:szCs w:val="24"/>
          <w:lang w:eastAsia="en-IN"/>
        </w:rPr>
        <w:t>labeled</w:t>
      </w:r>
      <w:proofErr w:type="spellEnd"/>
      <w:r w:rsidRPr="001B4194">
        <w:rPr>
          <w:rFonts w:ascii="Helvetica" w:eastAsia="Times New Roman" w:hAnsi="Helvetica" w:cs="Helvetica"/>
          <w:color w:val="313131"/>
          <w:sz w:val="24"/>
          <w:szCs w:val="24"/>
          <w:lang w:eastAsia="en-IN"/>
        </w:rPr>
        <w:t xml:space="preserve"> Model (</w:t>
      </w:r>
      <w:proofErr w:type="spellStart"/>
      <w:r w:rsidRPr="001B4194">
        <w:rPr>
          <w:rFonts w:ascii="Helvetica" w:eastAsia="Times New Roman" w:hAnsi="Helvetica" w:cs="Helvetica"/>
          <w:color w:val="313131"/>
          <w:sz w:val="24"/>
          <w:szCs w:val="24"/>
          <w:lang w:eastAsia="en-IN"/>
        </w:rPr>
        <w:t>Mech+Elec</w:t>
      </w:r>
      <w:proofErr w:type="spellEnd"/>
      <w:r w:rsidRPr="001B4194">
        <w:rPr>
          <w:rFonts w:ascii="Helvetica" w:eastAsia="Times New Roman" w:hAnsi="Helvetica" w:cs="Helvetica"/>
          <w:color w:val="313131"/>
          <w:sz w:val="24"/>
          <w:szCs w:val="24"/>
          <w:lang w:eastAsia="en-IN"/>
        </w:rPr>
        <w:t xml:space="preserve">) shows the gain from a model that models the voice coil actuator as an order 1 subsystem used to transform an input voltage to a mechanical force. The black line </w:t>
      </w:r>
      <w:proofErr w:type="spellStart"/>
      <w:r w:rsidRPr="001B4194">
        <w:rPr>
          <w:rFonts w:ascii="Helvetica" w:eastAsia="Times New Roman" w:hAnsi="Helvetica" w:cs="Helvetica"/>
          <w:color w:val="313131"/>
          <w:sz w:val="24"/>
          <w:szCs w:val="24"/>
          <w:lang w:eastAsia="en-IN"/>
        </w:rPr>
        <w:t>labeled</w:t>
      </w:r>
      <w:proofErr w:type="spellEnd"/>
      <w:r w:rsidRPr="001B4194">
        <w:rPr>
          <w:rFonts w:ascii="Helvetica" w:eastAsia="Times New Roman" w:hAnsi="Helvetica" w:cs="Helvetica"/>
          <w:color w:val="313131"/>
          <w:sz w:val="24"/>
          <w:szCs w:val="24"/>
          <w:lang w:eastAsia="en-IN"/>
        </w:rPr>
        <w:t xml:space="preserve"> Model (</w:t>
      </w:r>
      <w:proofErr w:type="spellStart"/>
      <w:r w:rsidRPr="001B4194">
        <w:rPr>
          <w:rFonts w:ascii="Helvetica" w:eastAsia="Times New Roman" w:hAnsi="Helvetica" w:cs="Helvetica"/>
          <w:color w:val="313131"/>
          <w:sz w:val="24"/>
          <w:szCs w:val="24"/>
          <w:lang w:eastAsia="en-IN"/>
        </w:rPr>
        <w:t>Mech</w:t>
      </w:r>
      <w:proofErr w:type="spellEnd"/>
      <w:r w:rsidRPr="001B4194">
        <w:rPr>
          <w:rFonts w:ascii="Helvetica" w:eastAsia="Times New Roman" w:hAnsi="Helvetica" w:cs="Helvetica"/>
          <w:color w:val="313131"/>
          <w:sz w:val="24"/>
          <w:szCs w:val="24"/>
          <w:lang w:eastAsia="en-IN"/>
        </w:rPr>
        <w:t>) shows the gain from a model that considers the mechanical force as the input to the system.</w:t>
      </w:r>
    </w:p>
    <w:p w:rsidR="001B4194" w:rsidRPr="001B4194" w:rsidRDefault="001B4194" w:rsidP="001B4194">
      <w:pPr>
        <w:shd w:val="clear" w:color="auto" w:fill="FFFFFF"/>
        <w:spacing w:after="0" w:line="336" w:lineRule="atLeast"/>
        <w:jc w:val="center"/>
        <w:rPr>
          <w:rFonts w:ascii="Helvetica" w:eastAsia="Times New Roman" w:hAnsi="Helvetica" w:cs="Helvetica"/>
          <w:color w:val="222222"/>
          <w:sz w:val="24"/>
          <w:szCs w:val="24"/>
          <w:lang w:eastAsia="en-IN"/>
        </w:rPr>
      </w:pPr>
      <w:r w:rsidRPr="001B4194">
        <w:rPr>
          <w:rFonts w:ascii="Helvetica" w:eastAsia="Times New Roman" w:hAnsi="Helvetica" w:cs="Helvetica"/>
          <w:noProof/>
          <w:color w:val="222222"/>
          <w:sz w:val="24"/>
          <w:szCs w:val="24"/>
          <w:lang w:eastAsia="en-IN"/>
        </w:rPr>
        <w:drawing>
          <wp:inline distT="0" distB="0" distL="0" distR="0">
            <wp:extent cx="5715000" cy="4286250"/>
            <wp:effectExtent l="0" t="0" r="0" b="0"/>
            <wp:docPr id="2" name="Picture 2" descr="https://courses.edx.org/assets/courseware/v1/d594c13c7e94406471de99bd7e225747/asset-v1:MITx+18.03Lx+3T2020+type@asset+block/images_TunedMassDamper_Pl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edx.org/assets/courseware/v1/d594c13c7e94406471de99bd7e225747/asset-v1:MITx+18.03Lx+3T2020+type@asset+block/images_TunedMassDamper_Plots-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sidRPr="001B4194">
        <w:rPr>
          <w:rFonts w:ascii="Helvetica" w:eastAsia="Times New Roman" w:hAnsi="Helvetica" w:cs="Helvetica"/>
          <w:color w:val="222222"/>
          <w:sz w:val="24"/>
          <w:szCs w:val="24"/>
          <w:lang w:eastAsia="en-IN"/>
        </w:rPr>
        <w:br/>
        <w:t>Measured frequency: response of the Mascot system</w:t>
      </w:r>
    </w:p>
    <w:p w:rsidR="001B4194" w:rsidRDefault="001B4194">
      <w:bookmarkStart w:id="0" w:name="_GoBack"/>
      <w:bookmarkEnd w:id="0"/>
    </w:p>
    <w:sectPr w:rsidR="001B4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AF"/>
    <w:rsid w:val="000B35AF"/>
    <w:rsid w:val="001A2434"/>
    <w:rsid w:val="001B4194"/>
    <w:rsid w:val="002A7F0C"/>
    <w:rsid w:val="00547A22"/>
    <w:rsid w:val="007A6088"/>
    <w:rsid w:val="00C11FCD"/>
    <w:rsid w:val="00E15D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6727A-251F-44C7-9F32-A4B48362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1B4194"/>
  </w:style>
  <w:style w:type="character" w:customStyle="1" w:styleId="mo">
    <w:name w:val="mo"/>
    <w:basedOn w:val="DefaultParagraphFont"/>
    <w:rsid w:val="001B4194"/>
  </w:style>
  <w:style w:type="character" w:customStyle="1" w:styleId="mn">
    <w:name w:val="mn"/>
    <w:basedOn w:val="DefaultParagraphFont"/>
    <w:rsid w:val="001B4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4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PRAKASH</dc:creator>
  <cp:keywords/>
  <dc:description/>
  <cp:lastModifiedBy>HARI PRAKASH</cp:lastModifiedBy>
  <cp:revision>2</cp:revision>
  <dcterms:created xsi:type="dcterms:W3CDTF">2020-09-12T13:03:00Z</dcterms:created>
  <dcterms:modified xsi:type="dcterms:W3CDTF">2020-09-12T15:21:00Z</dcterms:modified>
</cp:coreProperties>
</file>