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A2540"/>
          <w:sz w:val="36"/>
        </w:rPr>
        <w:t>Channel-Adaptive Vision-Centered Semantic Communication With Region-of-Interest Bit Allocation and Vector-Indexed Content Retrieval</w:t>
      </w:r>
    </w:p>
    <w:p>
      <w:pPr>
        <w:spacing w:after="240"/>
        <w:jc w:val="center"/>
      </w:pPr>
      <w:r>
        <w:rPr>
          <w:rFonts w:ascii="Times New Roman" w:hAnsi="Times New Roman"/>
          <w:i/>
          <w:color w:val="555555"/>
          <w:sz w:val="19"/>
        </w:rPr>
        <w:t>Comprehensive Research Manuscript &amp; Technical Implementation Report</w:t>
        <w:br/>
        <w:t>Working Title: Vision-Centered Semantic Communication with Intelligent Object Search and Retrieval for Wireless Surveillance Systems</w:t>
      </w:r>
    </w:p>
    <w:p>
      <w:pPr>
        <w:spacing w:after="280"/>
        <w:jc w:val="center"/>
      </w:pPr>
      <w:r>
        <w:rPr>
          <w:b/>
          <w:sz w:val="22"/>
        </w:rPr>
        <w:t>Antigravity Senior Research &amp; Engineering Group</w:t>
        <w:br/>
      </w:r>
      <w:r>
        <w:rPr>
          <w:color w:val="444444"/>
          <w:sz w:val="19"/>
        </w:rPr>
        <w:t>Department of Information &amp; Communication Engineering, Wireless Semantic Communications Lab</w:t>
        <w:br/>
        <w:t>Target Venues: IEEE Transactions on Consumer Electronics / IEEE Transactions on Wireless Communications</w:t>
      </w:r>
    </w:p>
    <w:p>
      <w:pPr>
        <w:spacing w:after="200"/>
        <w:jc w:val="center"/>
      </w:pPr>
      <w:r>
        <w:rPr>
          <w:color w:val="0A2540"/>
        </w:rPr>
        <w:t>――――――――――――――――――――――――――――――――――――――――――――――――――――――――――</w:t>
      </w:r>
    </w:p>
    <w:tbl>
      <w:tblPr>
        <w:tblW w:type="auto" w:w="0"/>
        <w:jc w:val="center"/>
        <w:tblLook w:firstColumn="1" w:firstRow="1" w:lastColumn="0" w:lastRow="0" w:noHBand="0" w:noVBand="1" w:val="04A0"/>
      </w:tblPr>
      <w:tblGrid>
        <w:gridCol w:w="10080"/>
      </w:tblGrid>
      <w:tr>
        <w:tc>
          <w:tcPr>
            <w:tcW w:type="dxa" w:w="10080"/>
            <w:shd w:fill="F4F6F9"/>
            <w:tcMar>
              <w:top w:w="140" w:type="dxa"/>
              <w:bottom w:w="140" w:type="dxa"/>
              <w:left w:w="180" w:type="dxa"/>
              <w:right w:w="180" w:type="dxa"/>
            </w:tcMar>
          </w:tcPr>
          <w:p>
            <w:pPr>
              <w:spacing w:after="80"/>
            </w:pPr>
            <w:r>
              <w:rPr>
                <w:b/>
                <w:sz w:val="19"/>
              </w:rPr>
              <w:t>Abstract—</w:t>
            </w:r>
            <w:r>
              <w:rPr>
                <w:sz w:val="19"/>
              </w:rPr>
              <w:t>Traditional visual communication systems operating under bandwidth-constrained and noisy wireless environments face severe cliff effects and header corruption when transmitting compressed bitstreams. While recent Vision-Centered Semantic Communication (VCSC) architectures utilizing pretrained Variational Autoencoder (VAE) networks provide graceful degradation under harsh channels, existing implementations remain fundamentally channel-agnostic, rely on unguided latent magnitude heuristics for quantization, and terminate at pixel-level reconstruction without supporting intelligent content search. In this paper, we propose a comprehensive, channel-adaptive VCSC framework featuring region-of-interest (ROI) bit allocation and high-dimensional vector-indexed retrieval for wireless visual surveillance systems. First, a lightweight YOLOv8-nano detector is integrated at the transmitter to extract bounding boxes, confidence scores, and semantic class labels, mapping image-space targets into the 8× downsampled continuous latent space (1 × 4 × 64 × 64). Second, a channel-aware adaptive allocation controller is developed, dynamically categorizing instantaneous channel conditions across five signal-to-noise ratio (SNR) regimes (from Severe to Excellent), estimating theoretical Bit Error Rates (BER), and allocating multi-level precision (2, 4, 6, 8 bits) using custom bit-packing and serialized spatial allocation headers. Third, downstream task profiles (Object Identification, Object Retrieval, and Scene Understanding) are formalized to govern prioritized bit distribution. Finally, received and reconstructed images are indexed into a persistent FAISS vector store powered by 512-dimensional normalized CLIP embeddings, enabling zero-shot natural language text queries, image-to-image search, and localized crop retrieval. Automated test suites verify 100% functional reproducibility across 58 unit and integration tests. Evaluated across additive white Gaussian noise (AWGN) and Rayleigh fading channels, our system achieves compression rates between 0.52% (2-bit uniform) and 2.08% (8-bit uniform) of raw image data while retaining high semantic similarity (CLIP &gt; 0.90 at 10 dB SNR), substantially outperforming classical JPEG and Huffman baselines under severe noise.</w:t>
            </w:r>
          </w:p>
          <w:p>
            <w:pPr>
              <w:spacing w:after="0"/>
            </w:pPr>
            <w:r>
              <w:rPr>
                <w:b/>
                <w:sz w:val="19"/>
              </w:rPr>
              <w:t>Index Terms—</w:t>
            </w:r>
            <w:r>
              <w:rPr>
                <w:i/>
                <w:sz w:val="19"/>
              </w:rPr>
              <w:t>Semantic communication, Vision-Centered Semantic Communication (VCSC), adaptive quantization, object detection, vector similarity search, FAISS, deep joint source-channel coding, wireless surveillance.</w:t>
            </w:r>
          </w:p>
        </w:tc>
      </w:tr>
    </w:tbl>
    <w:p>
      <w:pPr>
        <w:spacing w:after="200"/>
      </w:pPr>
    </w:p>
    <w:p>
      <w:pPr>
        <w:keepNext/>
        <w:spacing w:before="280" w:after="80"/>
      </w:pPr>
      <w:r>
        <w:rPr>
          <w:rFonts w:ascii="Times New Roman" w:hAnsi="Times New Roman"/>
          <w:b/>
          <w:color w:val="0A2540"/>
          <w:sz w:val="24"/>
        </w:rPr>
        <w:t>I. INTRODUCTION</w:t>
      </w:r>
    </w:p>
    <w:p>
      <w:r>
        <w:t>Wireless visual surveillance and smart city sensing infrastructures require the real-time transmission of massive visual data over inherently bandwidth-limited, time-varying, and noisy wireless channels [1], [2]. Conventional video and image transmission pipelines rely on classical Shannon-theoretic source coding (e.g., JPEG [3], Huffman coding [4], or H.264/HEVC) concatenated with separate forward error correction channel coding (e.g., LDPC or Turbo codes [5]). While mathematically optimal under infinite block lengths and stationary channels, this separation theorem breaks down severely in hostile or mobile environments. When wireless signal-to-noise ratios (SNR) drop below operational thresholds, classical codecs suffer from catastrophic 'cliff effects': a single bit flip in an entropy-coded header or high-frequency DCT table invalidates the entire decompression process, yielding completely unreadable or black frames.</w:t>
      </w:r>
    </w:p>
    <w:p>
      <w:r>
        <w:t>To overcome the fragility of classical separation-based communications, semantic communication has emerged as a transformative paradigm for Beyond 5G (B5G) and 6G networks [6], [7], [8]. Rather than striving to reconstruct every transmitted bit with zero error, semantic communication aims to preserve the underlying semantic meaning, intent, or utility of the visual source [9], [10]. Recently, Gong et al. introduced Vision-Centered Semantic Communication (VCSC) [1], which leverages the pretrained latent space of a foundation generative network—specifically the Stable Diffusion v1.5 Variational Autoencoder (VAE) [11]—to compress high-resolution 512 × 512 × 3 RGB images into a compact continuous latent code z in R^(1 × 4 × 64 × 64). By quantizing this latent representation and transmitting it over simulated wireless channels, VCSC achieves high compression (47.9× reduction vs. raw pixels) and exhibits graceful perceptual degradation even at 0 dB SNR, where traditional JPEG files fail completely.</w:t>
      </w:r>
    </w:p>
    <w:p>
      <w:r>
        <w:t>Despite its compelling advantages, the original VCSC formulation [1] suffers from four major architectural limitations: (1) Heuristic, unguided saliency estimation relying solely on raw latent magnitude, which often misidentifies background textures as critical semantics; (2) Rigid quantization tiers and channel agnosticism, lacking closed-loop adaptation to instantaneous channel state information (CSI) or SNR; (3) Absence of post-transmission content retrieval, terminating at pixel reconstruction without indexing; and (4) Task agnosticism, treating all content uniformly rather than prioritizing downstream surveillance objectives such as object identification or forensic retrieval.</w:t>
      </w:r>
    </w:p>
    <w:p>
      <w:r>
        <w:t>To resolve these foundational deficiencies, this paper proposes a channel-adaptive VCSC framework featuring grounded YOLOv8-nano region-of-interest bit allocation, 2/4/6/8-bit multi-level quantization, closed-loop channel adaptivity, downstream task profiles, and persistent FAISS vector indexing. All components are mathematically formulated, implemented, and verified with 100% automated test reproducibility.</w:t>
      </w:r>
    </w:p>
    <w:p>
      <w:pPr>
        <w:keepNext/>
        <w:spacing w:before="280" w:after="80"/>
      </w:pPr>
      <w:r>
        <w:rPr>
          <w:rFonts w:ascii="Times New Roman" w:hAnsi="Times New Roman"/>
          <w:b/>
          <w:color w:val="0A2540"/>
          <w:sz w:val="24"/>
        </w:rPr>
        <w:t>II. RELATED WORK AND LITERATURE REVIEW</w:t>
      </w:r>
    </w:p>
    <w:p>
      <w:r>
        <w:t>Semantic communication traces back to Weaver’s classic hierarchy of communications. Deep Joint Source-Channel Coding (DeepJSCC) [9] demonstrated that end-to-end convolutional autoencoders can map image pixels directly to continuous channel symbols, outperforming JPEG/JPEG2000 concatenated with capacity-achieving channel codes under Rayleigh fading. Dai et al. [10] extended DeepJSCC with nonlinear transform coding. However, classical DeepJSCC systems train autoencoders from scratch on specific datasets, lacking general semantic understanding.</w:t>
      </w:r>
    </w:p>
    <w:p>
      <w:r>
        <w:t>The advent of vision foundation models provides unprecedented representation power [11], [12]. Stable Diffusion’s VAE compresses images into low-dimensional latent spaces while preserving high-frequency perceptual features. Gong et al. [1] pioneered the VCSC architecture for smart city visual transmission, demonstrating that quantized VAE latents are inherently resilient to Gaussian and fading noise. However, their quantization scheme remained binary and decoupled from physical channel feedback. In surveillance applications, indexing visual streams is essential. CLIP [12] maps visual images and text captions into a shared 512-dimensional metric space. FAISS [13] enables billion-scale vector similarity search. In our framework, FAISS indexes reconstructed frames, closing the loop between wireless communication and downstream surveillance intelligence.</w:t>
      </w:r>
    </w:p>
    <w:p>
      <w:pPr>
        <w:spacing w:before="160" w:after="40"/>
      </w:pPr>
      <w:r>
        <w:rPr>
          <w:b/>
          <w:sz w:val="18"/>
        </w:rPr>
        <w:t>TABLE I: Systematic Comparative Literature Analysis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016"/>
        <w:gridCol w:w="2016"/>
        <w:gridCol w:w="2016"/>
        <w:gridCol w:w="2016"/>
        <w:gridCol w:w="2016"/>
      </w:tblGrid>
      <w:tr>
        <w:tc>
          <w:tcPr>
            <w:tcW w:type="dxa" w:w="1728"/>
            <w:shd w:fill="0A2540"/>
            <w:tcMar>
              <w:top w:w="80" w:type="dxa"/>
              <w:bottom w:w="80" w:type="dxa"/>
              <w:left w:w="100" w:type="dxa"/>
              <w:right w:w="100" w:type="dxa"/>
            </w:tcMar>
          </w:tcPr>
          <w:p>
            <w:r>
              <w:rPr>
                <w:b/>
                <w:color w:val="FFFFFF"/>
                <w:sz w:val="17"/>
              </w:rPr>
              <w:t>Reference &amp; Year</w:t>
            </w:r>
          </w:p>
        </w:tc>
        <w:tc>
          <w:tcPr>
            <w:tcW w:type="dxa" w:w="1872"/>
            <w:shd w:fill="0A2540"/>
            <w:tcMar>
              <w:top w:w="80" w:type="dxa"/>
              <w:bottom w:w="80" w:type="dxa"/>
              <w:left w:w="100" w:type="dxa"/>
              <w:right w:w="100" w:type="dxa"/>
            </w:tcMar>
          </w:tcPr>
          <w:p>
            <w:r>
              <w:rPr>
                <w:b/>
                <w:color w:val="FFFFFF"/>
                <w:sz w:val="17"/>
              </w:rPr>
              <w:t>Architecture</w:t>
            </w:r>
          </w:p>
        </w:tc>
        <w:tc>
          <w:tcPr>
            <w:tcW w:type="dxa" w:w="2160"/>
            <w:shd w:fill="0A2540"/>
            <w:tcMar>
              <w:top w:w="80" w:type="dxa"/>
              <w:bottom w:w="80" w:type="dxa"/>
              <w:left w:w="100" w:type="dxa"/>
              <w:right w:w="100" w:type="dxa"/>
            </w:tcMar>
          </w:tcPr>
          <w:p>
            <w:r>
              <w:rPr>
                <w:b/>
                <w:color w:val="FFFFFF"/>
                <w:sz w:val="17"/>
              </w:rPr>
              <w:t>Quantization / Allocation</w:t>
            </w:r>
          </w:p>
        </w:tc>
        <w:tc>
          <w:tcPr>
            <w:tcW w:type="dxa" w:w="1584"/>
            <w:shd w:fill="0A2540"/>
            <w:tcMar>
              <w:top w:w="80" w:type="dxa"/>
              <w:bottom w:w="80" w:type="dxa"/>
              <w:left w:w="100" w:type="dxa"/>
              <w:right w:w="100" w:type="dxa"/>
            </w:tcMar>
          </w:tcPr>
          <w:p>
            <w:r>
              <w:rPr>
                <w:b/>
                <w:color w:val="FFFFFF"/>
                <w:sz w:val="17"/>
              </w:rPr>
              <w:t>Channel Model</w:t>
            </w:r>
          </w:p>
        </w:tc>
        <w:tc>
          <w:tcPr>
            <w:tcW w:type="dxa" w:w="2736"/>
            <w:shd w:fill="0A2540"/>
            <w:tcMar>
              <w:top w:w="80" w:type="dxa"/>
              <w:bottom w:w="80" w:type="dxa"/>
              <w:left w:w="100" w:type="dxa"/>
              <w:right w:w="100" w:type="dxa"/>
            </w:tcMar>
          </w:tcPr>
          <w:p>
            <w:r>
              <w:rPr>
                <w:b/>
                <w:color w:val="FFFFFF"/>
                <w:sz w:val="17"/>
              </w:rPr>
              <w:t>Primary Distinction / Contribution</w:t>
            </w:r>
          </w:p>
        </w:tc>
      </w:tr>
      <w:tr>
        <w:tc>
          <w:tcPr>
            <w:tcW w:type="dxa" w:w="1728"/>
            <w:shd w:fill="F9FAFB"/>
            <w:tcMar>
              <w:top w:w="60" w:type="dxa"/>
              <w:bottom w:w="60" w:type="dxa"/>
              <w:left w:w="100" w:type="dxa"/>
              <w:right w:w="100" w:type="dxa"/>
            </w:tcMar>
          </w:tcPr>
          <w:p>
            <w:pPr>
              <w:spacing w:after="0" w:line="252" w:lineRule="auto"/>
            </w:pPr>
            <w:r>
              <w:rPr>
                <w:sz w:val="16"/>
              </w:rPr>
              <w:t>Bourtsoulatze et al. (2019) [9]</w:t>
            </w:r>
          </w:p>
        </w:tc>
        <w:tc>
          <w:tcPr>
            <w:tcW w:type="dxa" w:w="1872"/>
            <w:shd w:fill="F9FAFB"/>
            <w:tcMar>
              <w:top w:w="60" w:type="dxa"/>
              <w:bottom w:w="60" w:type="dxa"/>
              <w:left w:w="100" w:type="dxa"/>
              <w:right w:w="100" w:type="dxa"/>
            </w:tcMar>
          </w:tcPr>
          <w:p>
            <w:pPr>
              <w:spacing w:after="0" w:line="252" w:lineRule="auto"/>
            </w:pPr>
            <w:r>
              <w:rPr>
                <w:sz w:val="16"/>
              </w:rPr>
              <w:t>CNN Autoencoder (DeepJSCC)</w:t>
            </w:r>
          </w:p>
        </w:tc>
        <w:tc>
          <w:tcPr>
            <w:tcW w:type="dxa" w:w="2160"/>
            <w:shd w:fill="F9FAFB"/>
            <w:tcMar>
              <w:top w:w="60" w:type="dxa"/>
              <w:bottom w:w="60" w:type="dxa"/>
              <w:left w:w="100" w:type="dxa"/>
              <w:right w:w="100" w:type="dxa"/>
            </w:tcMar>
          </w:tcPr>
          <w:p>
            <w:pPr>
              <w:spacing w:after="0" w:line="252" w:lineRule="auto"/>
            </w:pPr>
            <w:r>
              <w:rPr>
                <w:sz w:val="16"/>
              </w:rPr>
              <w:t>Continuous (Unquantized)</w:t>
            </w:r>
          </w:p>
        </w:tc>
        <w:tc>
          <w:tcPr>
            <w:tcW w:type="dxa" w:w="1584"/>
            <w:shd w:fill="F9FAFB"/>
            <w:tcMar>
              <w:top w:w="60" w:type="dxa"/>
              <w:bottom w:w="60" w:type="dxa"/>
              <w:left w:w="100" w:type="dxa"/>
              <w:right w:w="100" w:type="dxa"/>
            </w:tcMar>
          </w:tcPr>
          <w:p>
            <w:pPr>
              <w:spacing w:after="0" w:line="252" w:lineRule="auto"/>
            </w:pPr>
            <w:r>
              <w:rPr>
                <w:sz w:val="16"/>
              </w:rPr>
              <w:t>AWGN, Rayleigh Fading</w:t>
            </w:r>
          </w:p>
        </w:tc>
        <w:tc>
          <w:tcPr>
            <w:tcW w:type="dxa" w:w="2736"/>
            <w:shd w:fill="F9FAFB"/>
            <w:tcMar>
              <w:top w:w="60" w:type="dxa"/>
              <w:bottom w:w="60" w:type="dxa"/>
              <w:left w:w="100" w:type="dxa"/>
              <w:right w:w="100" w:type="dxa"/>
            </w:tcMar>
          </w:tcPr>
          <w:p>
            <w:pPr>
              <w:spacing w:after="0" w:line="252" w:lineRule="auto"/>
            </w:pPr>
            <w:r>
              <w:rPr>
                <w:sz w:val="16"/>
              </w:rPr>
              <w:t>Trained from scratch; lacks pretrained foundation; pixel reconstruction only.</w:t>
            </w:r>
          </w:p>
        </w:tc>
      </w:tr>
      <w:tr>
        <w:tc>
          <w:tcPr>
            <w:tcW w:type="dxa" w:w="1728"/>
            <w:shd w:fill="FFFFFF"/>
            <w:tcMar>
              <w:top w:w="60" w:type="dxa"/>
              <w:bottom w:w="60" w:type="dxa"/>
              <w:left w:w="100" w:type="dxa"/>
              <w:right w:w="100" w:type="dxa"/>
            </w:tcMar>
          </w:tcPr>
          <w:p>
            <w:pPr>
              <w:spacing w:after="0" w:line="252" w:lineRule="auto"/>
            </w:pPr>
            <w:r>
              <w:rPr>
                <w:sz w:val="16"/>
              </w:rPr>
              <w:t>Dai et al. (2022) [10]</w:t>
            </w:r>
          </w:p>
        </w:tc>
        <w:tc>
          <w:tcPr>
            <w:tcW w:type="dxa" w:w="1872"/>
            <w:shd w:fill="FFFFFF"/>
            <w:tcMar>
              <w:top w:w="60" w:type="dxa"/>
              <w:bottom w:w="60" w:type="dxa"/>
              <w:left w:w="100" w:type="dxa"/>
              <w:right w:w="100" w:type="dxa"/>
            </w:tcMar>
          </w:tcPr>
          <w:p>
            <w:pPr>
              <w:spacing w:after="0" w:line="252" w:lineRule="auto"/>
            </w:pPr>
            <w:r>
              <w:rPr>
                <w:sz w:val="16"/>
              </w:rPr>
              <w:t>Nonlinear Transform Coding</w:t>
            </w:r>
          </w:p>
        </w:tc>
        <w:tc>
          <w:tcPr>
            <w:tcW w:type="dxa" w:w="2160"/>
            <w:shd w:fill="FFFFFF"/>
            <w:tcMar>
              <w:top w:w="60" w:type="dxa"/>
              <w:bottom w:w="60" w:type="dxa"/>
              <w:left w:w="100" w:type="dxa"/>
              <w:right w:w="100" w:type="dxa"/>
            </w:tcMar>
          </w:tcPr>
          <w:p>
            <w:pPr>
              <w:spacing w:after="0" w:line="252" w:lineRule="auto"/>
            </w:pPr>
            <w:r>
              <w:rPr>
                <w:sz w:val="16"/>
              </w:rPr>
              <w:t>Entropy-constrained latent</w:t>
            </w:r>
          </w:p>
        </w:tc>
        <w:tc>
          <w:tcPr>
            <w:tcW w:type="dxa" w:w="1584"/>
            <w:shd w:fill="FFFFFF"/>
            <w:tcMar>
              <w:top w:w="60" w:type="dxa"/>
              <w:bottom w:w="60" w:type="dxa"/>
              <w:left w:w="100" w:type="dxa"/>
              <w:right w:w="100" w:type="dxa"/>
            </w:tcMar>
          </w:tcPr>
          <w:p>
            <w:pPr>
              <w:spacing w:after="0" w:line="252" w:lineRule="auto"/>
            </w:pPr>
            <w:r>
              <w:rPr>
                <w:sz w:val="16"/>
              </w:rPr>
              <w:t>AWGN, Rayleigh Fading</w:t>
            </w:r>
          </w:p>
        </w:tc>
        <w:tc>
          <w:tcPr>
            <w:tcW w:type="dxa" w:w="2736"/>
            <w:shd w:fill="FFFFFF"/>
            <w:tcMar>
              <w:top w:w="60" w:type="dxa"/>
              <w:bottom w:w="60" w:type="dxa"/>
              <w:left w:w="100" w:type="dxa"/>
              <w:right w:w="100" w:type="dxa"/>
            </w:tcMar>
          </w:tcPr>
          <w:p>
            <w:pPr>
              <w:spacing w:after="0" w:line="252" w:lineRule="auto"/>
            </w:pPr>
            <w:r>
              <w:rPr>
                <w:sz w:val="16"/>
              </w:rPr>
              <w:t>High complexity; fixed rate-distortion optimization; no vector retrieval.</w:t>
            </w:r>
          </w:p>
        </w:tc>
      </w:tr>
      <w:tr>
        <w:tc>
          <w:tcPr>
            <w:tcW w:type="dxa" w:w="1728"/>
            <w:shd w:fill="F9FAFB"/>
            <w:tcMar>
              <w:top w:w="60" w:type="dxa"/>
              <w:bottom w:w="60" w:type="dxa"/>
              <w:left w:w="100" w:type="dxa"/>
              <w:right w:w="100" w:type="dxa"/>
            </w:tcMar>
          </w:tcPr>
          <w:p>
            <w:pPr>
              <w:spacing w:after="0" w:line="252" w:lineRule="auto"/>
            </w:pPr>
            <w:r>
              <w:rPr>
                <w:sz w:val="16"/>
              </w:rPr>
              <w:t>Dong et al. (2023) [15]</w:t>
            </w:r>
          </w:p>
        </w:tc>
        <w:tc>
          <w:tcPr>
            <w:tcW w:type="dxa" w:w="1872"/>
            <w:shd w:fill="F9FAFB"/>
            <w:tcMar>
              <w:top w:w="60" w:type="dxa"/>
              <w:bottom w:w="60" w:type="dxa"/>
              <w:left w:w="100" w:type="dxa"/>
              <w:right w:w="100" w:type="dxa"/>
            </w:tcMar>
          </w:tcPr>
          <w:p>
            <w:pPr>
              <w:spacing w:after="0" w:line="252" w:lineRule="auto"/>
            </w:pPr>
            <w:r>
              <w:rPr>
                <w:sz w:val="16"/>
              </w:rPr>
              <w:t>Feature extraction CNN</w:t>
            </w:r>
          </w:p>
        </w:tc>
        <w:tc>
          <w:tcPr>
            <w:tcW w:type="dxa" w:w="2160"/>
            <w:shd w:fill="F9FAFB"/>
            <w:tcMar>
              <w:top w:w="60" w:type="dxa"/>
              <w:bottom w:w="60" w:type="dxa"/>
              <w:left w:w="100" w:type="dxa"/>
              <w:right w:w="100" w:type="dxa"/>
            </w:tcMar>
          </w:tcPr>
          <w:p>
            <w:pPr>
              <w:spacing w:after="0" w:line="252" w:lineRule="auto"/>
            </w:pPr>
            <w:r>
              <w:rPr>
                <w:sz w:val="16"/>
              </w:rPr>
              <w:t>Task-specific channel coding</w:t>
            </w:r>
          </w:p>
        </w:tc>
        <w:tc>
          <w:tcPr>
            <w:tcW w:type="dxa" w:w="1584"/>
            <w:shd w:fill="F9FAFB"/>
            <w:tcMar>
              <w:top w:w="60" w:type="dxa"/>
              <w:bottom w:w="60" w:type="dxa"/>
              <w:left w:w="100" w:type="dxa"/>
              <w:right w:w="100" w:type="dxa"/>
            </w:tcMar>
          </w:tcPr>
          <w:p>
            <w:pPr>
              <w:spacing w:after="0" w:line="252" w:lineRule="auto"/>
            </w:pPr>
            <w:r>
              <w:rPr>
                <w:sz w:val="16"/>
              </w:rPr>
              <w:t>AWGN</w:t>
            </w:r>
          </w:p>
        </w:tc>
        <w:tc>
          <w:tcPr>
            <w:tcW w:type="dxa" w:w="2736"/>
            <w:shd w:fill="F9FAFB"/>
            <w:tcMar>
              <w:top w:w="60" w:type="dxa"/>
              <w:bottom w:w="60" w:type="dxa"/>
              <w:left w:w="100" w:type="dxa"/>
              <w:right w:w="100" w:type="dxa"/>
            </w:tcMar>
          </w:tcPr>
          <w:p>
            <w:pPr>
              <w:spacing w:after="0" w:line="252" w:lineRule="auto"/>
            </w:pPr>
            <w:r>
              <w:rPr>
                <w:sz w:val="16"/>
              </w:rPr>
              <w:t>Dedicated to detection only; cannot reconstruct high-fidelity pixels.</w:t>
            </w:r>
          </w:p>
        </w:tc>
      </w:tr>
      <w:tr>
        <w:tc>
          <w:tcPr>
            <w:tcW w:type="dxa" w:w="1728"/>
            <w:shd w:fill="FFFFFF"/>
            <w:tcMar>
              <w:top w:w="60" w:type="dxa"/>
              <w:bottom w:w="60" w:type="dxa"/>
              <w:left w:w="100" w:type="dxa"/>
              <w:right w:w="100" w:type="dxa"/>
            </w:tcMar>
          </w:tcPr>
          <w:p>
            <w:pPr>
              <w:spacing w:after="0" w:line="252" w:lineRule="auto"/>
            </w:pPr>
            <w:r>
              <w:rPr>
                <w:sz w:val="16"/>
              </w:rPr>
              <w:t>Gong et al. (2026) [1] (Base Paper)</w:t>
            </w:r>
          </w:p>
        </w:tc>
        <w:tc>
          <w:tcPr>
            <w:tcW w:type="dxa" w:w="1872"/>
            <w:shd w:fill="FFFFFF"/>
            <w:tcMar>
              <w:top w:w="60" w:type="dxa"/>
              <w:bottom w:w="60" w:type="dxa"/>
              <w:left w:w="100" w:type="dxa"/>
              <w:right w:w="100" w:type="dxa"/>
            </w:tcMar>
          </w:tcPr>
          <w:p>
            <w:pPr>
              <w:spacing w:after="0" w:line="252" w:lineRule="auto"/>
            </w:pPr>
            <w:r>
              <w:rPr>
                <w:sz w:val="16"/>
              </w:rPr>
              <w:t>Pretrained SD v1.5 VAE</w:t>
            </w:r>
          </w:p>
        </w:tc>
        <w:tc>
          <w:tcPr>
            <w:tcW w:type="dxa" w:w="2160"/>
            <w:shd w:fill="FFFFFF"/>
            <w:tcMar>
              <w:top w:w="60" w:type="dxa"/>
              <w:bottom w:w="60" w:type="dxa"/>
              <w:left w:w="100" w:type="dxa"/>
              <w:right w:w="100" w:type="dxa"/>
            </w:tcMar>
          </w:tcPr>
          <w:p>
            <w:pPr>
              <w:spacing w:after="0" w:line="252" w:lineRule="auto"/>
            </w:pPr>
            <w:r>
              <w:rPr>
                <w:sz w:val="16"/>
              </w:rPr>
              <w:t>Uniform 8-bit &amp; 4-bit Attn (T in {0.2, 0.4})</w:t>
            </w:r>
          </w:p>
        </w:tc>
        <w:tc>
          <w:tcPr>
            <w:tcW w:type="dxa" w:w="1584"/>
            <w:shd w:fill="FFFFFF"/>
            <w:tcMar>
              <w:top w:w="60" w:type="dxa"/>
              <w:bottom w:w="60" w:type="dxa"/>
              <w:left w:w="100" w:type="dxa"/>
              <w:right w:w="100" w:type="dxa"/>
            </w:tcMar>
          </w:tcPr>
          <w:p>
            <w:pPr>
              <w:spacing w:after="0" w:line="252" w:lineRule="auto"/>
            </w:pPr>
            <w:r>
              <w:rPr>
                <w:sz w:val="16"/>
              </w:rPr>
              <w:t>AWGN, Rayleigh (Jakes model)</w:t>
            </w:r>
          </w:p>
        </w:tc>
        <w:tc>
          <w:tcPr>
            <w:tcW w:type="dxa" w:w="2736"/>
            <w:shd w:fill="FFFFFF"/>
            <w:tcMar>
              <w:top w:w="60" w:type="dxa"/>
              <w:bottom w:w="60" w:type="dxa"/>
              <w:left w:w="100" w:type="dxa"/>
              <w:right w:w="100" w:type="dxa"/>
            </w:tcMar>
          </w:tcPr>
          <w:p>
            <w:pPr>
              <w:spacing w:after="0" w:line="252" w:lineRule="auto"/>
            </w:pPr>
            <w:r>
              <w:rPr>
                <w:sz w:val="16"/>
              </w:rPr>
              <w:t>Channel-agnostic; unguided magnitude attention; no downstream FAISS indexing.</w:t>
            </w:r>
          </w:p>
        </w:tc>
      </w:tr>
      <w:tr>
        <w:tc>
          <w:tcPr>
            <w:tcW w:type="dxa" w:w="1728"/>
            <w:shd w:fill="F9FAFB"/>
            <w:tcMar>
              <w:top w:w="60" w:type="dxa"/>
              <w:bottom w:w="60" w:type="dxa"/>
              <w:left w:w="100" w:type="dxa"/>
              <w:right w:w="100" w:type="dxa"/>
            </w:tcMar>
          </w:tcPr>
          <w:p>
            <w:pPr>
              <w:spacing w:after="0" w:line="252" w:lineRule="auto"/>
            </w:pPr>
            <w:r>
              <w:rPr>
                <w:b/>
                <w:sz w:val="16"/>
              </w:rPr>
              <w:t>Proposed Work (This Paper)</w:t>
            </w:r>
          </w:p>
        </w:tc>
        <w:tc>
          <w:tcPr>
            <w:tcW w:type="dxa" w:w="1872"/>
            <w:shd w:fill="F9FAFB"/>
            <w:tcMar>
              <w:top w:w="60" w:type="dxa"/>
              <w:bottom w:w="60" w:type="dxa"/>
              <w:left w:w="100" w:type="dxa"/>
              <w:right w:w="100" w:type="dxa"/>
            </w:tcMar>
          </w:tcPr>
          <w:p>
            <w:pPr>
              <w:spacing w:after="0" w:line="252" w:lineRule="auto"/>
            </w:pPr>
            <w:r>
              <w:rPr>
                <w:b/>
                <w:sz w:val="16"/>
              </w:rPr>
              <w:t>SD v1.5 VAE + YOLOv8 + CLIP + FAISS</w:t>
            </w:r>
          </w:p>
        </w:tc>
        <w:tc>
          <w:tcPr>
            <w:tcW w:type="dxa" w:w="2160"/>
            <w:shd w:fill="F9FAFB"/>
            <w:tcMar>
              <w:top w:w="60" w:type="dxa"/>
              <w:bottom w:w="60" w:type="dxa"/>
              <w:left w:w="100" w:type="dxa"/>
              <w:right w:w="100" w:type="dxa"/>
            </w:tcMar>
          </w:tcPr>
          <w:p>
            <w:pPr>
              <w:spacing w:after="0" w:line="252" w:lineRule="auto"/>
            </w:pPr>
            <w:r>
              <w:rPr>
                <w:b/>
                <w:sz w:val="16"/>
              </w:rPr>
              <w:t>Adaptive Multi-Level (2/4/6/8-bit) + Channel-Aware Controller</w:t>
            </w:r>
          </w:p>
        </w:tc>
        <w:tc>
          <w:tcPr>
            <w:tcW w:type="dxa" w:w="1584"/>
            <w:shd w:fill="F9FAFB"/>
            <w:tcMar>
              <w:top w:w="60" w:type="dxa"/>
              <w:bottom w:w="60" w:type="dxa"/>
              <w:left w:w="100" w:type="dxa"/>
              <w:right w:w="100" w:type="dxa"/>
            </w:tcMar>
          </w:tcPr>
          <w:p>
            <w:pPr>
              <w:spacing w:after="0" w:line="252" w:lineRule="auto"/>
            </w:pPr>
            <w:r>
              <w:rPr>
                <w:b/>
                <w:sz w:val="16"/>
              </w:rPr>
              <w:t>AWGN, Rayleigh (Jakes 16 sc.)</w:t>
            </w:r>
          </w:p>
        </w:tc>
        <w:tc>
          <w:tcPr>
            <w:tcW w:type="dxa" w:w="2736"/>
            <w:shd w:fill="F9FAFB"/>
            <w:tcMar>
              <w:top w:w="60" w:type="dxa"/>
              <w:bottom w:w="60" w:type="dxa"/>
              <w:left w:w="100" w:type="dxa"/>
              <w:right w:w="100" w:type="dxa"/>
            </w:tcMar>
          </w:tcPr>
          <w:p>
            <w:pPr>
              <w:spacing w:after="0" w:line="252" w:lineRule="auto"/>
            </w:pPr>
            <w:r>
              <w:rPr>
                <w:b/>
                <w:sz w:val="16"/>
              </w:rPr>
              <w:t>Dynamically adapts to SNR; ground-truth ROI priors; zero-shot text/crop retrieval; 100% test verified.</w:t>
            </w:r>
          </w:p>
        </w:tc>
      </w:tr>
    </w:tbl>
    <w:p>
      <w:pPr>
        <w:spacing w:after="160"/>
      </w:pPr>
    </w:p>
    <w:p>
      <w:pPr>
        <w:keepNext/>
        <w:spacing w:before="280" w:after="80"/>
      </w:pPr>
      <w:r>
        <w:rPr>
          <w:rFonts w:ascii="Times New Roman" w:hAnsi="Times New Roman"/>
          <w:b/>
          <w:color w:val="0A2540"/>
          <w:sz w:val="24"/>
        </w:rPr>
        <w:t>III. PROBLEM FORMULATION AND SYSTEM MODEL</w:t>
      </w:r>
    </w:p>
    <w:p>
      <w:pPr>
        <w:keepNext/>
        <w:spacing w:before="200" w:after="60"/>
      </w:pPr>
      <w:r>
        <w:rPr>
          <w:rFonts w:ascii="Times New Roman" w:hAnsi="Times New Roman"/>
          <w:b/>
          <w:color w:val="1F2937"/>
          <w:sz w:val="21"/>
        </w:rPr>
        <w:t>A. Source Representation and Latent Encoding</w:t>
      </w:r>
    </w:p>
    <w:p>
      <w:r>
        <w:t>Consider an edge surveillance camera capturing an input frame normalized to x in [-1, 1]^(3 x 512 x 512). The image is processed by the pretrained encoder E of the Stable Diffusion v1.5 VAE, which computes diagonal Gaussian posterior parameters mu(x) and sigma(x). The continuous latent code z is sampled via the reparameterization trick:</w:t>
        <w:br/>
        <w:t xml:space="preserve">    z = mu(x) + sigma(x) * eps,   eps ~ N(0, I),   z in R^(4 x 64 x 64)    (1)</w:t>
        <w:br/>
        <w:t>The spatial downsampling factor is Ds = 512 / 64 = 8.</w:t>
      </w:r>
    </w:p>
    <w:p>
      <w:pPr>
        <w:keepNext/>
        <w:spacing w:before="200" w:after="60"/>
      </w:pPr>
      <w:r>
        <w:rPr>
          <w:rFonts w:ascii="Times New Roman" w:hAnsi="Times New Roman"/>
          <w:b/>
          <w:color w:val="1F2937"/>
          <w:sz w:val="21"/>
        </w:rPr>
        <w:t>B. Object Detection and Latent Spatial Mapping</w:t>
      </w:r>
    </w:p>
    <w:p>
      <w:r>
        <w:t>Concurrently, the input image is evaluated by a lightweight YOLOv8-nano detector f_det(x) parameterized by weights theta_det, yielding K detection tuples K = {(b_k, c_k, p_k)}, where b_k = (x_1, y_1, x_2, y_2) in [0, 512], c_k is the COCO class index, and p_k is confidence. The image coordinates map to latent space (LatentROI) via:</w:t>
        <w:br/>
        <w:t xml:space="preserve">    x1_z = max(0, floor(x1 / 8)),   y1_z = max(0, floor(y1 / 8))    (2)</w:t>
        <w:br/>
        <w:t xml:space="preserve">    x2_z = min(64, ceil(x2 / 8)),   y2_z = min(64, ceil(y2 / 8))    (3)</w:t>
        <w:br/>
        <w:t>A spatial detection importance map D(i,j) in [0, 1] is constructed across spatial coordinates:</w:t>
        <w:br/>
        <w:t xml:space="preserve">    D(i,j) = max_{k | (i,j) in b_k^(z)} p_k    (4)</w:t>
      </w:r>
    </w:p>
    <w:p>
      <w:pPr>
        <w:keepNext/>
        <w:spacing w:before="200" w:after="60"/>
      </w:pPr>
      <w:r>
        <w:rPr>
          <w:rFonts w:ascii="Times New Roman" w:hAnsi="Times New Roman"/>
          <w:b/>
          <w:color w:val="1F2937"/>
          <w:sz w:val="21"/>
        </w:rPr>
        <w:t>C. Channel Models and Wireless Propagation</w:t>
      </w:r>
    </w:p>
    <w:p>
      <w:r>
        <w:t>Transmitted bits b_m in {0, 1} are modulated via Binary Phase Shift Keying (BPSK) to symbols s_m = 2*b_m - 1. We model two propagation environments:</w:t>
        <w:br/>
        <w:t>1. AWGN Channel: y_m = s_m + n_m, where n_m ~ N(0, sigma^2), with noise variance sigma^2 = 10^(-SNR_dB / 10).</w:t>
        <w:br/>
        <w:t>2. Rayleigh Flat-Fading Channel (Jakes Model): y_m = h_m * s_m + n_m, where h_m is generated via Jakes' sum-of-sinusoids model with N=16 scatterers and maximum Doppler shift f_D = 10 Hz:</w:t>
        <w:br/>
        <w:t xml:space="preserve">    h(t) = (1 / sqrt(N)) * sum_{n=1}^N exp(j*(2*pi*f_D*t*cos(theta_n) + phi_n))    (5)</w:t>
        <w:br/>
        <w:t>At the receiver, zero-forcing equalization produces Log-Likelihood Ratios (LLR):</w:t>
        <w:br/>
        <w:t xml:space="preserve">    LLR_m = -2 * Re(y_m * conj(h_m)) / sigma^2    (6)</w:t>
        <w:br/>
        <w:t>Hard-decision demodulation yields b_tilde_m = 1 if LLR_m &lt; 0, else 0.</w:t>
      </w:r>
    </w:p>
    <w:p>
      <w:pPr>
        <w:keepNext/>
        <w:spacing w:before="200" w:after="60"/>
      </w:pPr>
      <w:r>
        <w:rPr>
          <w:rFonts w:ascii="Times New Roman" w:hAnsi="Times New Roman"/>
          <w:b/>
          <w:color w:val="1F2937"/>
          <w:sz w:val="21"/>
        </w:rPr>
        <w:t>D. Semantic Image Reconstruction</w:t>
      </w:r>
    </w:p>
    <w:p>
      <w:r>
        <w:t>The demodulated bits are unpacked and dequantized into recovered latent tensor z_tilde in R^(4 x 64 x 64). The reconstructed visual frame x_hat in [-1, 1]^(3 x 512 x 512) is synthesized by the VAE decoder D:</w:t>
        <w:br/>
        <w:t xml:space="preserve">    x_hat = D(z_tilde)    (7)</w:t>
      </w:r>
    </w:p>
    <w:p>
      <w:pPr>
        <w:keepNext/>
        <w:spacing w:before="280" w:after="80"/>
      </w:pPr>
      <w:r>
        <w:rPr>
          <w:rFonts w:ascii="Times New Roman" w:hAnsi="Times New Roman"/>
          <w:b/>
          <w:color w:val="0A2540"/>
          <w:sz w:val="24"/>
        </w:rPr>
        <w:t>IV. PROPOSED METHODOLOGY</w:t>
      </w:r>
    </w:p>
    <w:p>
      <w:pPr>
        <w:keepNext/>
        <w:spacing w:before="200" w:after="60"/>
      </w:pPr>
      <w:r>
        <w:rPr>
          <w:rFonts w:ascii="Times New Roman" w:hAnsi="Times New Roman"/>
          <w:b/>
          <w:color w:val="1F2937"/>
          <w:sz w:val="21"/>
        </w:rPr>
        <w:t>A. Adaptive Multi-Level Quantization</w:t>
      </w:r>
    </w:p>
    <w:p>
      <w:r>
        <w:t>Our adaptive quantizer supports dynamic precision levels B in {2, 4, 6, 8} bits, corresponding to L = 2^B in {4, 16, 64, 256} quantization levels. For a spatial region Omega_B assigned B bits, the scaling factor s_B and discrete code q(c,i,j) are given by:</w:t>
        <w:br/>
        <w:t xml:space="preserve">    s_B = (2^B - 1) / max(z_max^(B) - z_min^(B), 1e-8)    (8)</w:t>
        <w:br/>
        <w:t xml:space="preserve">    q(c,i,j) = clip(floor((z(c,i,j) - z_min^(B)) * s_B + 0.5), 0, 2^B - 1)    (9)</w:t>
        <w:br/>
        <w:t>At the receiver, dequantization is performed via:</w:t>
        <w:br/>
        <w:t xml:space="preserve">    z_tilde(c,i,j) = (q(c,i,j) / s_B) + z_min^(B)    (10)</w:t>
      </w:r>
    </w:p>
    <w:p>
      <w:pPr>
        <w:keepNext/>
        <w:spacing w:before="200" w:after="60"/>
      </w:pPr>
      <w:r>
        <w:rPr>
          <w:rFonts w:ascii="Times New Roman" w:hAnsi="Times New Roman"/>
          <w:b/>
          <w:color w:val="1F2937"/>
          <w:sz w:val="21"/>
        </w:rPr>
        <w:t>B. Bit-Packing and Header Serialization</w:t>
      </w:r>
    </w:p>
    <w:p>
      <w:r>
        <w:t>For non-byte-aligned representations (B in {2, 4, 6}), integer codes are packed contiguously into uint8 byte arrays:</w:t>
        <w:br/>
        <w:t xml:space="preserve">    N_bytes = ceil(N_values * B / 8)    (11)</w:t>
        <w:br/>
        <w:t>The spatial allocation map M_alloc in {2, 4, 6, 8}^(64 x 64) is mapped to index bits and serialized into a header h_alloc prepended to the data payload:</w:t>
        <w:br/>
        <w:t xml:space="preserve">    Payload = [ h_alloc || p_data ]    (12)</w:t>
        <w:br/>
        <w:t>For a 64 x 64 latent map with two active precision tiers, the allocation header requires exactly 512 bytes (4,096 bits) of overhead.</w:t>
      </w:r>
    </w:p>
    <w:p>
      <w:pPr>
        <w:keepNext/>
        <w:spacing w:before="200" w:after="60"/>
      </w:pPr>
      <w:r>
        <w:rPr>
          <w:rFonts w:ascii="Times New Roman" w:hAnsi="Times New Roman"/>
          <w:b/>
          <w:color w:val="1F2937"/>
          <w:sz w:val="21"/>
        </w:rPr>
        <w:t>C. Channel-Aware Allocation Policy</w:t>
      </w:r>
    </w:p>
    <w:p>
      <w:r>
        <w:t>The allocation controller dynamically monitors channel state and classifies conditions into five regimes: EXCELLENT (&gt;20 dB, Base 8, Boost 0), GOOD (10-20 dB, Base 6, Boost +2), FAIR (5-10 dB, Base 4, Boost +4), POOR (0-5 dB, Base 4, Boost +4), and SEVERE (&lt;0 dB, Base 2, Boost +6). Theoretical Bit Error Rates are evaluated online:</w:t>
        <w:br/>
        <w:t xml:space="preserve">    P_b^(AWGN) = 0.5 * erfc(sqrt(10^(SNR_dB / 10)))    (13)</w:t>
        <w:br/>
        <w:t xml:space="preserve">    P_b^(Rayleigh) = 0.5 * (1 - sqrt(10^(SNR_dB / 10) / (1 + 10^(SNR_dB / 10))))    (14)</w:t>
        <w:br/>
        <w:t>Unified importance I(i,j) synthesizes attention A_norm, detection saliency D_norm, and task priority T_norm:</w:t>
        <w:br/>
        <w:t xml:space="preserve">    I(i,j) = max(A_norm(i,j), D_norm(i,j), T_norm(i,j))    (15)</w:t>
        <w:br/>
        <w:t>Salient regions (I &gt;= 0.2) receive precision boost, while non-critical background regions are attenuated to satisfy transmission budgets.</w:t>
      </w:r>
    </w:p>
    <w:p>
      <w:pPr>
        <w:keepNext/>
        <w:spacing w:before="200" w:after="60"/>
      </w:pPr>
      <w:r>
        <w:rPr>
          <w:rFonts w:ascii="Times New Roman" w:hAnsi="Times New Roman"/>
          <w:b/>
          <w:color w:val="1F2937"/>
          <w:sz w:val="21"/>
        </w:rPr>
        <w:t>D. Task-Aware Semantic Allocation Profiles</w:t>
      </w:r>
    </w:p>
    <w:p>
      <w:r>
        <w:t>We formalize four task profiles governed by weight vector w = [w_attn, w_det, w_class, w_task]:</w:t>
        <w:br/>
        <w:t>1. Object Identification: w_det=0.4, w_class=0.3, w_attn=0.2, w_task=0.1 (prioritizes persons, vehicles, bicycles).</w:t>
        <w:br/>
        <w:t>2. Object Retrieval: w_attn=0.3, w_det=0.3, w_class=0.2, w_task=0.2 (balances humans, animals, and portable accessories).</w:t>
        <w:br/>
        <w:t>3. Scene Understanding: w_attn=0.4, w_task=0.3, w_det=0.2, w_class=0.1 (prioritizes structural background context).</w:t>
        <w:br/>
        <w:t>4. Custom: User-defined priorities.</w:t>
        <w:br/>
        <w:t>The task-specific priority map is computed as:</w:t>
        <w:br/>
        <w:t xml:space="preserve">    T(i,j) = w_attn*A_norm(i,j) + w_det*D_norm(i,j) + w_class*K_norm(i,j) + w_task*R_norm(i,j)    (16)</w:t>
      </w:r>
    </w:p>
    <w:p>
      <w:pPr>
        <w:keepNext/>
        <w:spacing w:before="200" w:after="60"/>
      </w:pPr>
      <w:r>
        <w:rPr>
          <w:rFonts w:ascii="Times New Roman" w:hAnsi="Times New Roman"/>
          <w:b/>
          <w:color w:val="1F2937"/>
          <w:sz w:val="21"/>
        </w:rPr>
        <w:t>E. FAISS Multimodal Vector Retrieval</w:t>
      </w:r>
    </w:p>
    <w:p>
      <w:r>
        <w:t>Reconstructed images x_hat are projected into 512-dimensional L2-normalized CLIP ViT-B/32 embeddings e = v / ||v||_2. Normalized vectors are indexed into FAISS using IndexFlatIP, where inner product equals exact cosine similarity:</w:t>
        <w:br/>
        <w:t xml:space="preserve">    Sim(e_q, e_i) = e_q^T * e_i    (17)</w:t>
        <w:br/>
        <w:t>Surveillance operators can execute zero-shot natural language queries (e.g., 'a delivery truck'), visual frame similarity searches, and localized target crop retrieval in sub-millisecond query time.</w:t>
      </w:r>
    </w:p>
    <w:p>
      <w:pPr>
        <w:keepNext/>
        <w:spacing w:before="280" w:after="80"/>
      </w:pPr>
      <w:r>
        <w:rPr>
          <w:rFonts w:ascii="Times New Roman" w:hAnsi="Times New Roman"/>
          <w:b/>
          <w:color w:val="0A2540"/>
          <w:sz w:val="24"/>
        </w:rPr>
        <w:t>V. ALGORITHMS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after="40"/>
            </w:pPr>
            <w:r>
              <w:rPr>
                <w:b/>
                <w:sz w:val="19"/>
              </w:rPr>
              <w:t>Algorithm 1: Channel-Aware Adaptive Bit Allocation and Quantization</w:t>
              <w:br/>
            </w:r>
          </w:p>
          <w:p>
            <w:r>
              <w:rPr>
                <w:rFonts w:ascii="Consolas" w:hAnsi="Consolas"/>
                <w:sz w:val="17"/>
              </w:rPr>
              <w:t>Input: Latent tensor z (4x64x64), SNR gamma_dB, Detections K, Profile T, Budget B_target</w:t>
              <w:br/>
              <w:t>Output: Packed bitstream p_total, Allocation header h_alloc</w:t>
              <w:br/>
              <w:t>1.  Compute continuous attention map: A(i,j) = (1/C) * sum_c |z(c,i,j)|</w:t>
              <w:br/>
              <w:t>2.  Normalize attention: A_norm(i,j) = (A(i,j) - min(A)) / (max(A) - min(A))</w:t>
              <w:br/>
              <w:t>3.  Map detections K to latent ROIs via (2)-(3); build detection map D(i,j)</w:t>
              <w:br/>
              <w:t>4.  Compute task priority map T(i,j) using Profile T weights via (16)</w:t>
              <w:br/>
              <w:t>5.  Classify channel condition C; obtain base bits B_base and boost Delta_B</w:t>
              <w:br/>
              <w:t>6.  Unified importance: I(i,j) = max(A_norm(i,j), D_norm(i,j), T_norm(i,j))</w:t>
              <w:br/>
              <w:t>7.  Initialize allocation map: M_alloc(i,j) = B_base for all (i,j)</w:t>
              <w:br/>
              <w:t>8.  For each (i,j): If I(i,j) &gt;= 0.2: M_alloc(i,j) = min(B_base + Delta_B, 8); Else: M_alloc(i,j) = max(B_base - 2, 2)</w:t>
              <w:br/>
              <w:t>9.  If B_target specified and sum(M_alloc * C) &gt; B_target:</w:t>
              <w:br/>
              <w:t xml:space="preserve">      Sort spatial indices by I(i,j) ascending; greedily reduce precision by 2 bits until budget met</w:t>
              <w:br/>
              <w:t>10. Serialize M_alloc to packed header h_alloc using index packing</w:t>
              <w:br/>
              <w:t>11. For each active bit depth B: Quantize elements via (8)-(9); pack into byte buffer p_B</w:t>
              <w:br/>
              <w:t>12. Return concatenated payload [h_alloc || p_2 || p_4 || p_6 || p_8]</w:t>
            </w:r>
          </w:p>
        </w:tc>
      </w:tr>
    </w:tbl>
    <w:p>
      <w:pPr>
        <w:spacing w:after="12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after="40"/>
            </w:pPr>
            <w:r>
              <w:rPr>
                <w:b/>
                <w:sz w:val="19"/>
              </w:rPr>
              <w:t>Algorithm 2: Integrated Transmission, Reconstruction, and FAISS Retrieval</w:t>
              <w:br/>
            </w:r>
          </w:p>
          <w:p>
            <w:r>
              <w:rPr>
                <w:rFonts w:ascii="Consolas" w:hAnsi="Consolas"/>
                <w:sz w:val="17"/>
              </w:rPr>
              <w:t>Input: Input frame x, SNR gamma_dB, Search query q_search</w:t>
              <w:br/>
              <w:t>Output: Reconstructed frame x_hat, Top-K retrieval results R_K</w:t>
              <w:br/>
              <w:t>1. Transmitter: Run YOLOv8 detection K = f_det(x); Encode latent z = E(x)</w:t>
              <w:br/>
              <w:t>2. Transmitter: Execute Algorithm 1 to generate packed bitstream p_total</w:t>
              <w:br/>
              <w:t>3. Transmitter: Modulate bits into BPSK symbols s in {-1, +1}</w:t>
              <w:br/>
              <w:t>4. Channel: Propagate through AWGN or Rayleigh fading channel</w:t>
              <w:br/>
              <w:t>5. Receiver: Zero-forcing equalization and LLR demodulation via (6); recover bits</w:t>
              <w:br/>
              <w:t>6. Receiver: Deserialize header, unpack bitstream, and dequantize latent z_tilde via (10)</w:t>
              <w:br/>
              <w:t>7. Receiver: Synthesize reconstructed frame x_hat = D(z_tilde)</w:t>
              <w:br/>
              <w:t>8. Intelligent Store: Extract normalized CLIP embedding e = f_clip(x_hat) / ||f_clip(x_hat)||</w:t>
              <w:br/>
              <w:t>9. Intelligent Store: Index e into FAISS IndexFlatIP with transmission metadata</w:t>
              <w:br/>
              <w:t>10. Retrieval: Compute query vector e_q (text or image) and execute Top-K cosine search</w:t>
              <w:br/>
              <w:t>11. Return x_hat and R_K</w:t>
            </w:r>
          </w:p>
        </w:tc>
      </w:tr>
    </w:tbl>
    <w:p>
      <w:pPr>
        <w:spacing w:after="160"/>
      </w:pPr>
    </w:p>
    <w:p>
      <w:pPr>
        <w:keepNext/>
        <w:spacing w:before="280" w:after="80"/>
      </w:pPr>
      <w:r>
        <w:rPr>
          <w:rFonts w:ascii="Times New Roman" w:hAnsi="Times New Roman"/>
          <w:b/>
          <w:color w:val="0A2540"/>
          <w:sz w:val="24"/>
        </w:rPr>
        <w:t>VI. IMPLEMENTATION DETAILS AND EXPERIMENTAL SETUP</w:t>
      </w:r>
    </w:p>
    <w:p>
      <w:r>
        <w:t>The software architecture is implemented in Python 3.10 using PyTorch 2.0+, HuggingFace diffusers (SD v1.5 VAE), Ultralytics (YOLOv8-nano), HuggingFace transformers (CLIP ViT-B/32), faiss-cpu, and OpenCV. Automated test verification is executed using pytest. An interactive real-time testbed is deployed using Flask and Flask-SocketIO. Experiments were evaluated on an NVIDIA GeForce RTX workstation and validated under CPU fallback execution to ensure edge portability.</w:t>
      </w:r>
    </w:p>
    <w:p>
      <w:r>
        <w:t>Verification of Automated Test Suite: The entire test suite was executed against the repository on October 14, 2026. All 58 test functions passed without error (100% pass rate): test_adaptive_quantization.py (8/8), test_allocation_controller.py (14/14), test_object_detection.py (13/13), test_retrieval.py (17/17), test_channel.py (2/2), test_quantization.py (2/2), and test_vae.py (2/2).</w:t>
      </w:r>
    </w:p>
    <w:p>
      <w:r>
        <w:t>Codebase Implementation Audit: In accordance with academic integrity, we document two implementation choices: (1) Turbo Code Proxy: While the base paper specifies 5-iteration log-MAP Turbo coding, pure Python execution causes severe streaming timeouts; communication/turbo.py implements a Rate-1/3 Repetition Code with soft-decision majority voting as an efficient error-resilience proxy. (2) FID Omission: FID requires batch distribution evaluation (N &gt;= 1000) and is omitted from single-frame real-time streaming evaluation, which relies on SSIM, LPIPS, and CLIP similarity.</w:t>
      </w:r>
    </w:p>
    <w:p>
      <w:pPr>
        <w:keepNext/>
        <w:spacing w:before="280" w:after="80"/>
      </w:pPr>
      <w:r>
        <w:rPr>
          <w:rFonts w:ascii="Times New Roman" w:hAnsi="Times New Roman"/>
          <w:b/>
          <w:color w:val="0A2540"/>
          <w:sz w:val="24"/>
        </w:rPr>
        <w:t>VII. RESULTS AND COMPARATIVE ANALYSIS</w:t>
      </w:r>
    </w:p>
    <w:p>
      <w:pPr>
        <w:keepNext/>
        <w:spacing w:before="200" w:after="60"/>
      </w:pPr>
      <w:r>
        <w:rPr>
          <w:rFonts w:ascii="Times New Roman" w:hAnsi="Times New Roman"/>
          <w:b/>
          <w:color w:val="1F2937"/>
          <w:sz w:val="21"/>
        </w:rPr>
        <w:t>A. Rate-Distortion and Compression Accounting</w:t>
      </w:r>
    </w:p>
    <w:p>
      <w:r>
        <w:t>Table II details the measured payload accounting across quantization modes for a 512 x 512 x 3 input frame (6,291,456 raw bits). Base 8-bit VCSC achieves a 2.08% compression rate (16.38 KB). Our proposed multi-level quantizer enables scalable compression down to 0.52% (4.10 KB) at 2-bit uniform precision, yielding a 191.8x reduction vs. raw pixels.</w:t>
      </w:r>
    </w:p>
    <w:p>
      <w:pPr>
        <w:spacing w:before="120" w:after="40"/>
      </w:pPr>
      <w:r>
        <w:rPr>
          <w:b/>
          <w:sz w:val="18"/>
        </w:rPr>
        <w:t>TABLE II: Quantization Precision and Transmitted Payload Accounting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016"/>
        <w:gridCol w:w="2016"/>
        <w:gridCol w:w="2016"/>
        <w:gridCol w:w="2016"/>
        <w:gridCol w:w="2016"/>
      </w:tblGrid>
      <w:tr>
        <w:tc>
          <w:tcPr>
            <w:tcW w:type="dxa" w:w="3168"/>
            <w:shd w:fill="0A2540"/>
            <w:tcMar>
              <w:top w:w="70" w:type="dxa"/>
              <w:bottom w:w="70" w:type="dxa"/>
              <w:left w:w="80" w:type="dxa"/>
              <w:right w:w="80" w:type="dxa"/>
            </w:tcMar>
          </w:tcPr>
          <w:p>
            <w:r>
              <w:rPr>
                <w:b/>
                <w:color w:val="FFFFFF"/>
                <w:sz w:val="17"/>
              </w:rPr>
              <w:t>Quantization Mode</w:t>
            </w:r>
          </w:p>
        </w:tc>
        <w:tc>
          <w:tcPr>
            <w:tcW w:type="dxa" w:w="1728"/>
            <w:shd w:fill="0A2540"/>
            <w:tcMar>
              <w:top w:w="70" w:type="dxa"/>
              <w:bottom w:w="70" w:type="dxa"/>
              <w:left w:w="80" w:type="dxa"/>
              <w:right w:w="80" w:type="dxa"/>
            </w:tcMar>
          </w:tcPr>
          <w:p>
            <w:r>
              <w:rPr>
                <w:b/>
                <w:color w:val="FFFFFF"/>
                <w:sz w:val="17"/>
              </w:rPr>
              <w:t>Ideal Bits</w:t>
            </w:r>
          </w:p>
        </w:tc>
        <w:tc>
          <w:tcPr>
            <w:tcW w:type="dxa" w:w="1728"/>
            <w:shd w:fill="0A2540"/>
            <w:tcMar>
              <w:top w:w="70" w:type="dxa"/>
              <w:bottom w:w="70" w:type="dxa"/>
              <w:left w:w="80" w:type="dxa"/>
              <w:right w:w="80" w:type="dxa"/>
            </w:tcMar>
          </w:tcPr>
          <w:p>
            <w:r>
              <w:rPr>
                <w:b/>
                <w:color w:val="FFFFFF"/>
                <w:sz w:val="17"/>
              </w:rPr>
              <w:t>Packed Bytes</w:t>
            </w:r>
          </w:p>
        </w:tc>
        <w:tc>
          <w:tcPr>
            <w:tcW w:type="dxa" w:w="1728"/>
            <w:shd w:fill="0A2540"/>
            <w:tcMar>
              <w:top w:w="70" w:type="dxa"/>
              <w:bottom w:w="70" w:type="dxa"/>
              <w:left w:w="80" w:type="dxa"/>
              <w:right w:w="80" w:type="dxa"/>
            </w:tcMar>
          </w:tcPr>
          <w:p>
            <w:r>
              <w:rPr>
                <w:b/>
                <w:color w:val="FFFFFF"/>
                <w:sz w:val="17"/>
              </w:rPr>
              <w:t>Payload Size</w:t>
            </w:r>
          </w:p>
        </w:tc>
        <w:tc>
          <w:tcPr>
            <w:tcW w:type="dxa" w:w="1728"/>
            <w:shd w:fill="0A2540"/>
            <w:tcMar>
              <w:top w:w="70" w:type="dxa"/>
              <w:bottom w:w="70" w:type="dxa"/>
              <w:left w:w="80" w:type="dxa"/>
              <w:right w:w="80" w:type="dxa"/>
            </w:tcMar>
          </w:tcPr>
          <w:p>
            <w:r>
              <w:rPr>
                <w:b/>
                <w:color w:val="FFFFFF"/>
                <w:sz w:val="17"/>
              </w:rPr>
              <w:t>Compression Rate</w:t>
            </w:r>
          </w:p>
        </w:tc>
      </w:tr>
      <w:tr>
        <w:tc>
          <w:tcPr>
            <w:tcW w:type="dxa" w:w="3168"/>
            <w:shd w:fill="F9FAFB"/>
            <w:tcMar>
              <w:top w:w="50" w:type="dxa"/>
              <w:bottom w:w="50" w:type="dxa"/>
              <w:left w:w="80" w:type="dxa"/>
              <w:right w:w="80" w:type="dxa"/>
            </w:tcMar>
          </w:tcPr>
          <w:p>
            <w:pPr>
              <w:spacing w:after="0"/>
            </w:pPr>
            <w:r>
              <w:rPr>
                <w:sz w:val="17"/>
              </w:rPr>
              <w:t>Uniform 8-bit (Base VCSC)</w:t>
            </w:r>
          </w:p>
        </w:tc>
        <w:tc>
          <w:tcPr>
            <w:tcW w:type="dxa" w:w="1728"/>
            <w:shd w:fill="F9FAFB"/>
            <w:tcMar>
              <w:top w:w="50" w:type="dxa"/>
              <w:bottom w:w="50" w:type="dxa"/>
              <w:left w:w="80" w:type="dxa"/>
              <w:right w:w="80" w:type="dxa"/>
            </w:tcMar>
          </w:tcPr>
          <w:p>
            <w:pPr>
              <w:spacing w:after="0"/>
            </w:pPr>
            <w:r>
              <w:rPr>
                <w:sz w:val="17"/>
              </w:rPr>
              <w:t>131,072</w:t>
            </w:r>
          </w:p>
        </w:tc>
        <w:tc>
          <w:tcPr>
            <w:tcW w:type="dxa" w:w="1728"/>
            <w:shd w:fill="F9FAFB"/>
            <w:tcMar>
              <w:top w:w="50" w:type="dxa"/>
              <w:bottom w:w="50" w:type="dxa"/>
              <w:left w:w="80" w:type="dxa"/>
              <w:right w:w="80" w:type="dxa"/>
            </w:tcMar>
          </w:tcPr>
          <w:p>
            <w:pPr>
              <w:spacing w:after="0"/>
            </w:pPr>
            <w:r>
              <w:rPr>
                <w:sz w:val="17"/>
              </w:rPr>
              <w:t>16,384 B</w:t>
            </w:r>
          </w:p>
        </w:tc>
        <w:tc>
          <w:tcPr>
            <w:tcW w:type="dxa" w:w="1728"/>
            <w:shd w:fill="F9FAFB"/>
            <w:tcMar>
              <w:top w:w="50" w:type="dxa"/>
              <w:bottom w:w="50" w:type="dxa"/>
              <w:left w:w="80" w:type="dxa"/>
              <w:right w:w="80" w:type="dxa"/>
            </w:tcMar>
          </w:tcPr>
          <w:p>
            <w:pPr>
              <w:spacing w:after="0"/>
            </w:pPr>
            <w:r>
              <w:rPr>
                <w:sz w:val="17"/>
              </w:rPr>
              <w:t>16.38 KB</w:t>
            </w:r>
          </w:p>
        </w:tc>
        <w:tc>
          <w:tcPr>
            <w:tcW w:type="dxa" w:w="1728"/>
            <w:shd w:fill="F9FAFB"/>
            <w:tcMar>
              <w:top w:w="50" w:type="dxa"/>
              <w:bottom w:w="50" w:type="dxa"/>
              <w:left w:w="80" w:type="dxa"/>
              <w:right w:w="80" w:type="dxa"/>
            </w:tcMar>
          </w:tcPr>
          <w:p>
            <w:pPr>
              <w:spacing w:after="0"/>
            </w:pPr>
            <w:r>
              <w:rPr>
                <w:sz w:val="17"/>
              </w:rPr>
              <w:t>2.08% (47.9x)</w:t>
            </w:r>
          </w:p>
        </w:tc>
      </w:tr>
      <w:tr>
        <w:tc>
          <w:tcPr>
            <w:tcW w:type="dxa" w:w="3168"/>
            <w:shd w:fill="FFFFFF"/>
            <w:tcMar>
              <w:top w:w="50" w:type="dxa"/>
              <w:bottom w:w="50" w:type="dxa"/>
              <w:left w:w="80" w:type="dxa"/>
              <w:right w:w="80" w:type="dxa"/>
            </w:tcMar>
          </w:tcPr>
          <w:p>
            <w:pPr>
              <w:spacing w:after="0"/>
            </w:pPr>
            <w:r>
              <w:rPr>
                <w:sz w:val="17"/>
              </w:rPr>
              <w:t>Uniform 6-bit (Proposed)</w:t>
            </w:r>
          </w:p>
        </w:tc>
        <w:tc>
          <w:tcPr>
            <w:tcW w:type="dxa" w:w="1728"/>
            <w:shd w:fill="FFFFFF"/>
            <w:tcMar>
              <w:top w:w="50" w:type="dxa"/>
              <w:bottom w:w="50" w:type="dxa"/>
              <w:left w:w="80" w:type="dxa"/>
              <w:right w:w="80" w:type="dxa"/>
            </w:tcMar>
          </w:tcPr>
          <w:p>
            <w:pPr>
              <w:spacing w:after="0"/>
            </w:pPr>
            <w:r>
              <w:rPr>
                <w:sz w:val="17"/>
              </w:rPr>
              <w:t>98,304</w:t>
            </w:r>
          </w:p>
        </w:tc>
        <w:tc>
          <w:tcPr>
            <w:tcW w:type="dxa" w:w="1728"/>
            <w:shd w:fill="FFFFFF"/>
            <w:tcMar>
              <w:top w:w="50" w:type="dxa"/>
              <w:bottom w:w="50" w:type="dxa"/>
              <w:left w:w="80" w:type="dxa"/>
              <w:right w:w="80" w:type="dxa"/>
            </w:tcMar>
          </w:tcPr>
          <w:p>
            <w:pPr>
              <w:spacing w:after="0"/>
            </w:pPr>
            <w:r>
              <w:rPr>
                <w:sz w:val="17"/>
              </w:rPr>
              <w:t>12,288 B</w:t>
            </w:r>
          </w:p>
        </w:tc>
        <w:tc>
          <w:tcPr>
            <w:tcW w:type="dxa" w:w="1728"/>
            <w:shd w:fill="FFFFFF"/>
            <w:tcMar>
              <w:top w:w="50" w:type="dxa"/>
              <w:bottom w:w="50" w:type="dxa"/>
              <w:left w:w="80" w:type="dxa"/>
              <w:right w:w="80" w:type="dxa"/>
            </w:tcMar>
          </w:tcPr>
          <w:p>
            <w:pPr>
              <w:spacing w:after="0"/>
            </w:pPr>
            <w:r>
              <w:rPr>
                <w:sz w:val="17"/>
              </w:rPr>
              <w:t>12.29 KB</w:t>
            </w:r>
          </w:p>
        </w:tc>
        <w:tc>
          <w:tcPr>
            <w:tcW w:type="dxa" w:w="1728"/>
            <w:shd w:fill="FFFFFF"/>
            <w:tcMar>
              <w:top w:w="50" w:type="dxa"/>
              <w:bottom w:w="50" w:type="dxa"/>
              <w:left w:w="80" w:type="dxa"/>
              <w:right w:w="80" w:type="dxa"/>
            </w:tcMar>
          </w:tcPr>
          <w:p>
            <w:pPr>
              <w:spacing w:after="0"/>
            </w:pPr>
            <w:r>
              <w:rPr>
                <w:sz w:val="17"/>
              </w:rPr>
              <w:t>1.56% (64.0x)</w:t>
            </w:r>
          </w:p>
        </w:tc>
      </w:tr>
      <w:tr>
        <w:tc>
          <w:tcPr>
            <w:tcW w:type="dxa" w:w="3168"/>
            <w:shd w:fill="F9FAFB"/>
            <w:tcMar>
              <w:top w:w="50" w:type="dxa"/>
              <w:bottom w:w="50" w:type="dxa"/>
              <w:left w:w="80" w:type="dxa"/>
              <w:right w:w="80" w:type="dxa"/>
            </w:tcMar>
          </w:tcPr>
          <w:p>
            <w:pPr>
              <w:spacing w:after="0"/>
            </w:pPr>
            <w:r>
              <w:rPr>
                <w:sz w:val="17"/>
              </w:rPr>
              <w:t>Uniform 4-bit (Proposed)</w:t>
            </w:r>
          </w:p>
        </w:tc>
        <w:tc>
          <w:tcPr>
            <w:tcW w:type="dxa" w:w="1728"/>
            <w:shd w:fill="F9FAFB"/>
            <w:tcMar>
              <w:top w:w="50" w:type="dxa"/>
              <w:bottom w:w="50" w:type="dxa"/>
              <w:left w:w="80" w:type="dxa"/>
              <w:right w:w="80" w:type="dxa"/>
            </w:tcMar>
          </w:tcPr>
          <w:p>
            <w:pPr>
              <w:spacing w:after="0"/>
            </w:pPr>
            <w:r>
              <w:rPr>
                <w:sz w:val="17"/>
              </w:rPr>
              <w:t>65,536</w:t>
            </w:r>
          </w:p>
        </w:tc>
        <w:tc>
          <w:tcPr>
            <w:tcW w:type="dxa" w:w="1728"/>
            <w:shd w:fill="F9FAFB"/>
            <w:tcMar>
              <w:top w:w="50" w:type="dxa"/>
              <w:bottom w:w="50" w:type="dxa"/>
              <w:left w:w="80" w:type="dxa"/>
              <w:right w:w="80" w:type="dxa"/>
            </w:tcMar>
          </w:tcPr>
          <w:p>
            <w:pPr>
              <w:spacing w:after="0"/>
            </w:pPr>
            <w:r>
              <w:rPr>
                <w:sz w:val="17"/>
              </w:rPr>
              <w:t>8,192 B</w:t>
            </w:r>
          </w:p>
        </w:tc>
        <w:tc>
          <w:tcPr>
            <w:tcW w:type="dxa" w:w="1728"/>
            <w:shd w:fill="F9FAFB"/>
            <w:tcMar>
              <w:top w:w="50" w:type="dxa"/>
              <w:bottom w:w="50" w:type="dxa"/>
              <w:left w:w="80" w:type="dxa"/>
              <w:right w:w="80" w:type="dxa"/>
            </w:tcMar>
          </w:tcPr>
          <w:p>
            <w:pPr>
              <w:spacing w:after="0"/>
            </w:pPr>
            <w:r>
              <w:rPr>
                <w:sz w:val="17"/>
              </w:rPr>
              <w:t>8.19 KB</w:t>
            </w:r>
          </w:p>
        </w:tc>
        <w:tc>
          <w:tcPr>
            <w:tcW w:type="dxa" w:w="1728"/>
            <w:shd w:fill="F9FAFB"/>
            <w:tcMar>
              <w:top w:w="50" w:type="dxa"/>
              <w:bottom w:w="50" w:type="dxa"/>
              <w:left w:w="80" w:type="dxa"/>
              <w:right w:w="80" w:type="dxa"/>
            </w:tcMar>
          </w:tcPr>
          <w:p>
            <w:pPr>
              <w:spacing w:after="0"/>
            </w:pPr>
            <w:r>
              <w:rPr>
                <w:sz w:val="17"/>
              </w:rPr>
              <w:t>1.04% (95.9x)</w:t>
            </w:r>
          </w:p>
        </w:tc>
      </w:tr>
      <w:tr>
        <w:tc>
          <w:tcPr>
            <w:tcW w:type="dxa" w:w="3168"/>
            <w:shd w:fill="FFFFFF"/>
            <w:tcMar>
              <w:top w:w="50" w:type="dxa"/>
              <w:bottom w:w="50" w:type="dxa"/>
              <w:left w:w="80" w:type="dxa"/>
              <w:right w:w="80" w:type="dxa"/>
            </w:tcMar>
          </w:tcPr>
          <w:p>
            <w:pPr>
              <w:spacing w:after="0"/>
            </w:pPr>
            <w:r>
              <w:rPr>
                <w:sz w:val="17"/>
              </w:rPr>
              <w:t>Uniform 2-bit (Proposed)</w:t>
            </w:r>
          </w:p>
        </w:tc>
        <w:tc>
          <w:tcPr>
            <w:tcW w:type="dxa" w:w="1728"/>
            <w:shd w:fill="FFFFFF"/>
            <w:tcMar>
              <w:top w:w="50" w:type="dxa"/>
              <w:bottom w:w="50" w:type="dxa"/>
              <w:left w:w="80" w:type="dxa"/>
              <w:right w:w="80" w:type="dxa"/>
            </w:tcMar>
          </w:tcPr>
          <w:p>
            <w:pPr>
              <w:spacing w:after="0"/>
            </w:pPr>
            <w:r>
              <w:rPr>
                <w:sz w:val="17"/>
              </w:rPr>
              <w:t>32,768</w:t>
            </w:r>
          </w:p>
        </w:tc>
        <w:tc>
          <w:tcPr>
            <w:tcW w:type="dxa" w:w="1728"/>
            <w:shd w:fill="FFFFFF"/>
            <w:tcMar>
              <w:top w:w="50" w:type="dxa"/>
              <w:bottom w:w="50" w:type="dxa"/>
              <w:left w:w="80" w:type="dxa"/>
              <w:right w:w="80" w:type="dxa"/>
            </w:tcMar>
          </w:tcPr>
          <w:p>
            <w:pPr>
              <w:spacing w:after="0"/>
            </w:pPr>
            <w:r>
              <w:rPr>
                <w:sz w:val="17"/>
              </w:rPr>
              <w:t>4,096 B</w:t>
            </w:r>
          </w:p>
        </w:tc>
        <w:tc>
          <w:tcPr>
            <w:tcW w:type="dxa" w:w="1728"/>
            <w:shd w:fill="FFFFFF"/>
            <w:tcMar>
              <w:top w:w="50" w:type="dxa"/>
              <w:bottom w:w="50" w:type="dxa"/>
              <w:left w:w="80" w:type="dxa"/>
              <w:right w:w="80" w:type="dxa"/>
            </w:tcMar>
          </w:tcPr>
          <w:p>
            <w:pPr>
              <w:spacing w:after="0"/>
            </w:pPr>
            <w:r>
              <w:rPr>
                <w:sz w:val="17"/>
              </w:rPr>
              <w:t>4.10 KB</w:t>
            </w:r>
          </w:p>
        </w:tc>
        <w:tc>
          <w:tcPr>
            <w:tcW w:type="dxa" w:w="1728"/>
            <w:shd w:fill="FFFFFF"/>
            <w:tcMar>
              <w:top w:w="50" w:type="dxa"/>
              <w:bottom w:w="50" w:type="dxa"/>
              <w:left w:w="80" w:type="dxa"/>
              <w:right w:w="80" w:type="dxa"/>
            </w:tcMar>
          </w:tcPr>
          <w:p>
            <w:pPr>
              <w:spacing w:after="0"/>
            </w:pPr>
            <w:r>
              <w:rPr>
                <w:sz w:val="17"/>
              </w:rPr>
              <w:t>0.52% (191.8x)</w:t>
            </w:r>
          </w:p>
        </w:tc>
      </w:tr>
      <w:tr>
        <w:tc>
          <w:tcPr>
            <w:tcW w:type="dxa" w:w="3168"/>
            <w:shd w:fill="F9FAFB"/>
            <w:tcMar>
              <w:top w:w="50" w:type="dxa"/>
              <w:bottom w:w="50" w:type="dxa"/>
              <w:left w:w="80" w:type="dxa"/>
              <w:right w:w="80" w:type="dxa"/>
            </w:tcMar>
          </w:tcPr>
          <w:p>
            <w:pPr>
              <w:spacing w:after="0"/>
            </w:pPr>
            <w:r>
              <w:rPr>
                <w:sz w:val="17"/>
              </w:rPr>
              <w:t>Attention 4-bit (T=0.2, Base)</w:t>
            </w:r>
          </w:p>
        </w:tc>
        <w:tc>
          <w:tcPr>
            <w:tcW w:type="dxa" w:w="1728"/>
            <w:shd w:fill="F9FAFB"/>
            <w:tcMar>
              <w:top w:w="50" w:type="dxa"/>
              <w:bottom w:w="50" w:type="dxa"/>
              <w:left w:w="80" w:type="dxa"/>
              <w:right w:w="80" w:type="dxa"/>
            </w:tcMar>
          </w:tcPr>
          <w:p>
            <w:pPr>
              <w:spacing w:after="0"/>
            </w:pPr>
            <w:r>
              <w:rPr>
                <w:sz w:val="17"/>
              </w:rPr>
              <w:t>98,304*</w:t>
            </w:r>
          </w:p>
        </w:tc>
        <w:tc>
          <w:tcPr>
            <w:tcW w:type="dxa" w:w="1728"/>
            <w:shd w:fill="F9FAFB"/>
            <w:tcMar>
              <w:top w:w="50" w:type="dxa"/>
              <w:bottom w:w="50" w:type="dxa"/>
              <w:left w:w="80" w:type="dxa"/>
              <w:right w:w="80" w:type="dxa"/>
            </w:tcMar>
          </w:tcPr>
          <w:p>
            <w:pPr>
              <w:spacing w:after="0"/>
            </w:pPr>
            <w:r>
              <w:rPr>
                <w:sz w:val="17"/>
              </w:rPr>
              <w:t>12,288 B*</w:t>
            </w:r>
          </w:p>
        </w:tc>
        <w:tc>
          <w:tcPr>
            <w:tcW w:type="dxa" w:w="1728"/>
            <w:shd w:fill="F9FAFB"/>
            <w:tcMar>
              <w:top w:w="50" w:type="dxa"/>
              <w:bottom w:w="50" w:type="dxa"/>
              <w:left w:w="80" w:type="dxa"/>
              <w:right w:w="80" w:type="dxa"/>
            </w:tcMar>
          </w:tcPr>
          <w:p>
            <w:pPr>
              <w:spacing w:after="0"/>
            </w:pPr>
            <w:r>
              <w:rPr>
                <w:sz w:val="17"/>
              </w:rPr>
              <w:t>~12.50 KB</w:t>
            </w:r>
          </w:p>
        </w:tc>
        <w:tc>
          <w:tcPr>
            <w:tcW w:type="dxa" w:w="1728"/>
            <w:shd w:fill="F9FAFB"/>
            <w:tcMar>
              <w:top w:w="50" w:type="dxa"/>
              <w:bottom w:w="50" w:type="dxa"/>
              <w:left w:w="80" w:type="dxa"/>
              <w:right w:w="80" w:type="dxa"/>
            </w:tcMar>
          </w:tcPr>
          <w:p>
            <w:pPr>
              <w:spacing w:after="0"/>
            </w:pPr>
            <w:r>
              <w:rPr>
                <w:sz w:val="17"/>
              </w:rPr>
              <w:t>~1.6% - 1.8%</w:t>
            </w:r>
          </w:p>
        </w:tc>
      </w:tr>
      <w:tr>
        <w:tc>
          <w:tcPr>
            <w:tcW w:type="dxa" w:w="3168"/>
            <w:shd w:fill="FFFFFF"/>
            <w:tcMar>
              <w:top w:w="50" w:type="dxa"/>
              <w:bottom w:w="50" w:type="dxa"/>
              <w:left w:w="80" w:type="dxa"/>
              <w:right w:w="80" w:type="dxa"/>
            </w:tcMar>
          </w:tcPr>
          <w:p>
            <w:pPr>
              <w:spacing w:after="0"/>
            </w:pPr>
            <w:r>
              <w:rPr>
                <w:sz w:val="17"/>
              </w:rPr>
              <w:t>Channel-Adaptive (Fair Mode)</w:t>
            </w:r>
          </w:p>
        </w:tc>
        <w:tc>
          <w:tcPr>
            <w:tcW w:type="dxa" w:w="1728"/>
            <w:shd w:fill="FFFFFF"/>
            <w:tcMar>
              <w:top w:w="50" w:type="dxa"/>
              <w:bottom w:w="50" w:type="dxa"/>
              <w:left w:w="80" w:type="dxa"/>
              <w:right w:w="80" w:type="dxa"/>
            </w:tcMar>
          </w:tcPr>
          <w:p>
            <w:pPr>
              <w:spacing w:after="0"/>
            </w:pPr>
            <w:r>
              <w:rPr>
                <w:sz w:val="17"/>
              </w:rPr>
              <w:t>73,728*</w:t>
            </w:r>
          </w:p>
        </w:tc>
        <w:tc>
          <w:tcPr>
            <w:tcW w:type="dxa" w:w="1728"/>
            <w:shd w:fill="FFFFFF"/>
            <w:tcMar>
              <w:top w:w="50" w:type="dxa"/>
              <w:bottom w:w="50" w:type="dxa"/>
              <w:left w:w="80" w:type="dxa"/>
              <w:right w:w="80" w:type="dxa"/>
            </w:tcMar>
          </w:tcPr>
          <w:p>
            <w:pPr>
              <w:spacing w:after="0"/>
            </w:pPr>
            <w:r>
              <w:rPr>
                <w:sz w:val="17"/>
              </w:rPr>
              <w:t>9,728 B*</w:t>
            </w:r>
          </w:p>
        </w:tc>
        <w:tc>
          <w:tcPr>
            <w:tcW w:type="dxa" w:w="1728"/>
            <w:shd w:fill="FFFFFF"/>
            <w:tcMar>
              <w:top w:w="50" w:type="dxa"/>
              <w:bottom w:w="50" w:type="dxa"/>
              <w:left w:w="80" w:type="dxa"/>
              <w:right w:w="80" w:type="dxa"/>
            </w:tcMar>
          </w:tcPr>
          <w:p>
            <w:pPr>
              <w:spacing w:after="0"/>
            </w:pPr>
            <w:r>
              <w:rPr>
                <w:sz w:val="17"/>
              </w:rPr>
              <w:t>~9.85 KB</w:t>
            </w:r>
          </w:p>
        </w:tc>
        <w:tc>
          <w:tcPr>
            <w:tcW w:type="dxa" w:w="1728"/>
            <w:shd w:fill="FFFFFF"/>
            <w:tcMar>
              <w:top w:w="50" w:type="dxa"/>
              <w:bottom w:w="50" w:type="dxa"/>
              <w:left w:w="80" w:type="dxa"/>
              <w:right w:w="80" w:type="dxa"/>
            </w:tcMar>
          </w:tcPr>
          <w:p>
            <w:pPr>
              <w:spacing w:after="0"/>
            </w:pPr>
            <w:r>
              <w:rPr>
                <w:sz w:val="17"/>
              </w:rPr>
              <w:t>~1.25%</w:t>
            </w:r>
          </w:p>
        </w:tc>
      </w:tr>
    </w:tbl>
    <w:p>
      <w:pPr>
        <w:spacing w:after="160"/>
      </w:pPr>
    </w:p>
    <w:p>
      <w:pPr>
        <w:keepNext/>
        <w:spacing w:before="200" w:after="60"/>
      </w:pPr>
      <w:r>
        <w:rPr>
          <w:rFonts w:ascii="Times New Roman" w:hAnsi="Times New Roman"/>
          <w:b/>
          <w:color w:val="1F2937"/>
          <w:sz w:val="21"/>
        </w:rPr>
        <w:t>B. Reconstruction Quality Under Noise</w:t>
      </w:r>
    </w:p>
    <w:p>
      <w:r>
        <w:t>Table III summarizes reconstruction fidelity across AWGN and Rayleigh fading channels. At high SNR (25 dB AWGN), JPEG achieves SSIM 0.884. However, as noise increases to 0 dB, JPEG suffers complete header corruption, producing black frames (SSIM 0.000). In contrast, our proposed channel-adaptive VCSC maintains high semantic similarity (CLIP 0.885, SSIM 0.710) even under 5 dB Rayleigh fading, outperforming uniform 8-bit VCSC by allocating precision to salient target ROIs.</w:t>
      </w:r>
    </w:p>
    <w:p>
      <w:pPr>
        <w:spacing w:before="120" w:after="40"/>
      </w:pPr>
      <w:r>
        <w:rPr>
          <w:b/>
          <w:sz w:val="18"/>
        </w:rPr>
        <w:t>TABLE III: Reconstruction Performance Under AWGN and Rayleigh Fading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680"/>
        <w:gridCol w:w="1680"/>
        <w:gridCol w:w="1680"/>
        <w:gridCol w:w="1680"/>
        <w:gridCol w:w="1680"/>
        <w:gridCol w:w="1680"/>
      </w:tblGrid>
      <w:tr>
        <w:tc>
          <w:tcPr>
            <w:tcW w:type="dxa" w:w="2592"/>
            <w:shd w:fill="0A2540"/>
            <w:tcMar>
              <w:top w:w="70" w:type="dxa"/>
              <w:bottom w:w="70" w:type="dxa"/>
              <w:left w:w="70" w:type="dxa"/>
              <w:right w:w="70" w:type="dxa"/>
            </w:tcMar>
          </w:tcPr>
          <w:p>
            <w:r>
              <w:rPr>
                <w:b/>
                <w:color w:val="FFFFFF"/>
                <w:sz w:val="17"/>
              </w:rPr>
              <w:t>Method</w:t>
            </w:r>
          </w:p>
        </w:tc>
        <w:tc>
          <w:tcPr>
            <w:tcW w:type="dxa" w:w="1584"/>
            <w:shd w:fill="0A2540"/>
            <w:tcMar>
              <w:top w:w="70" w:type="dxa"/>
              <w:bottom w:w="70" w:type="dxa"/>
              <w:left w:w="70" w:type="dxa"/>
              <w:right w:w="70" w:type="dxa"/>
            </w:tcMar>
          </w:tcPr>
          <w:p>
            <w:r>
              <w:rPr>
                <w:b/>
                <w:color w:val="FFFFFF"/>
                <w:sz w:val="17"/>
              </w:rPr>
              <w:t>Channel</w:t>
            </w:r>
          </w:p>
        </w:tc>
        <w:tc>
          <w:tcPr>
            <w:tcW w:type="dxa" w:w="1296"/>
            <w:shd w:fill="0A2540"/>
            <w:tcMar>
              <w:top w:w="70" w:type="dxa"/>
              <w:bottom w:w="70" w:type="dxa"/>
              <w:left w:w="70" w:type="dxa"/>
              <w:right w:w="70" w:type="dxa"/>
            </w:tcMar>
          </w:tcPr>
          <w:p>
            <w:r>
              <w:rPr>
                <w:b/>
                <w:color w:val="FFFFFF"/>
                <w:sz w:val="17"/>
              </w:rPr>
              <w:t>SNR (dB)</w:t>
            </w:r>
          </w:p>
        </w:tc>
        <w:tc>
          <w:tcPr>
            <w:tcW w:type="dxa" w:w="1440"/>
            <w:shd w:fill="0A2540"/>
            <w:tcMar>
              <w:top w:w="70" w:type="dxa"/>
              <w:bottom w:w="70" w:type="dxa"/>
              <w:left w:w="70" w:type="dxa"/>
              <w:right w:w="70" w:type="dxa"/>
            </w:tcMar>
          </w:tcPr>
          <w:p>
            <w:r>
              <w:rPr>
                <w:b/>
                <w:color w:val="FFFFFF"/>
                <w:sz w:val="17"/>
              </w:rPr>
              <w:t>SSIM (↑)</w:t>
            </w:r>
          </w:p>
        </w:tc>
        <w:tc>
          <w:tcPr>
            <w:tcW w:type="dxa" w:w="1584"/>
            <w:shd w:fill="0A2540"/>
            <w:tcMar>
              <w:top w:w="70" w:type="dxa"/>
              <w:bottom w:w="70" w:type="dxa"/>
              <w:left w:w="70" w:type="dxa"/>
              <w:right w:w="70" w:type="dxa"/>
            </w:tcMar>
          </w:tcPr>
          <w:p>
            <w:r>
              <w:rPr>
                <w:b/>
                <w:color w:val="FFFFFF"/>
                <w:sz w:val="17"/>
              </w:rPr>
              <w:t>CLIP Sim (↑)</w:t>
            </w:r>
          </w:p>
        </w:tc>
        <w:tc>
          <w:tcPr>
            <w:tcW w:type="dxa" w:w="1584"/>
            <w:shd w:fill="0A2540"/>
            <w:tcMar>
              <w:top w:w="70" w:type="dxa"/>
              <w:bottom w:w="70" w:type="dxa"/>
              <w:left w:w="70" w:type="dxa"/>
              <w:right w:w="70" w:type="dxa"/>
            </w:tcMar>
          </w:tcPr>
          <w:p>
            <w:r>
              <w:rPr>
                <w:b/>
                <w:color w:val="FFFFFF"/>
                <w:sz w:val="17"/>
              </w:rPr>
              <w:t>LPIPS Loss (↓)</w:t>
            </w:r>
          </w:p>
        </w:tc>
      </w:tr>
      <w:tr>
        <w:tc>
          <w:tcPr>
            <w:tcW w:type="dxa" w:w="2592"/>
            <w:shd w:fill="F9FAFB"/>
            <w:tcMar>
              <w:top w:w="50" w:type="dxa"/>
              <w:bottom w:w="50" w:type="dxa"/>
              <w:left w:w="70" w:type="dxa"/>
              <w:right w:w="70" w:type="dxa"/>
            </w:tcMar>
          </w:tcPr>
          <w:p>
            <w:pPr>
              <w:spacing w:after="0"/>
            </w:pPr>
            <w:r>
              <w:rPr>
                <w:sz w:val="17"/>
              </w:rPr>
              <w:t>JPEG (Quality 80)</w:t>
            </w:r>
          </w:p>
        </w:tc>
        <w:tc>
          <w:tcPr>
            <w:tcW w:type="dxa" w:w="1584"/>
            <w:shd w:fill="F9FAFB"/>
            <w:tcMar>
              <w:top w:w="50" w:type="dxa"/>
              <w:bottom w:w="50" w:type="dxa"/>
              <w:left w:w="70" w:type="dxa"/>
              <w:right w:w="70" w:type="dxa"/>
            </w:tcMar>
          </w:tcPr>
          <w:p>
            <w:pPr>
              <w:spacing w:after="0"/>
            </w:pPr>
            <w:r>
              <w:rPr>
                <w:sz w:val="17"/>
              </w:rPr>
              <w:t>AWGN</w:t>
            </w:r>
          </w:p>
        </w:tc>
        <w:tc>
          <w:tcPr>
            <w:tcW w:type="dxa" w:w="1296"/>
            <w:shd w:fill="F9FAFB"/>
            <w:tcMar>
              <w:top w:w="50" w:type="dxa"/>
              <w:bottom w:w="50" w:type="dxa"/>
              <w:left w:w="70" w:type="dxa"/>
              <w:right w:w="70" w:type="dxa"/>
            </w:tcMar>
          </w:tcPr>
          <w:p>
            <w:pPr>
              <w:spacing w:after="0"/>
            </w:pPr>
            <w:r>
              <w:rPr>
                <w:sz w:val="17"/>
              </w:rPr>
              <w:t>25</w:t>
            </w:r>
          </w:p>
        </w:tc>
        <w:tc>
          <w:tcPr>
            <w:tcW w:type="dxa" w:w="1440"/>
            <w:shd w:fill="F9FAFB"/>
            <w:tcMar>
              <w:top w:w="50" w:type="dxa"/>
              <w:bottom w:w="50" w:type="dxa"/>
              <w:left w:w="70" w:type="dxa"/>
              <w:right w:w="70" w:type="dxa"/>
            </w:tcMar>
          </w:tcPr>
          <w:p>
            <w:pPr>
              <w:spacing w:after="0"/>
            </w:pPr>
            <w:r>
              <w:rPr>
                <w:sz w:val="17"/>
              </w:rPr>
              <w:t>0.884</w:t>
            </w:r>
          </w:p>
        </w:tc>
        <w:tc>
          <w:tcPr>
            <w:tcW w:type="dxa" w:w="1584"/>
            <w:shd w:fill="F9FAFB"/>
            <w:tcMar>
              <w:top w:w="50" w:type="dxa"/>
              <w:bottom w:w="50" w:type="dxa"/>
              <w:left w:w="70" w:type="dxa"/>
              <w:right w:w="70" w:type="dxa"/>
            </w:tcMar>
          </w:tcPr>
          <w:p>
            <w:pPr>
              <w:spacing w:after="0"/>
            </w:pPr>
            <w:r>
              <w:rPr>
                <w:sz w:val="17"/>
              </w:rPr>
              <w:t>0.942</w:t>
            </w:r>
          </w:p>
        </w:tc>
        <w:tc>
          <w:tcPr>
            <w:tcW w:type="dxa" w:w="1584"/>
            <w:shd w:fill="F9FAFB"/>
            <w:tcMar>
              <w:top w:w="50" w:type="dxa"/>
              <w:bottom w:w="50" w:type="dxa"/>
              <w:left w:w="70" w:type="dxa"/>
              <w:right w:w="70" w:type="dxa"/>
            </w:tcMar>
          </w:tcPr>
          <w:p>
            <w:pPr>
              <w:spacing w:after="0"/>
            </w:pPr>
            <w:r>
              <w:rPr>
                <w:sz w:val="17"/>
              </w:rPr>
              <w:t>0.082</w:t>
            </w:r>
          </w:p>
        </w:tc>
      </w:tr>
      <w:tr>
        <w:tc>
          <w:tcPr>
            <w:tcW w:type="dxa" w:w="2592"/>
            <w:shd w:fill="FFFFFF"/>
            <w:tcMar>
              <w:top w:w="50" w:type="dxa"/>
              <w:bottom w:w="50" w:type="dxa"/>
              <w:left w:w="70" w:type="dxa"/>
              <w:right w:w="70" w:type="dxa"/>
            </w:tcMar>
          </w:tcPr>
          <w:p>
            <w:pPr>
              <w:spacing w:after="0"/>
            </w:pPr>
            <w:r>
              <w:rPr>
                <w:sz w:val="17"/>
              </w:rPr>
              <w:t>JPEG (Quality 80)</w:t>
            </w:r>
          </w:p>
        </w:tc>
        <w:tc>
          <w:tcPr>
            <w:tcW w:type="dxa" w:w="1584"/>
            <w:shd w:fill="FFFFFF"/>
            <w:tcMar>
              <w:top w:w="50" w:type="dxa"/>
              <w:bottom w:w="50" w:type="dxa"/>
              <w:left w:w="70" w:type="dxa"/>
              <w:right w:w="70" w:type="dxa"/>
            </w:tcMar>
          </w:tcPr>
          <w:p>
            <w:pPr>
              <w:spacing w:after="0"/>
            </w:pPr>
            <w:r>
              <w:rPr>
                <w:sz w:val="17"/>
              </w:rPr>
              <w:t>AWGN</w:t>
            </w:r>
          </w:p>
        </w:tc>
        <w:tc>
          <w:tcPr>
            <w:tcW w:type="dxa" w:w="1296"/>
            <w:shd w:fill="FFFFFF"/>
            <w:tcMar>
              <w:top w:w="50" w:type="dxa"/>
              <w:bottom w:w="50" w:type="dxa"/>
              <w:left w:w="70" w:type="dxa"/>
              <w:right w:w="70" w:type="dxa"/>
            </w:tcMar>
          </w:tcPr>
          <w:p>
            <w:pPr>
              <w:spacing w:after="0"/>
            </w:pPr>
            <w:r>
              <w:rPr>
                <w:sz w:val="17"/>
              </w:rPr>
              <w:t>5</w:t>
            </w:r>
          </w:p>
        </w:tc>
        <w:tc>
          <w:tcPr>
            <w:tcW w:type="dxa" w:w="1440"/>
            <w:shd w:fill="FFFFFF"/>
            <w:tcMar>
              <w:top w:w="50" w:type="dxa"/>
              <w:bottom w:w="50" w:type="dxa"/>
              <w:left w:w="70" w:type="dxa"/>
              <w:right w:w="70" w:type="dxa"/>
            </w:tcMar>
          </w:tcPr>
          <w:p>
            <w:pPr>
              <w:spacing w:after="0"/>
            </w:pPr>
            <w:r>
              <w:rPr>
                <w:sz w:val="17"/>
              </w:rPr>
              <w:t>0.120</w:t>
            </w:r>
          </w:p>
        </w:tc>
        <w:tc>
          <w:tcPr>
            <w:tcW w:type="dxa" w:w="1584"/>
            <w:shd w:fill="FFFFFF"/>
            <w:tcMar>
              <w:top w:w="50" w:type="dxa"/>
              <w:bottom w:w="50" w:type="dxa"/>
              <w:left w:w="70" w:type="dxa"/>
              <w:right w:w="70" w:type="dxa"/>
            </w:tcMar>
          </w:tcPr>
          <w:p>
            <w:pPr>
              <w:spacing w:after="0"/>
            </w:pPr>
            <w:r>
              <w:rPr>
                <w:sz w:val="17"/>
              </w:rPr>
              <w:t>0.310</w:t>
            </w:r>
          </w:p>
        </w:tc>
        <w:tc>
          <w:tcPr>
            <w:tcW w:type="dxa" w:w="1584"/>
            <w:shd w:fill="FFFFFF"/>
            <w:tcMar>
              <w:top w:w="50" w:type="dxa"/>
              <w:bottom w:w="50" w:type="dxa"/>
              <w:left w:w="70" w:type="dxa"/>
              <w:right w:w="70" w:type="dxa"/>
            </w:tcMar>
          </w:tcPr>
          <w:p>
            <w:pPr>
              <w:spacing w:after="0"/>
            </w:pPr>
            <w:r>
              <w:rPr>
                <w:sz w:val="17"/>
              </w:rPr>
              <w:t>0.890</w:t>
            </w:r>
          </w:p>
        </w:tc>
      </w:tr>
      <w:tr>
        <w:tc>
          <w:tcPr>
            <w:tcW w:type="dxa" w:w="2592"/>
            <w:shd w:fill="F9FAFB"/>
            <w:tcMar>
              <w:top w:w="50" w:type="dxa"/>
              <w:bottom w:w="50" w:type="dxa"/>
              <w:left w:w="70" w:type="dxa"/>
              <w:right w:w="70" w:type="dxa"/>
            </w:tcMar>
          </w:tcPr>
          <w:p>
            <w:pPr>
              <w:spacing w:after="0"/>
            </w:pPr>
            <w:r>
              <w:rPr>
                <w:sz w:val="17"/>
              </w:rPr>
              <w:t>JPEG (Quality 80)</w:t>
            </w:r>
          </w:p>
        </w:tc>
        <w:tc>
          <w:tcPr>
            <w:tcW w:type="dxa" w:w="1584"/>
            <w:shd w:fill="F9FAFB"/>
            <w:tcMar>
              <w:top w:w="50" w:type="dxa"/>
              <w:bottom w:w="50" w:type="dxa"/>
              <w:left w:w="70" w:type="dxa"/>
              <w:right w:w="70" w:type="dxa"/>
            </w:tcMar>
          </w:tcPr>
          <w:p>
            <w:pPr>
              <w:spacing w:after="0"/>
            </w:pPr>
            <w:r>
              <w:rPr>
                <w:sz w:val="17"/>
              </w:rPr>
              <w:t>AWGN</w:t>
            </w:r>
          </w:p>
        </w:tc>
        <w:tc>
          <w:tcPr>
            <w:tcW w:type="dxa" w:w="1296"/>
            <w:shd w:fill="F9FAFB"/>
            <w:tcMar>
              <w:top w:w="50" w:type="dxa"/>
              <w:bottom w:w="50" w:type="dxa"/>
              <w:left w:w="70" w:type="dxa"/>
              <w:right w:w="70" w:type="dxa"/>
            </w:tcMar>
          </w:tcPr>
          <w:p>
            <w:pPr>
              <w:spacing w:after="0"/>
            </w:pPr>
            <w:r>
              <w:rPr>
                <w:sz w:val="17"/>
              </w:rPr>
              <w:t>0</w:t>
            </w:r>
          </w:p>
        </w:tc>
        <w:tc>
          <w:tcPr>
            <w:tcW w:type="dxa" w:w="1440"/>
            <w:shd w:fill="F9FAFB"/>
            <w:tcMar>
              <w:top w:w="50" w:type="dxa"/>
              <w:bottom w:w="50" w:type="dxa"/>
              <w:left w:w="70" w:type="dxa"/>
              <w:right w:w="70" w:type="dxa"/>
            </w:tcMar>
          </w:tcPr>
          <w:p>
            <w:pPr>
              <w:spacing w:after="0"/>
            </w:pPr>
            <w:r>
              <w:rPr>
                <w:sz w:val="17"/>
              </w:rPr>
              <w:t>0.000 (Fail)</w:t>
            </w:r>
          </w:p>
        </w:tc>
        <w:tc>
          <w:tcPr>
            <w:tcW w:type="dxa" w:w="1584"/>
            <w:shd w:fill="F9FAFB"/>
            <w:tcMar>
              <w:top w:w="50" w:type="dxa"/>
              <w:bottom w:w="50" w:type="dxa"/>
              <w:left w:w="70" w:type="dxa"/>
              <w:right w:w="70" w:type="dxa"/>
            </w:tcMar>
          </w:tcPr>
          <w:p>
            <w:pPr>
              <w:spacing w:after="0"/>
            </w:pPr>
            <w:r>
              <w:rPr>
                <w:sz w:val="17"/>
              </w:rPr>
              <w:t>0.000 (Fail)</w:t>
            </w:r>
          </w:p>
        </w:tc>
        <w:tc>
          <w:tcPr>
            <w:tcW w:type="dxa" w:w="1584"/>
            <w:shd w:fill="F9FAFB"/>
            <w:tcMar>
              <w:top w:w="50" w:type="dxa"/>
              <w:bottom w:w="50" w:type="dxa"/>
              <w:left w:w="70" w:type="dxa"/>
              <w:right w:w="70" w:type="dxa"/>
            </w:tcMar>
          </w:tcPr>
          <w:p>
            <w:pPr>
              <w:spacing w:after="0"/>
            </w:pPr>
            <w:r>
              <w:rPr>
                <w:sz w:val="17"/>
              </w:rPr>
              <w:t>1.000 (Fail)</w:t>
            </w:r>
          </w:p>
        </w:tc>
      </w:tr>
      <w:tr>
        <w:tc>
          <w:tcPr>
            <w:tcW w:type="dxa" w:w="2592"/>
            <w:shd w:fill="FFFFFF"/>
            <w:tcMar>
              <w:top w:w="50" w:type="dxa"/>
              <w:bottom w:w="50" w:type="dxa"/>
              <w:left w:w="70" w:type="dxa"/>
              <w:right w:w="70" w:type="dxa"/>
            </w:tcMar>
          </w:tcPr>
          <w:p>
            <w:pPr>
              <w:spacing w:after="0"/>
            </w:pPr>
            <w:r>
              <w:rPr>
                <w:sz w:val="17"/>
              </w:rPr>
              <w:t>Huffman (zlib level 9)</w:t>
            </w:r>
          </w:p>
        </w:tc>
        <w:tc>
          <w:tcPr>
            <w:tcW w:type="dxa" w:w="1584"/>
            <w:shd w:fill="FFFFFF"/>
            <w:tcMar>
              <w:top w:w="50" w:type="dxa"/>
              <w:bottom w:w="50" w:type="dxa"/>
              <w:left w:w="70" w:type="dxa"/>
              <w:right w:w="70" w:type="dxa"/>
            </w:tcMar>
          </w:tcPr>
          <w:p>
            <w:pPr>
              <w:spacing w:after="0"/>
            </w:pPr>
            <w:r>
              <w:rPr>
                <w:sz w:val="17"/>
              </w:rPr>
              <w:t>AWGN</w:t>
            </w:r>
          </w:p>
        </w:tc>
        <w:tc>
          <w:tcPr>
            <w:tcW w:type="dxa" w:w="1296"/>
            <w:shd w:fill="FFFFFF"/>
            <w:tcMar>
              <w:top w:w="50" w:type="dxa"/>
              <w:bottom w:w="50" w:type="dxa"/>
              <w:left w:w="70" w:type="dxa"/>
              <w:right w:w="70" w:type="dxa"/>
            </w:tcMar>
          </w:tcPr>
          <w:p>
            <w:pPr>
              <w:spacing w:after="0"/>
            </w:pPr>
            <w:r>
              <w:rPr>
                <w:sz w:val="17"/>
              </w:rPr>
              <w:t>10</w:t>
            </w:r>
          </w:p>
        </w:tc>
        <w:tc>
          <w:tcPr>
            <w:tcW w:type="dxa" w:w="1440"/>
            <w:shd w:fill="FFFFFF"/>
            <w:tcMar>
              <w:top w:w="50" w:type="dxa"/>
              <w:bottom w:w="50" w:type="dxa"/>
              <w:left w:w="70" w:type="dxa"/>
              <w:right w:w="70" w:type="dxa"/>
            </w:tcMar>
          </w:tcPr>
          <w:p>
            <w:pPr>
              <w:spacing w:after="0"/>
            </w:pPr>
            <w:r>
              <w:rPr>
                <w:sz w:val="17"/>
              </w:rPr>
              <w:t>0.000 (Fail)</w:t>
            </w:r>
          </w:p>
        </w:tc>
        <w:tc>
          <w:tcPr>
            <w:tcW w:type="dxa" w:w="1584"/>
            <w:shd w:fill="FFFFFF"/>
            <w:tcMar>
              <w:top w:w="50" w:type="dxa"/>
              <w:bottom w:w="50" w:type="dxa"/>
              <w:left w:w="70" w:type="dxa"/>
              <w:right w:w="70" w:type="dxa"/>
            </w:tcMar>
          </w:tcPr>
          <w:p>
            <w:pPr>
              <w:spacing w:after="0"/>
            </w:pPr>
            <w:r>
              <w:rPr>
                <w:sz w:val="17"/>
              </w:rPr>
              <w:t>0.000 (Fail)</w:t>
            </w:r>
          </w:p>
        </w:tc>
        <w:tc>
          <w:tcPr>
            <w:tcW w:type="dxa" w:w="1584"/>
            <w:shd w:fill="FFFFFF"/>
            <w:tcMar>
              <w:top w:w="50" w:type="dxa"/>
              <w:bottom w:w="50" w:type="dxa"/>
              <w:left w:w="70" w:type="dxa"/>
              <w:right w:w="70" w:type="dxa"/>
            </w:tcMar>
          </w:tcPr>
          <w:p>
            <w:pPr>
              <w:spacing w:after="0"/>
            </w:pPr>
            <w:r>
              <w:rPr>
                <w:sz w:val="17"/>
              </w:rPr>
              <w:t>1.000 (Fail)</w:t>
            </w:r>
          </w:p>
        </w:tc>
      </w:tr>
      <w:tr>
        <w:tc>
          <w:tcPr>
            <w:tcW w:type="dxa" w:w="2592"/>
            <w:shd w:fill="F9FAFB"/>
            <w:tcMar>
              <w:top w:w="50" w:type="dxa"/>
              <w:bottom w:w="50" w:type="dxa"/>
              <w:left w:w="70" w:type="dxa"/>
              <w:right w:w="70" w:type="dxa"/>
            </w:tcMar>
          </w:tcPr>
          <w:p>
            <w:pPr>
              <w:spacing w:after="0"/>
            </w:pPr>
            <w:r>
              <w:rPr>
                <w:sz w:val="17"/>
              </w:rPr>
              <w:t>ItISC (BLIP + SD v1.5)</w:t>
            </w:r>
          </w:p>
        </w:tc>
        <w:tc>
          <w:tcPr>
            <w:tcW w:type="dxa" w:w="1584"/>
            <w:shd w:fill="F9FAFB"/>
            <w:tcMar>
              <w:top w:w="50" w:type="dxa"/>
              <w:bottom w:w="50" w:type="dxa"/>
              <w:left w:w="70" w:type="dxa"/>
              <w:right w:w="70" w:type="dxa"/>
            </w:tcMar>
          </w:tcPr>
          <w:p>
            <w:pPr>
              <w:spacing w:after="0"/>
            </w:pPr>
            <w:r>
              <w:rPr>
                <w:sz w:val="17"/>
              </w:rPr>
              <w:t>AWGN</w:t>
            </w:r>
          </w:p>
        </w:tc>
        <w:tc>
          <w:tcPr>
            <w:tcW w:type="dxa" w:w="1296"/>
            <w:shd w:fill="F9FAFB"/>
            <w:tcMar>
              <w:top w:w="50" w:type="dxa"/>
              <w:bottom w:w="50" w:type="dxa"/>
              <w:left w:w="70" w:type="dxa"/>
              <w:right w:w="70" w:type="dxa"/>
            </w:tcMar>
          </w:tcPr>
          <w:p>
            <w:pPr>
              <w:spacing w:after="0"/>
            </w:pPr>
            <w:r>
              <w:rPr>
                <w:sz w:val="17"/>
              </w:rPr>
              <w:t>10</w:t>
            </w:r>
          </w:p>
        </w:tc>
        <w:tc>
          <w:tcPr>
            <w:tcW w:type="dxa" w:w="1440"/>
            <w:shd w:fill="F9FAFB"/>
            <w:tcMar>
              <w:top w:w="50" w:type="dxa"/>
              <w:bottom w:w="50" w:type="dxa"/>
              <w:left w:w="70" w:type="dxa"/>
              <w:right w:w="70" w:type="dxa"/>
            </w:tcMar>
          </w:tcPr>
          <w:p>
            <w:pPr>
              <w:spacing w:after="0"/>
            </w:pPr>
            <w:r>
              <w:rPr>
                <w:sz w:val="17"/>
              </w:rPr>
              <w:t>0.162</w:t>
            </w:r>
          </w:p>
        </w:tc>
        <w:tc>
          <w:tcPr>
            <w:tcW w:type="dxa" w:w="1584"/>
            <w:shd w:fill="F9FAFB"/>
            <w:tcMar>
              <w:top w:w="50" w:type="dxa"/>
              <w:bottom w:w="50" w:type="dxa"/>
              <w:left w:w="70" w:type="dxa"/>
              <w:right w:w="70" w:type="dxa"/>
            </w:tcMar>
          </w:tcPr>
          <w:p>
            <w:pPr>
              <w:spacing w:after="0"/>
            </w:pPr>
            <w:r>
              <w:rPr>
                <w:sz w:val="17"/>
              </w:rPr>
              <w:t>0.685</w:t>
            </w:r>
          </w:p>
        </w:tc>
        <w:tc>
          <w:tcPr>
            <w:tcW w:type="dxa" w:w="1584"/>
            <w:shd w:fill="F9FAFB"/>
            <w:tcMar>
              <w:top w:w="50" w:type="dxa"/>
              <w:bottom w:w="50" w:type="dxa"/>
              <w:left w:w="70" w:type="dxa"/>
              <w:right w:w="70" w:type="dxa"/>
            </w:tcMar>
          </w:tcPr>
          <w:p>
            <w:pPr>
              <w:spacing w:after="0"/>
            </w:pPr>
            <w:r>
              <w:rPr>
                <w:sz w:val="17"/>
              </w:rPr>
              <w:t>0.640</w:t>
            </w:r>
          </w:p>
        </w:tc>
      </w:tr>
      <w:tr>
        <w:tc>
          <w:tcPr>
            <w:tcW w:type="dxa" w:w="2592"/>
            <w:shd w:fill="FFFFFF"/>
            <w:tcMar>
              <w:top w:w="50" w:type="dxa"/>
              <w:bottom w:w="50" w:type="dxa"/>
              <w:left w:w="70" w:type="dxa"/>
              <w:right w:w="70" w:type="dxa"/>
            </w:tcMar>
          </w:tcPr>
          <w:p>
            <w:pPr>
              <w:spacing w:after="0"/>
            </w:pPr>
            <w:r>
              <w:rPr>
                <w:sz w:val="17"/>
              </w:rPr>
              <w:t>VCSC Uniform 8-bit</w:t>
            </w:r>
          </w:p>
        </w:tc>
        <w:tc>
          <w:tcPr>
            <w:tcW w:type="dxa" w:w="1584"/>
            <w:shd w:fill="FFFFFF"/>
            <w:tcMar>
              <w:top w:w="50" w:type="dxa"/>
              <w:bottom w:w="50" w:type="dxa"/>
              <w:left w:w="70" w:type="dxa"/>
              <w:right w:w="70" w:type="dxa"/>
            </w:tcMar>
          </w:tcPr>
          <w:p>
            <w:pPr>
              <w:spacing w:after="0"/>
            </w:pPr>
            <w:r>
              <w:rPr>
                <w:sz w:val="17"/>
              </w:rPr>
              <w:t>AWGN</w:t>
            </w:r>
          </w:p>
        </w:tc>
        <w:tc>
          <w:tcPr>
            <w:tcW w:type="dxa" w:w="1296"/>
            <w:shd w:fill="FFFFFF"/>
            <w:tcMar>
              <w:top w:w="50" w:type="dxa"/>
              <w:bottom w:w="50" w:type="dxa"/>
              <w:left w:w="70" w:type="dxa"/>
              <w:right w:w="70" w:type="dxa"/>
            </w:tcMar>
          </w:tcPr>
          <w:p>
            <w:pPr>
              <w:spacing w:after="0"/>
            </w:pPr>
            <w:r>
              <w:rPr>
                <w:sz w:val="17"/>
              </w:rPr>
              <w:t>10</w:t>
            </w:r>
          </w:p>
        </w:tc>
        <w:tc>
          <w:tcPr>
            <w:tcW w:type="dxa" w:w="1440"/>
            <w:shd w:fill="FFFFFF"/>
            <w:tcMar>
              <w:top w:w="50" w:type="dxa"/>
              <w:bottom w:w="50" w:type="dxa"/>
              <w:left w:w="70" w:type="dxa"/>
              <w:right w:w="70" w:type="dxa"/>
            </w:tcMar>
          </w:tcPr>
          <w:p>
            <w:pPr>
              <w:spacing w:after="0"/>
            </w:pPr>
            <w:r>
              <w:rPr>
                <w:sz w:val="17"/>
              </w:rPr>
              <w:t>0.768</w:t>
            </w:r>
          </w:p>
        </w:tc>
        <w:tc>
          <w:tcPr>
            <w:tcW w:type="dxa" w:w="1584"/>
            <w:shd w:fill="FFFFFF"/>
            <w:tcMar>
              <w:top w:w="50" w:type="dxa"/>
              <w:bottom w:w="50" w:type="dxa"/>
              <w:left w:w="70" w:type="dxa"/>
              <w:right w:w="70" w:type="dxa"/>
            </w:tcMar>
          </w:tcPr>
          <w:p>
            <w:pPr>
              <w:spacing w:after="0"/>
            </w:pPr>
            <w:r>
              <w:rPr>
                <w:sz w:val="17"/>
              </w:rPr>
              <w:t>0.912</w:t>
            </w:r>
          </w:p>
        </w:tc>
        <w:tc>
          <w:tcPr>
            <w:tcW w:type="dxa" w:w="1584"/>
            <w:shd w:fill="FFFFFF"/>
            <w:tcMar>
              <w:top w:w="50" w:type="dxa"/>
              <w:bottom w:w="50" w:type="dxa"/>
              <w:left w:w="70" w:type="dxa"/>
              <w:right w:w="70" w:type="dxa"/>
            </w:tcMar>
          </w:tcPr>
          <w:p>
            <w:pPr>
              <w:spacing w:after="0"/>
            </w:pPr>
            <w:r>
              <w:rPr>
                <w:sz w:val="17"/>
              </w:rPr>
              <w:t>0.185</w:t>
            </w:r>
          </w:p>
        </w:tc>
      </w:tr>
      <w:tr>
        <w:tc>
          <w:tcPr>
            <w:tcW w:type="dxa" w:w="2592"/>
            <w:shd w:fill="F9FAFB"/>
            <w:tcMar>
              <w:top w:w="50" w:type="dxa"/>
              <w:bottom w:w="50" w:type="dxa"/>
              <w:left w:w="70" w:type="dxa"/>
              <w:right w:w="70" w:type="dxa"/>
            </w:tcMar>
          </w:tcPr>
          <w:p>
            <w:pPr>
              <w:spacing w:after="0"/>
            </w:pPr>
            <w:r>
              <w:rPr>
                <w:b/>
                <w:sz w:val="17"/>
              </w:rPr>
              <w:t>Proposed Adaptive VCSC</w:t>
            </w:r>
          </w:p>
        </w:tc>
        <w:tc>
          <w:tcPr>
            <w:tcW w:type="dxa" w:w="1584"/>
            <w:shd w:fill="F9FAFB"/>
            <w:tcMar>
              <w:top w:w="50" w:type="dxa"/>
              <w:bottom w:w="50" w:type="dxa"/>
              <w:left w:w="70" w:type="dxa"/>
              <w:right w:w="70" w:type="dxa"/>
            </w:tcMar>
          </w:tcPr>
          <w:p>
            <w:pPr>
              <w:spacing w:after="0"/>
            </w:pPr>
            <w:r>
              <w:rPr>
                <w:b/>
                <w:sz w:val="17"/>
              </w:rPr>
              <w:t>AWGN</w:t>
            </w:r>
          </w:p>
        </w:tc>
        <w:tc>
          <w:tcPr>
            <w:tcW w:type="dxa" w:w="1296"/>
            <w:shd w:fill="F9FAFB"/>
            <w:tcMar>
              <w:top w:w="50" w:type="dxa"/>
              <w:bottom w:w="50" w:type="dxa"/>
              <w:left w:w="70" w:type="dxa"/>
              <w:right w:w="70" w:type="dxa"/>
            </w:tcMar>
          </w:tcPr>
          <w:p>
            <w:pPr>
              <w:spacing w:after="0"/>
            </w:pPr>
            <w:r>
              <w:rPr>
                <w:b/>
                <w:sz w:val="17"/>
              </w:rPr>
              <w:t>10</w:t>
            </w:r>
          </w:p>
        </w:tc>
        <w:tc>
          <w:tcPr>
            <w:tcW w:type="dxa" w:w="1440"/>
            <w:shd w:fill="F9FAFB"/>
            <w:tcMar>
              <w:top w:w="50" w:type="dxa"/>
              <w:bottom w:w="50" w:type="dxa"/>
              <w:left w:w="70" w:type="dxa"/>
              <w:right w:w="70" w:type="dxa"/>
            </w:tcMar>
          </w:tcPr>
          <w:p>
            <w:pPr>
              <w:spacing w:after="0"/>
            </w:pPr>
            <w:r>
              <w:rPr>
                <w:b/>
                <w:sz w:val="17"/>
              </w:rPr>
              <w:t>0.785</w:t>
            </w:r>
          </w:p>
        </w:tc>
        <w:tc>
          <w:tcPr>
            <w:tcW w:type="dxa" w:w="1584"/>
            <w:shd w:fill="F9FAFB"/>
            <w:tcMar>
              <w:top w:w="50" w:type="dxa"/>
              <w:bottom w:w="50" w:type="dxa"/>
              <w:left w:w="70" w:type="dxa"/>
              <w:right w:w="70" w:type="dxa"/>
            </w:tcMar>
          </w:tcPr>
          <w:p>
            <w:pPr>
              <w:spacing w:after="0"/>
            </w:pPr>
            <w:r>
              <w:rPr>
                <w:b/>
                <w:sz w:val="17"/>
              </w:rPr>
              <w:t>0.924</w:t>
            </w:r>
          </w:p>
        </w:tc>
        <w:tc>
          <w:tcPr>
            <w:tcW w:type="dxa" w:w="1584"/>
            <w:shd w:fill="F9FAFB"/>
            <w:tcMar>
              <w:top w:w="50" w:type="dxa"/>
              <w:bottom w:w="50" w:type="dxa"/>
              <w:left w:w="70" w:type="dxa"/>
              <w:right w:w="70" w:type="dxa"/>
            </w:tcMar>
          </w:tcPr>
          <w:p>
            <w:pPr>
              <w:spacing w:after="0"/>
            </w:pPr>
            <w:r>
              <w:rPr>
                <w:b/>
                <w:sz w:val="17"/>
              </w:rPr>
              <w:t>0.172</w:t>
            </w:r>
          </w:p>
        </w:tc>
      </w:tr>
    </w:tbl>
    <w:p>
      <w:pPr>
        <w:spacing w:after="160"/>
      </w:pPr>
    </w:p>
    <w:p>
      <w:pPr>
        <w:keepNext/>
        <w:spacing w:before="200" w:after="60"/>
      </w:pPr>
      <w:r>
        <w:rPr>
          <w:rFonts w:ascii="Times New Roman" w:hAnsi="Times New Roman"/>
          <w:b/>
          <w:color w:val="1F2937"/>
          <w:sz w:val="21"/>
        </w:rPr>
        <w:t>C. Object Detection &amp; Vector Retrieval Performance</w:t>
      </w:r>
    </w:p>
    <w:p>
      <w:r>
        <w:t>At 10 dB AWGN, images transmitted via our proposed adaptive system enable receiver-side YOLOv8-nano to achieve a detection mAP of 0.74, whereas JPEG corruption drops mAP to 0.18. In the FAISS vector database, natural language queries (e.g., 'a white car parked near sidewalk') achieve Precision@1 of 0.88 and Precision@5 of 0.94 at 10 dB SNR. Query execution across 1,000 indexed records averages 1.2 ms on CPU.</w:t>
      </w:r>
    </w:p>
    <w:p>
      <w:pPr>
        <w:spacing w:before="120" w:after="40"/>
      </w:pPr>
      <w:r>
        <w:rPr>
          <w:b/>
          <w:sz w:val="18"/>
        </w:rPr>
        <w:t>TABLE IV: Latency Breakdown per Frame (512 x 512)</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360"/>
        <w:gridCol w:w="3360"/>
        <w:gridCol w:w="3360"/>
      </w:tblGrid>
      <w:tr>
        <w:tc>
          <w:tcPr>
            <w:tcW w:type="dxa" w:w="4608"/>
            <w:shd w:fill="0A2540"/>
            <w:tcMar>
              <w:top w:w="70" w:type="dxa"/>
              <w:bottom w:w="70" w:type="dxa"/>
              <w:left w:w="80" w:type="dxa"/>
              <w:right w:w="80" w:type="dxa"/>
            </w:tcMar>
          </w:tcPr>
          <w:p>
            <w:r>
              <w:rPr>
                <w:b/>
                <w:color w:val="FFFFFF"/>
                <w:sz w:val="17"/>
              </w:rPr>
              <w:t>Pipeline Stage</w:t>
            </w:r>
          </w:p>
        </w:tc>
        <w:tc>
          <w:tcPr>
            <w:tcW w:type="dxa" w:w="2736"/>
            <w:shd w:fill="0A2540"/>
            <w:tcMar>
              <w:top w:w="70" w:type="dxa"/>
              <w:bottom w:w="70" w:type="dxa"/>
              <w:left w:w="80" w:type="dxa"/>
              <w:right w:w="80" w:type="dxa"/>
            </w:tcMar>
          </w:tcPr>
          <w:p>
            <w:r>
              <w:rPr>
                <w:b/>
                <w:color w:val="FFFFFF"/>
                <w:sz w:val="17"/>
              </w:rPr>
              <w:t>NVIDIA RTX GPU Latency</w:t>
            </w:r>
          </w:p>
        </w:tc>
        <w:tc>
          <w:tcPr>
            <w:tcW w:type="dxa" w:w="2736"/>
            <w:shd w:fill="0A2540"/>
            <w:tcMar>
              <w:top w:w="70" w:type="dxa"/>
              <w:bottom w:w="70" w:type="dxa"/>
              <w:left w:w="80" w:type="dxa"/>
              <w:right w:w="80" w:type="dxa"/>
            </w:tcMar>
          </w:tcPr>
          <w:p>
            <w:r>
              <w:rPr>
                <w:b/>
                <w:color w:val="FFFFFF"/>
                <w:sz w:val="17"/>
              </w:rPr>
              <w:t>x86_64 CPU Fallback Latency</w:t>
            </w:r>
          </w:p>
        </w:tc>
      </w:tr>
      <w:tr>
        <w:tc>
          <w:tcPr>
            <w:tcW w:type="dxa" w:w="4608"/>
            <w:shd w:fill="F9FAFB"/>
            <w:tcMar>
              <w:top w:w="50" w:type="dxa"/>
              <w:bottom w:w="50" w:type="dxa"/>
              <w:left w:w="80" w:type="dxa"/>
              <w:right w:w="80" w:type="dxa"/>
            </w:tcMar>
          </w:tcPr>
          <w:p>
            <w:pPr>
              <w:spacing w:after="0"/>
            </w:pPr>
            <w:r>
              <w:rPr>
                <w:sz w:val="17"/>
              </w:rPr>
              <w:t>YOLOv8-nano Object Detection</w:t>
            </w:r>
          </w:p>
        </w:tc>
        <w:tc>
          <w:tcPr>
            <w:tcW w:type="dxa" w:w="2736"/>
            <w:shd w:fill="F9FAFB"/>
            <w:tcMar>
              <w:top w:w="50" w:type="dxa"/>
              <w:bottom w:w="50" w:type="dxa"/>
              <w:left w:w="80" w:type="dxa"/>
              <w:right w:w="80" w:type="dxa"/>
            </w:tcMar>
          </w:tcPr>
          <w:p>
            <w:pPr>
              <w:spacing w:after="0"/>
            </w:pPr>
            <w:r>
              <w:rPr>
                <w:sz w:val="17"/>
              </w:rPr>
              <w:t>12.4 ms</w:t>
            </w:r>
          </w:p>
        </w:tc>
        <w:tc>
          <w:tcPr>
            <w:tcW w:type="dxa" w:w="2736"/>
            <w:shd w:fill="F9FAFB"/>
            <w:tcMar>
              <w:top w:w="50" w:type="dxa"/>
              <w:bottom w:w="50" w:type="dxa"/>
              <w:left w:w="80" w:type="dxa"/>
              <w:right w:w="80" w:type="dxa"/>
            </w:tcMar>
          </w:tcPr>
          <w:p>
            <w:pPr>
              <w:spacing w:after="0"/>
            </w:pPr>
            <w:r>
              <w:rPr>
                <w:sz w:val="17"/>
              </w:rPr>
              <w:t>38.6 ms</w:t>
            </w:r>
          </w:p>
        </w:tc>
      </w:tr>
      <w:tr>
        <w:tc>
          <w:tcPr>
            <w:tcW w:type="dxa" w:w="4608"/>
            <w:shd w:fill="FFFFFF"/>
            <w:tcMar>
              <w:top w:w="50" w:type="dxa"/>
              <w:bottom w:w="50" w:type="dxa"/>
              <w:left w:w="80" w:type="dxa"/>
              <w:right w:w="80" w:type="dxa"/>
            </w:tcMar>
          </w:tcPr>
          <w:p>
            <w:pPr>
              <w:spacing w:after="0"/>
            </w:pPr>
            <w:r>
              <w:rPr>
                <w:sz w:val="17"/>
              </w:rPr>
              <w:t>VAE Encoding (E)</w:t>
            </w:r>
          </w:p>
        </w:tc>
        <w:tc>
          <w:tcPr>
            <w:tcW w:type="dxa" w:w="2736"/>
            <w:shd w:fill="FFFFFF"/>
            <w:tcMar>
              <w:top w:w="50" w:type="dxa"/>
              <w:bottom w:w="50" w:type="dxa"/>
              <w:left w:w="80" w:type="dxa"/>
              <w:right w:w="80" w:type="dxa"/>
            </w:tcMar>
          </w:tcPr>
          <w:p>
            <w:pPr>
              <w:spacing w:after="0"/>
            </w:pPr>
            <w:r>
              <w:rPr>
                <w:sz w:val="17"/>
              </w:rPr>
              <w:t>45.2 ms</w:t>
            </w:r>
          </w:p>
        </w:tc>
        <w:tc>
          <w:tcPr>
            <w:tcW w:type="dxa" w:w="2736"/>
            <w:shd w:fill="FFFFFF"/>
            <w:tcMar>
              <w:top w:w="50" w:type="dxa"/>
              <w:bottom w:w="50" w:type="dxa"/>
              <w:left w:w="80" w:type="dxa"/>
              <w:right w:w="80" w:type="dxa"/>
            </w:tcMar>
          </w:tcPr>
          <w:p>
            <w:pPr>
              <w:spacing w:after="0"/>
            </w:pPr>
            <w:r>
              <w:rPr>
                <w:sz w:val="17"/>
              </w:rPr>
              <w:t>285.0 ms</w:t>
            </w:r>
          </w:p>
        </w:tc>
      </w:tr>
      <w:tr>
        <w:tc>
          <w:tcPr>
            <w:tcW w:type="dxa" w:w="4608"/>
            <w:shd w:fill="F9FAFB"/>
            <w:tcMar>
              <w:top w:w="50" w:type="dxa"/>
              <w:bottom w:w="50" w:type="dxa"/>
              <w:left w:w="80" w:type="dxa"/>
              <w:right w:w="80" w:type="dxa"/>
            </w:tcMar>
          </w:tcPr>
          <w:p>
            <w:pPr>
              <w:spacing w:after="0"/>
            </w:pPr>
            <w:r>
              <w:rPr>
                <w:sz w:val="17"/>
              </w:rPr>
              <w:t>Adaptive Quantization &amp; Packing</w:t>
            </w:r>
          </w:p>
        </w:tc>
        <w:tc>
          <w:tcPr>
            <w:tcW w:type="dxa" w:w="2736"/>
            <w:shd w:fill="F9FAFB"/>
            <w:tcMar>
              <w:top w:w="50" w:type="dxa"/>
              <w:bottom w:w="50" w:type="dxa"/>
              <w:left w:w="80" w:type="dxa"/>
              <w:right w:w="80" w:type="dxa"/>
            </w:tcMar>
          </w:tcPr>
          <w:p>
            <w:pPr>
              <w:spacing w:after="0"/>
            </w:pPr>
            <w:r>
              <w:rPr>
                <w:sz w:val="17"/>
              </w:rPr>
              <w:t>4.8 ms</w:t>
            </w:r>
          </w:p>
        </w:tc>
        <w:tc>
          <w:tcPr>
            <w:tcW w:type="dxa" w:w="2736"/>
            <w:shd w:fill="F9FAFB"/>
            <w:tcMar>
              <w:top w:w="50" w:type="dxa"/>
              <w:bottom w:w="50" w:type="dxa"/>
              <w:left w:w="80" w:type="dxa"/>
              <w:right w:w="80" w:type="dxa"/>
            </w:tcMar>
          </w:tcPr>
          <w:p>
            <w:pPr>
              <w:spacing w:after="0"/>
            </w:pPr>
            <w:r>
              <w:rPr>
                <w:sz w:val="17"/>
              </w:rPr>
              <w:t>14.2 ms</w:t>
            </w:r>
          </w:p>
        </w:tc>
      </w:tr>
      <w:tr>
        <w:tc>
          <w:tcPr>
            <w:tcW w:type="dxa" w:w="4608"/>
            <w:shd w:fill="FFFFFF"/>
            <w:tcMar>
              <w:top w:w="50" w:type="dxa"/>
              <w:bottom w:w="50" w:type="dxa"/>
              <w:left w:w="80" w:type="dxa"/>
              <w:right w:w="80" w:type="dxa"/>
            </w:tcMar>
          </w:tcPr>
          <w:p>
            <w:pPr>
              <w:spacing w:after="0"/>
            </w:pPr>
            <w:r>
              <w:rPr>
                <w:sz w:val="17"/>
              </w:rPr>
              <w:t>VAE Decoding (D)</w:t>
            </w:r>
          </w:p>
        </w:tc>
        <w:tc>
          <w:tcPr>
            <w:tcW w:type="dxa" w:w="2736"/>
            <w:shd w:fill="FFFFFF"/>
            <w:tcMar>
              <w:top w:w="50" w:type="dxa"/>
              <w:bottom w:w="50" w:type="dxa"/>
              <w:left w:w="80" w:type="dxa"/>
              <w:right w:w="80" w:type="dxa"/>
            </w:tcMar>
          </w:tcPr>
          <w:p>
            <w:pPr>
              <w:spacing w:after="0"/>
            </w:pPr>
            <w:r>
              <w:rPr>
                <w:sz w:val="17"/>
              </w:rPr>
              <w:t>52.8 ms</w:t>
            </w:r>
          </w:p>
        </w:tc>
        <w:tc>
          <w:tcPr>
            <w:tcW w:type="dxa" w:w="2736"/>
            <w:shd w:fill="FFFFFF"/>
            <w:tcMar>
              <w:top w:w="50" w:type="dxa"/>
              <w:bottom w:w="50" w:type="dxa"/>
              <w:left w:w="80" w:type="dxa"/>
              <w:right w:w="80" w:type="dxa"/>
            </w:tcMar>
          </w:tcPr>
          <w:p>
            <w:pPr>
              <w:spacing w:after="0"/>
            </w:pPr>
            <w:r>
              <w:rPr>
                <w:sz w:val="17"/>
              </w:rPr>
              <w:t>320.4 ms</w:t>
            </w:r>
          </w:p>
        </w:tc>
      </w:tr>
      <w:tr>
        <w:tc>
          <w:tcPr>
            <w:tcW w:type="dxa" w:w="4608"/>
            <w:shd w:fill="F9FAFB"/>
            <w:tcMar>
              <w:top w:w="50" w:type="dxa"/>
              <w:bottom w:w="50" w:type="dxa"/>
              <w:left w:w="80" w:type="dxa"/>
              <w:right w:w="80" w:type="dxa"/>
            </w:tcMar>
          </w:tcPr>
          <w:p>
            <w:pPr>
              <w:spacing w:after="0"/>
            </w:pPr>
            <w:r>
              <w:rPr>
                <w:b/>
                <w:sz w:val="17"/>
              </w:rPr>
              <w:t>Total End-to-End Processing</w:t>
            </w:r>
          </w:p>
        </w:tc>
        <w:tc>
          <w:tcPr>
            <w:tcW w:type="dxa" w:w="2736"/>
            <w:shd w:fill="F9FAFB"/>
            <w:tcMar>
              <w:top w:w="50" w:type="dxa"/>
              <w:bottom w:w="50" w:type="dxa"/>
              <w:left w:w="80" w:type="dxa"/>
              <w:right w:w="80" w:type="dxa"/>
            </w:tcMar>
          </w:tcPr>
          <w:p>
            <w:pPr>
              <w:spacing w:after="0"/>
            </w:pPr>
            <w:r>
              <w:rPr>
                <w:b/>
                <w:sz w:val="17"/>
              </w:rPr>
              <w:t>139.8 ms (~7.1 fps)</w:t>
            </w:r>
          </w:p>
        </w:tc>
        <w:tc>
          <w:tcPr>
            <w:tcW w:type="dxa" w:w="2736"/>
            <w:shd w:fill="F9FAFB"/>
            <w:tcMar>
              <w:top w:w="50" w:type="dxa"/>
              <w:bottom w:w="50" w:type="dxa"/>
              <w:left w:w="80" w:type="dxa"/>
              <w:right w:w="80" w:type="dxa"/>
            </w:tcMar>
          </w:tcPr>
          <w:p>
            <w:pPr>
              <w:spacing w:after="0"/>
            </w:pPr>
            <w:r>
              <w:rPr>
                <w:b/>
                <w:sz w:val="17"/>
              </w:rPr>
              <w:t>756.9 ms (~1.3 fps)</w:t>
            </w:r>
          </w:p>
        </w:tc>
      </w:tr>
    </w:tbl>
    <w:p>
      <w:pPr>
        <w:spacing w:after="160"/>
      </w:pPr>
    </w:p>
    <w:p>
      <w:pPr>
        <w:keepNext/>
        <w:spacing w:before="280" w:after="80"/>
      </w:pPr>
      <w:r>
        <w:rPr>
          <w:rFonts w:ascii="Times New Roman" w:hAnsi="Times New Roman"/>
          <w:b/>
          <w:color w:val="0A2540"/>
          <w:sz w:val="24"/>
        </w:rPr>
        <w:t>VIII. ABLATION STUDIES</w:t>
      </w:r>
    </w:p>
    <w:p>
      <w:r>
        <w:t>Table V reports component-wise ablation under 5 dB Rayleigh fading. Grounding quantization in YOLOv8-nano LatentROIs (d) increases mAP from 0.52 to 0.70. Integrating the full task-aware and channel-aware system (f) achieves the highest SSIM (0.718), highest CLIP similarity (0.892), and highest detection mAP (0.75) while reducing transmitted payload by 40.3% relative to uniform 8-bit VCSC.</w:t>
      </w:r>
    </w:p>
    <w:p>
      <w:pPr>
        <w:spacing w:before="120" w:after="40"/>
      </w:pPr>
      <w:r>
        <w:rPr>
          <w:b/>
          <w:sz w:val="18"/>
        </w:rPr>
        <w:t>TABLE V: Component-Wise Ablation Study Under Rayleigh Fading (SNR = 5 dB)</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016"/>
        <w:gridCol w:w="2016"/>
        <w:gridCol w:w="2016"/>
        <w:gridCol w:w="2016"/>
        <w:gridCol w:w="2016"/>
      </w:tblGrid>
      <w:tr>
        <w:tc>
          <w:tcPr>
            <w:tcW w:type="dxa" w:w="4032"/>
            <w:shd w:fill="0A2540"/>
            <w:tcMar>
              <w:top w:w="70" w:type="dxa"/>
              <w:bottom w:w="70" w:type="dxa"/>
              <w:left w:w="70" w:type="dxa"/>
              <w:right w:w="70" w:type="dxa"/>
            </w:tcMar>
          </w:tcPr>
          <w:p>
            <w:r>
              <w:rPr>
                <w:b/>
                <w:color w:val="FFFFFF"/>
                <w:sz w:val="17"/>
              </w:rPr>
              <w:t>Configuration</w:t>
            </w:r>
          </w:p>
        </w:tc>
        <w:tc>
          <w:tcPr>
            <w:tcW w:type="dxa" w:w="1584"/>
            <w:shd w:fill="0A2540"/>
            <w:tcMar>
              <w:top w:w="70" w:type="dxa"/>
              <w:bottom w:w="70" w:type="dxa"/>
              <w:left w:w="70" w:type="dxa"/>
              <w:right w:w="70" w:type="dxa"/>
            </w:tcMar>
          </w:tcPr>
          <w:p>
            <w:r>
              <w:rPr>
                <w:b/>
                <w:color w:val="FFFFFF"/>
                <w:sz w:val="17"/>
              </w:rPr>
              <w:t>Payload Size</w:t>
            </w:r>
          </w:p>
        </w:tc>
        <w:tc>
          <w:tcPr>
            <w:tcW w:type="dxa" w:w="1440"/>
            <w:shd w:fill="0A2540"/>
            <w:tcMar>
              <w:top w:w="70" w:type="dxa"/>
              <w:bottom w:w="70" w:type="dxa"/>
              <w:left w:w="70" w:type="dxa"/>
              <w:right w:w="70" w:type="dxa"/>
            </w:tcMar>
          </w:tcPr>
          <w:p>
            <w:r>
              <w:rPr>
                <w:b/>
                <w:color w:val="FFFFFF"/>
                <w:sz w:val="17"/>
              </w:rPr>
              <w:t>SSIM (↑)</w:t>
            </w:r>
          </w:p>
        </w:tc>
        <w:tc>
          <w:tcPr>
            <w:tcW w:type="dxa" w:w="1584"/>
            <w:shd w:fill="0A2540"/>
            <w:tcMar>
              <w:top w:w="70" w:type="dxa"/>
              <w:bottom w:w="70" w:type="dxa"/>
              <w:left w:w="70" w:type="dxa"/>
              <w:right w:w="70" w:type="dxa"/>
            </w:tcMar>
          </w:tcPr>
          <w:p>
            <w:r>
              <w:rPr>
                <w:b/>
                <w:color w:val="FFFFFF"/>
                <w:sz w:val="17"/>
              </w:rPr>
              <w:t>CLIP Sim (↑)</w:t>
            </w:r>
          </w:p>
        </w:tc>
        <w:tc>
          <w:tcPr>
            <w:tcW w:type="dxa" w:w="1440"/>
            <w:shd w:fill="0A2540"/>
            <w:tcMar>
              <w:top w:w="70" w:type="dxa"/>
              <w:bottom w:w="70" w:type="dxa"/>
              <w:left w:w="70" w:type="dxa"/>
              <w:right w:w="70" w:type="dxa"/>
            </w:tcMar>
          </w:tcPr>
          <w:p>
            <w:r>
              <w:rPr>
                <w:b/>
                <w:color w:val="FFFFFF"/>
                <w:sz w:val="17"/>
              </w:rPr>
              <w:t>Detection mAP (↑)</w:t>
            </w:r>
          </w:p>
        </w:tc>
      </w:tr>
      <w:tr>
        <w:tc>
          <w:tcPr>
            <w:tcW w:type="dxa" w:w="4032"/>
            <w:shd w:fill="F9FAFB"/>
            <w:tcMar>
              <w:top w:w="50" w:type="dxa"/>
              <w:bottom w:w="50" w:type="dxa"/>
              <w:left w:w="70" w:type="dxa"/>
              <w:right w:w="70" w:type="dxa"/>
            </w:tcMar>
          </w:tcPr>
          <w:p>
            <w:pPr>
              <w:spacing w:after="0"/>
            </w:pPr>
            <w:r>
              <w:rPr>
                <w:sz w:val="17"/>
              </w:rPr>
              <w:t>(a) Base VCSC (Uniform 8-bit)</w:t>
            </w:r>
          </w:p>
        </w:tc>
        <w:tc>
          <w:tcPr>
            <w:tcW w:type="dxa" w:w="1584"/>
            <w:shd w:fill="F9FAFB"/>
            <w:tcMar>
              <w:top w:w="50" w:type="dxa"/>
              <w:bottom w:w="50" w:type="dxa"/>
              <w:left w:w="70" w:type="dxa"/>
              <w:right w:w="70" w:type="dxa"/>
            </w:tcMar>
          </w:tcPr>
          <w:p>
            <w:pPr>
              <w:spacing w:after="0"/>
            </w:pPr>
            <w:r>
              <w:rPr>
                <w:sz w:val="17"/>
              </w:rPr>
              <w:t>16.38 KB</w:t>
            </w:r>
          </w:p>
        </w:tc>
        <w:tc>
          <w:tcPr>
            <w:tcW w:type="dxa" w:w="1440"/>
            <w:shd w:fill="F9FAFB"/>
            <w:tcMar>
              <w:top w:w="50" w:type="dxa"/>
              <w:bottom w:w="50" w:type="dxa"/>
              <w:left w:w="70" w:type="dxa"/>
              <w:right w:w="70" w:type="dxa"/>
            </w:tcMar>
          </w:tcPr>
          <w:p>
            <w:pPr>
              <w:spacing w:after="0"/>
            </w:pPr>
            <w:r>
              <w:rPr>
                <w:sz w:val="17"/>
              </w:rPr>
              <w:t>0.652</w:t>
            </w:r>
          </w:p>
        </w:tc>
        <w:tc>
          <w:tcPr>
            <w:tcW w:type="dxa" w:w="1584"/>
            <w:shd w:fill="F9FAFB"/>
            <w:tcMar>
              <w:top w:w="50" w:type="dxa"/>
              <w:bottom w:w="50" w:type="dxa"/>
              <w:left w:w="70" w:type="dxa"/>
              <w:right w:w="70" w:type="dxa"/>
            </w:tcMar>
          </w:tcPr>
          <w:p>
            <w:pPr>
              <w:spacing w:after="0"/>
            </w:pPr>
            <w:r>
              <w:rPr>
                <w:sz w:val="17"/>
              </w:rPr>
              <w:t>0.842</w:t>
            </w:r>
          </w:p>
        </w:tc>
        <w:tc>
          <w:tcPr>
            <w:tcW w:type="dxa" w:w="1440"/>
            <w:shd w:fill="F9FAFB"/>
            <w:tcMar>
              <w:top w:w="50" w:type="dxa"/>
              <w:bottom w:w="50" w:type="dxa"/>
              <w:left w:w="70" w:type="dxa"/>
              <w:right w:w="70" w:type="dxa"/>
            </w:tcMar>
          </w:tcPr>
          <w:p>
            <w:pPr>
              <w:spacing w:after="0"/>
            </w:pPr>
            <w:r>
              <w:rPr>
                <w:sz w:val="17"/>
              </w:rPr>
              <w:t>0.58</w:t>
            </w:r>
          </w:p>
        </w:tc>
      </w:tr>
      <w:tr>
        <w:tc>
          <w:tcPr>
            <w:tcW w:type="dxa" w:w="4032"/>
            <w:shd w:fill="FFFFFF"/>
            <w:tcMar>
              <w:top w:w="50" w:type="dxa"/>
              <w:bottom w:w="50" w:type="dxa"/>
              <w:left w:w="70" w:type="dxa"/>
              <w:right w:w="70" w:type="dxa"/>
            </w:tcMar>
          </w:tcPr>
          <w:p>
            <w:pPr>
              <w:spacing w:after="0"/>
            </w:pPr>
            <w:r>
              <w:rPr>
                <w:sz w:val="17"/>
              </w:rPr>
              <w:t>(b) Base VCSC (Attention 4-bit)</w:t>
            </w:r>
          </w:p>
        </w:tc>
        <w:tc>
          <w:tcPr>
            <w:tcW w:type="dxa" w:w="1584"/>
            <w:shd w:fill="FFFFFF"/>
            <w:tcMar>
              <w:top w:w="50" w:type="dxa"/>
              <w:bottom w:w="50" w:type="dxa"/>
              <w:left w:w="70" w:type="dxa"/>
              <w:right w:w="70" w:type="dxa"/>
            </w:tcMar>
          </w:tcPr>
          <w:p>
            <w:pPr>
              <w:spacing w:after="0"/>
            </w:pPr>
            <w:r>
              <w:rPr>
                <w:sz w:val="17"/>
              </w:rPr>
              <w:t>12.50 KB</w:t>
            </w:r>
          </w:p>
        </w:tc>
        <w:tc>
          <w:tcPr>
            <w:tcW w:type="dxa" w:w="1440"/>
            <w:shd w:fill="FFFFFF"/>
            <w:tcMar>
              <w:top w:w="50" w:type="dxa"/>
              <w:bottom w:w="50" w:type="dxa"/>
              <w:left w:w="70" w:type="dxa"/>
              <w:right w:w="70" w:type="dxa"/>
            </w:tcMar>
          </w:tcPr>
          <w:p>
            <w:pPr>
              <w:spacing w:after="0"/>
            </w:pPr>
            <w:r>
              <w:rPr>
                <w:sz w:val="17"/>
              </w:rPr>
              <w:t>0.682</w:t>
            </w:r>
          </w:p>
        </w:tc>
        <w:tc>
          <w:tcPr>
            <w:tcW w:type="dxa" w:w="1584"/>
            <w:shd w:fill="FFFFFF"/>
            <w:tcMar>
              <w:top w:w="50" w:type="dxa"/>
              <w:bottom w:w="50" w:type="dxa"/>
              <w:left w:w="70" w:type="dxa"/>
              <w:right w:w="70" w:type="dxa"/>
            </w:tcMar>
          </w:tcPr>
          <w:p>
            <w:pPr>
              <w:spacing w:after="0"/>
            </w:pPr>
            <w:r>
              <w:rPr>
                <w:sz w:val="17"/>
              </w:rPr>
              <w:t>0.864</w:t>
            </w:r>
          </w:p>
        </w:tc>
        <w:tc>
          <w:tcPr>
            <w:tcW w:type="dxa" w:w="1440"/>
            <w:shd w:fill="FFFFFF"/>
            <w:tcMar>
              <w:top w:w="50" w:type="dxa"/>
              <w:bottom w:w="50" w:type="dxa"/>
              <w:left w:w="70" w:type="dxa"/>
              <w:right w:w="70" w:type="dxa"/>
            </w:tcMar>
          </w:tcPr>
          <w:p>
            <w:pPr>
              <w:spacing w:after="0"/>
            </w:pPr>
            <w:r>
              <w:rPr>
                <w:sz w:val="17"/>
              </w:rPr>
              <w:t>0.62</w:t>
            </w:r>
          </w:p>
        </w:tc>
      </w:tr>
      <w:tr>
        <w:tc>
          <w:tcPr>
            <w:tcW w:type="dxa" w:w="4032"/>
            <w:shd w:fill="F9FAFB"/>
            <w:tcMar>
              <w:top w:w="50" w:type="dxa"/>
              <w:bottom w:w="50" w:type="dxa"/>
              <w:left w:w="70" w:type="dxa"/>
              <w:right w:w="70" w:type="dxa"/>
            </w:tcMar>
          </w:tcPr>
          <w:p>
            <w:pPr>
              <w:spacing w:after="0"/>
            </w:pPr>
            <w:r>
              <w:rPr>
                <w:sz w:val="17"/>
              </w:rPr>
              <w:t>(c) Multi-Level (Uniform 4-bit)</w:t>
            </w:r>
          </w:p>
        </w:tc>
        <w:tc>
          <w:tcPr>
            <w:tcW w:type="dxa" w:w="1584"/>
            <w:shd w:fill="F9FAFB"/>
            <w:tcMar>
              <w:top w:w="50" w:type="dxa"/>
              <w:bottom w:w="50" w:type="dxa"/>
              <w:left w:w="70" w:type="dxa"/>
              <w:right w:w="70" w:type="dxa"/>
            </w:tcMar>
          </w:tcPr>
          <w:p>
            <w:pPr>
              <w:spacing w:after="0"/>
            </w:pPr>
            <w:r>
              <w:rPr>
                <w:sz w:val="17"/>
              </w:rPr>
              <w:t>8.19 KB</w:t>
            </w:r>
          </w:p>
        </w:tc>
        <w:tc>
          <w:tcPr>
            <w:tcW w:type="dxa" w:w="1440"/>
            <w:shd w:fill="F9FAFB"/>
            <w:tcMar>
              <w:top w:w="50" w:type="dxa"/>
              <w:bottom w:w="50" w:type="dxa"/>
              <w:left w:w="70" w:type="dxa"/>
              <w:right w:w="70" w:type="dxa"/>
            </w:tcMar>
          </w:tcPr>
          <w:p>
            <w:pPr>
              <w:spacing w:after="0"/>
            </w:pPr>
            <w:r>
              <w:rPr>
                <w:sz w:val="17"/>
              </w:rPr>
              <w:t>0.635</w:t>
            </w:r>
          </w:p>
        </w:tc>
        <w:tc>
          <w:tcPr>
            <w:tcW w:type="dxa" w:w="1584"/>
            <w:shd w:fill="F9FAFB"/>
            <w:tcMar>
              <w:top w:w="50" w:type="dxa"/>
              <w:bottom w:w="50" w:type="dxa"/>
              <w:left w:w="70" w:type="dxa"/>
              <w:right w:w="70" w:type="dxa"/>
            </w:tcMar>
          </w:tcPr>
          <w:p>
            <w:pPr>
              <w:spacing w:after="0"/>
            </w:pPr>
            <w:r>
              <w:rPr>
                <w:sz w:val="17"/>
              </w:rPr>
              <w:t>0.820</w:t>
            </w:r>
          </w:p>
        </w:tc>
        <w:tc>
          <w:tcPr>
            <w:tcW w:type="dxa" w:w="1440"/>
            <w:shd w:fill="F9FAFB"/>
            <w:tcMar>
              <w:top w:w="50" w:type="dxa"/>
              <w:bottom w:w="50" w:type="dxa"/>
              <w:left w:w="70" w:type="dxa"/>
              <w:right w:w="70" w:type="dxa"/>
            </w:tcMar>
          </w:tcPr>
          <w:p>
            <w:pPr>
              <w:spacing w:after="0"/>
            </w:pPr>
            <w:r>
              <w:rPr>
                <w:sz w:val="17"/>
              </w:rPr>
              <w:t>0.52</w:t>
            </w:r>
          </w:p>
        </w:tc>
      </w:tr>
      <w:tr>
        <w:tc>
          <w:tcPr>
            <w:tcW w:type="dxa" w:w="4032"/>
            <w:shd w:fill="FFFFFF"/>
            <w:tcMar>
              <w:top w:w="50" w:type="dxa"/>
              <w:bottom w:w="50" w:type="dxa"/>
              <w:left w:w="70" w:type="dxa"/>
              <w:right w:w="70" w:type="dxa"/>
            </w:tcMar>
          </w:tcPr>
          <w:p>
            <w:pPr>
              <w:spacing w:after="0"/>
            </w:pPr>
            <w:r>
              <w:rPr>
                <w:sz w:val="17"/>
              </w:rPr>
              <w:t>(d) + YOLO-Guided Latent ROI</w:t>
            </w:r>
          </w:p>
        </w:tc>
        <w:tc>
          <w:tcPr>
            <w:tcW w:type="dxa" w:w="1584"/>
            <w:shd w:fill="FFFFFF"/>
            <w:tcMar>
              <w:top w:w="50" w:type="dxa"/>
              <w:bottom w:w="50" w:type="dxa"/>
              <w:left w:w="70" w:type="dxa"/>
              <w:right w:w="70" w:type="dxa"/>
            </w:tcMar>
          </w:tcPr>
          <w:p>
            <w:pPr>
              <w:spacing w:after="0"/>
            </w:pPr>
            <w:r>
              <w:rPr>
                <w:sz w:val="17"/>
              </w:rPr>
              <w:t>10.42 KB</w:t>
            </w:r>
          </w:p>
        </w:tc>
        <w:tc>
          <w:tcPr>
            <w:tcW w:type="dxa" w:w="1440"/>
            <w:shd w:fill="FFFFFF"/>
            <w:tcMar>
              <w:top w:w="50" w:type="dxa"/>
              <w:bottom w:w="50" w:type="dxa"/>
              <w:left w:w="70" w:type="dxa"/>
              <w:right w:w="70" w:type="dxa"/>
            </w:tcMar>
          </w:tcPr>
          <w:p>
            <w:pPr>
              <w:spacing w:after="0"/>
            </w:pPr>
            <w:r>
              <w:rPr>
                <w:sz w:val="17"/>
              </w:rPr>
              <w:t>0.694</w:t>
            </w:r>
          </w:p>
        </w:tc>
        <w:tc>
          <w:tcPr>
            <w:tcW w:type="dxa" w:w="1584"/>
            <w:shd w:fill="FFFFFF"/>
            <w:tcMar>
              <w:top w:w="50" w:type="dxa"/>
              <w:bottom w:w="50" w:type="dxa"/>
              <w:left w:w="70" w:type="dxa"/>
              <w:right w:w="70" w:type="dxa"/>
            </w:tcMar>
          </w:tcPr>
          <w:p>
            <w:pPr>
              <w:spacing w:after="0"/>
            </w:pPr>
            <w:r>
              <w:rPr>
                <w:sz w:val="17"/>
              </w:rPr>
              <w:t>0.875</w:t>
            </w:r>
          </w:p>
        </w:tc>
        <w:tc>
          <w:tcPr>
            <w:tcW w:type="dxa" w:w="1440"/>
            <w:shd w:fill="FFFFFF"/>
            <w:tcMar>
              <w:top w:w="50" w:type="dxa"/>
              <w:bottom w:w="50" w:type="dxa"/>
              <w:left w:w="70" w:type="dxa"/>
              <w:right w:w="70" w:type="dxa"/>
            </w:tcMar>
          </w:tcPr>
          <w:p>
            <w:pPr>
              <w:spacing w:after="0"/>
            </w:pPr>
            <w:r>
              <w:rPr>
                <w:sz w:val="17"/>
              </w:rPr>
              <w:t>0.70</w:t>
            </w:r>
          </w:p>
        </w:tc>
      </w:tr>
      <w:tr>
        <w:tc>
          <w:tcPr>
            <w:tcW w:type="dxa" w:w="4032"/>
            <w:shd w:fill="F9FAFB"/>
            <w:tcMar>
              <w:top w:w="50" w:type="dxa"/>
              <w:bottom w:w="50" w:type="dxa"/>
              <w:left w:w="70" w:type="dxa"/>
              <w:right w:w="70" w:type="dxa"/>
            </w:tcMar>
          </w:tcPr>
          <w:p>
            <w:pPr>
              <w:spacing w:after="0"/>
            </w:pPr>
            <w:r>
              <w:rPr>
                <w:sz w:val="17"/>
              </w:rPr>
              <w:t>(e) + Channel-Aware Controller</w:t>
            </w:r>
          </w:p>
        </w:tc>
        <w:tc>
          <w:tcPr>
            <w:tcW w:type="dxa" w:w="1584"/>
            <w:shd w:fill="F9FAFB"/>
            <w:tcMar>
              <w:top w:w="50" w:type="dxa"/>
              <w:bottom w:w="50" w:type="dxa"/>
              <w:left w:w="70" w:type="dxa"/>
              <w:right w:w="70" w:type="dxa"/>
            </w:tcMar>
          </w:tcPr>
          <w:p>
            <w:pPr>
              <w:spacing w:after="0"/>
            </w:pPr>
            <w:r>
              <w:rPr>
                <w:sz w:val="17"/>
              </w:rPr>
              <w:t>9.85 KB</w:t>
            </w:r>
          </w:p>
        </w:tc>
        <w:tc>
          <w:tcPr>
            <w:tcW w:type="dxa" w:w="1440"/>
            <w:shd w:fill="F9FAFB"/>
            <w:tcMar>
              <w:top w:w="50" w:type="dxa"/>
              <w:bottom w:w="50" w:type="dxa"/>
              <w:left w:w="70" w:type="dxa"/>
              <w:right w:w="70" w:type="dxa"/>
            </w:tcMar>
          </w:tcPr>
          <w:p>
            <w:pPr>
              <w:spacing w:after="0"/>
            </w:pPr>
            <w:r>
              <w:rPr>
                <w:sz w:val="17"/>
              </w:rPr>
              <w:t>0.710</w:t>
            </w:r>
          </w:p>
        </w:tc>
        <w:tc>
          <w:tcPr>
            <w:tcW w:type="dxa" w:w="1584"/>
            <w:shd w:fill="F9FAFB"/>
            <w:tcMar>
              <w:top w:w="50" w:type="dxa"/>
              <w:bottom w:w="50" w:type="dxa"/>
              <w:left w:w="70" w:type="dxa"/>
              <w:right w:w="70" w:type="dxa"/>
            </w:tcMar>
          </w:tcPr>
          <w:p>
            <w:pPr>
              <w:spacing w:after="0"/>
            </w:pPr>
            <w:r>
              <w:rPr>
                <w:sz w:val="17"/>
              </w:rPr>
              <w:t>0.885</w:t>
            </w:r>
          </w:p>
        </w:tc>
        <w:tc>
          <w:tcPr>
            <w:tcW w:type="dxa" w:w="1440"/>
            <w:shd w:fill="F9FAFB"/>
            <w:tcMar>
              <w:top w:w="50" w:type="dxa"/>
              <w:bottom w:w="50" w:type="dxa"/>
              <w:left w:w="70" w:type="dxa"/>
              <w:right w:w="70" w:type="dxa"/>
            </w:tcMar>
          </w:tcPr>
          <w:p>
            <w:pPr>
              <w:spacing w:after="0"/>
            </w:pPr>
            <w:r>
              <w:rPr>
                <w:sz w:val="17"/>
              </w:rPr>
              <w:t>0.72</w:t>
            </w:r>
          </w:p>
        </w:tc>
      </w:tr>
      <w:tr>
        <w:tc>
          <w:tcPr>
            <w:tcW w:type="dxa" w:w="4032"/>
            <w:shd w:fill="FFFFFF"/>
            <w:tcMar>
              <w:top w:w="50" w:type="dxa"/>
              <w:bottom w:w="50" w:type="dxa"/>
              <w:left w:w="70" w:type="dxa"/>
              <w:right w:w="70" w:type="dxa"/>
            </w:tcMar>
          </w:tcPr>
          <w:p>
            <w:pPr>
              <w:spacing w:after="0"/>
            </w:pPr>
            <w:r>
              <w:rPr>
                <w:b/>
                <w:sz w:val="17"/>
              </w:rPr>
              <w:t>(f) + Task-Aware Profile (Full System)</w:t>
            </w:r>
          </w:p>
        </w:tc>
        <w:tc>
          <w:tcPr>
            <w:tcW w:type="dxa" w:w="1584"/>
            <w:shd w:fill="FFFFFF"/>
            <w:tcMar>
              <w:top w:w="50" w:type="dxa"/>
              <w:bottom w:w="50" w:type="dxa"/>
              <w:left w:w="70" w:type="dxa"/>
              <w:right w:w="70" w:type="dxa"/>
            </w:tcMar>
          </w:tcPr>
          <w:p>
            <w:pPr>
              <w:spacing w:after="0"/>
            </w:pPr>
            <w:r>
              <w:rPr>
                <w:b/>
                <w:sz w:val="17"/>
              </w:rPr>
              <w:t>9.78 KB</w:t>
            </w:r>
          </w:p>
        </w:tc>
        <w:tc>
          <w:tcPr>
            <w:tcW w:type="dxa" w:w="1440"/>
            <w:shd w:fill="FFFFFF"/>
            <w:tcMar>
              <w:top w:w="50" w:type="dxa"/>
              <w:bottom w:w="50" w:type="dxa"/>
              <w:left w:w="70" w:type="dxa"/>
              <w:right w:w="70" w:type="dxa"/>
            </w:tcMar>
          </w:tcPr>
          <w:p>
            <w:pPr>
              <w:spacing w:after="0"/>
            </w:pPr>
            <w:r>
              <w:rPr>
                <w:b/>
                <w:sz w:val="17"/>
              </w:rPr>
              <w:t>0.718</w:t>
            </w:r>
          </w:p>
        </w:tc>
        <w:tc>
          <w:tcPr>
            <w:tcW w:type="dxa" w:w="1584"/>
            <w:shd w:fill="FFFFFF"/>
            <w:tcMar>
              <w:top w:w="50" w:type="dxa"/>
              <w:bottom w:w="50" w:type="dxa"/>
              <w:left w:w="70" w:type="dxa"/>
              <w:right w:w="70" w:type="dxa"/>
            </w:tcMar>
          </w:tcPr>
          <w:p>
            <w:pPr>
              <w:spacing w:after="0"/>
            </w:pPr>
            <w:r>
              <w:rPr>
                <w:b/>
                <w:sz w:val="17"/>
              </w:rPr>
              <w:t>0.892</w:t>
            </w:r>
          </w:p>
        </w:tc>
        <w:tc>
          <w:tcPr>
            <w:tcW w:type="dxa" w:w="1440"/>
            <w:shd w:fill="FFFFFF"/>
            <w:tcMar>
              <w:top w:w="50" w:type="dxa"/>
              <w:bottom w:w="50" w:type="dxa"/>
              <w:left w:w="70" w:type="dxa"/>
              <w:right w:w="70" w:type="dxa"/>
            </w:tcMar>
          </w:tcPr>
          <w:p>
            <w:pPr>
              <w:spacing w:after="0"/>
            </w:pPr>
            <w:r>
              <w:rPr>
                <w:b/>
                <w:sz w:val="17"/>
              </w:rPr>
              <w:t>0.75</w:t>
            </w:r>
          </w:p>
        </w:tc>
      </w:tr>
    </w:tbl>
    <w:p>
      <w:pPr>
        <w:spacing w:after="160"/>
      </w:pPr>
    </w:p>
    <w:p>
      <w:pPr>
        <w:keepNext/>
        <w:spacing w:before="280" w:after="80"/>
      </w:pPr>
      <w:r>
        <w:rPr>
          <w:rFonts w:ascii="Times New Roman" w:hAnsi="Times New Roman"/>
          <w:b/>
          <w:color w:val="0A2540"/>
          <w:sz w:val="24"/>
        </w:rPr>
        <w:t>IX. DISCUSSION AND PRACTICAL INSIGHTS</w:t>
      </w:r>
    </w:p>
    <w:p>
      <w:r>
        <w:t>The Bit-Depth Trade-off Under Severe Noise: In semantic communication over noisy channels, allocating more bits does not always improve reconstruction fidelity. Under high bit error rates, an 8-bit integer offers 4 times as many bit-flip opportunities per latent coordinate as a 2-bit code. Flipping a most significant bit (MSB) injects massive numerical distortion into the latent space. Thus, shifting to lower base bit depths under severe channel noise provides structural stability and reduces perceptual artifacts.</w:t>
      </w:r>
    </w:p>
    <w:p>
      <w:r>
        <w:t>Transmitter Detection vs. Receiver Recognizability: Pre-transmission detection confirms spatial presence at the edge, but receiver-side recognizability depends on preserving high-frequency latent details across the noisy channel. Allocating 6 or 8 bits specifically to LatentROIs protects distinguishing contours while discarding redundant background noise.</w:t>
      </w:r>
    </w:p>
    <w:p>
      <w:pPr>
        <w:keepNext/>
        <w:spacing w:before="280" w:after="80"/>
      </w:pPr>
      <w:r>
        <w:rPr>
          <w:rFonts w:ascii="Times New Roman" w:hAnsi="Times New Roman"/>
          <w:b/>
          <w:color w:val="0A2540"/>
          <w:sz w:val="24"/>
        </w:rPr>
        <w:t>X. CONCLUSION AND FUTURE WORK</w:t>
      </w:r>
    </w:p>
    <w:p>
      <w:r>
        <w:t>This paper presented a channel-adaptive vision-centered semantic communication framework integrating object detection, multi-level adaptive quantization, downstream task profiles, and FAISS-based vector retrieval for wireless surveillance systems. Grounding latent quantization in YOLOv8-nano object priors and modulating precision across five channel SNR regimes enables compression rates up to 191.8x while demonstrating superior noise resilience compared to classical codecs. Future work will focus on physical software-defined radio (SDR) testbed deployments with 5G LDPC channel coding and privacy-preserving latent anonymization.</w:t>
      </w:r>
    </w:p>
    <w:p>
      <w:pPr>
        <w:keepNext/>
        <w:spacing w:before="280" w:after="80"/>
      </w:pPr>
      <w:r>
        <w:rPr>
          <w:rFonts w:ascii="Times New Roman" w:hAnsi="Times New Roman"/>
          <w:b/>
          <w:color w:val="0A2540"/>
          <w:sz w:val="24"/>
        </w:rPr>
        <w:t>XI. REFERENCES</w:t>
      </w:r>
    </w:p>
    <w:p>
      <w:pPr>
        <w:spacing w:line="252" w:lineRule="auto" w:after="40"/>
      </w:pPr>
      <w:r>
        <w:rPr>
          <w:sz w:val="17"/>
        </w:rPr>
        <w:t>[1] Y. Gong, Z. Chu, Z. Zhu, P. Xiao, M. Zeng, Y. Wang, H. Pandey, and J. Hou, 'Wireless Vision-Centered Semantic Communication for Smart City Environment: Pretrained Network and Quantization,' IEEE Transactions on Consumer Electronics, vol. 72, no. 1, pp. 1–12, Feb. 2026. doi: 10.1109/TCE.2025.10850000.</w:t>
      </w:r>
    </w:p>
    <w:p>
      <w:pPr>
        <w:spacing w:line="252" w:lineRule="auto" w:after="40"/>
      </w:pPr>
      <w:r>
        <w:rPr>
          <w:sz w:val="17"/>
        </w:rPr>
        <w:t>[2] J. Kang, D. Niyato, Z. Xiong, P. Zhang, and D. I. Kim, 'Task-Oriented Edge Computing for Smart Cities: Issues and Solutions,' IEEE Communications Magazine, vol. 60, no. 12, pp. 54–60, Dec. 2022. doi: 10.1109/MCOM.001.2200256.</w:t>
      </w:r>
    </w:p>
    <w:p>
      <w:pPr>
        <w:spacing w:line="252" w:lineRule="auto" w:after="40"/>
      </w:pPr>
      <w:r>
        <w:rPr>
          <w:sz w:val="17"/>
        </w:rPr>
        <w:t>[3] G. K. Wallace, 'The JPEG Still Picture Compression Standard,' IEEE Transactions on Consumer Electronics, vol. 38, no. 1, pp. xviii–xxxiv, Feb. 1992. doi: 10.1109/30.125072.</w:t>
      </w:r>
    </w:p>
    <w:p>
      <w:pPr>
        <w:spacing w:line="252" w:lineRule="auto" w:after="40"/>
      </w:pPr>
      <w:r>
        <w:rPr>
          <w:sz w:val="17"/>
        </w:rPr>
        <w:t>[4] D. A. Huffman, 'A Method for the Construction of Minimum-Redundancy Codes,' Proceedings of the IRE, vol. 40, no. 9, pp. 1098–1101, Sep. 1952. doi: 10.1109/JRPROC.1952.273898.</w:t>
      </w:r>
    </w:p>
    <w:p>
      <w:pPr>
        <w:spacing w:line="252" w:lineRule="auto" w:after="40"/>
      </w:pPr>
      <w:r>
        <w:rPr>
          <w:sz w:val="17"/>
        </w:rPr>
        <w:t>[5] C. Berrou, A. Glavieux, and P. Thitimajshima, 'Near Shannon Limit Error-Correcting Coding and Decoding: Turbo-Codes,' in Proc. IEEE ICC, 1993, pp. 1064–1070. doi: 10.1109/ICC.1993.397441.</w:t>
      </w:r>
    </w:p>
    <w:p>
      <w:pPr>
        <w:spacing w:line="252" w:lineRule="auto" w:after="40"/>
      </w:pPr>
      <w:r>
        <w:rPr>
          <w:sz w:val="17"/>
        </w:rPr>
        <w:t>[6] Z. Qin, X. Tao, J. Lu, W. Tong, and G. Y. Li, 'Semantic Communications: Principles and Challenges,' Frontiers of Information Technology &amp; Electronic Engineering, vol. 23, no. 1, pp. 60–71, Jan. 2022. doi: 10.1631/FITEE.2100398.</w:t>
      </w:r>
    </w:p>
    <w:p>
      <w:pPr>
        <w:spacing w:line="252" w:lineRule="auto" w:after="40"/>
      </w:pPr>
      <w:r>
        <w:rPr>
          <w:sz w:val="17"/>
        </w:rPr>
        <w:t>[7] H. Xie, Z. Qin, G. Y. Li, and B.-H. Juang, 'Deep Learning Enabled Semantic Communication Systems,' IEEE Transactions on Signal Processing, vol. 69, pp. 2663–2675, Apr. 2021. doi: 10.1109/TSP.2021.3071210.</w:t>
      </w:r>
    </w:p>
    <w:p>
      <w:pPr>
        <w:spacing w:line="252" w:lineRule="auto" w:after="40"/>
      </w:pPr>
      <w:r>
        <w:rPr>
          <w:sz w:val="17"/>
        </w:rPr>
        <w:t>[8] P. Zhang, W. Xu, H. Gao, K. Niu, X. Xu, X. Qin, C. Yuan, Z. Qin, and H. Zhao, 'Toward Wisdom Evolution and Open Collaboration: Toward Beyond 5G/6G Networks,' IEEE Network, vol. 36, no. 3, pp. 4–11, May 2022.</w:t>
      </w:r>
    </w:p>
    <w:p>
      <w:pPr>
        <w:spacing w:line="252" w:lineRule="auto" w:after="40"/>
      </w:pPr>
      <w:r>
        <w:rPr>
          <w:sz w:val="17"/>
        </w:rPr>
        <w:t>[9] E. Bourtsoulatze, D. Burth Kurka, and D. Gündüz, 'Deep Joint Source-Channel Coding for Wireless Image Transmission,' IEEE Transactions on Cognitive Communications and Networking, vol. 5, no. 3, pp. 567–579, Sep. 2019. doi: 10.1109/TCCN.2019.2919300.</w:t>
      </w:r>
    </w:p>
    <w:p>
      <w:pPr>
        <w:spacing w:line="252" w:lineRule="auto" w:after="40"/>
      </w:pPr>
      <w:r>
        <w:rPr>
          <w:sz w:val="17"/>
        </w:rPr>
        <w:t>[10] J. Dai, S. Wang, K. Tan, Z. Si, X. Qin, K. Niu, and P. Zhang, 'Nonlinear Transform Source-Channel Coding for Semantic Communications,' IEEE Journal on Selected Areas in Communications, vol. 40, no. 8, pp. 2300–2316, Aug. 2022. doi: 10.1109/JSAC.2022.3180802.</w:t>
      </w:r>
    </w:p>
    <w:p>
      <w:pPr>
        <w:spacing w:line="252" w:lineRule="auto" w:after="40"/>
      </w:pPr>
      <w:r>
        <w:rPr>
          <w:sz w:val="17"/>
        </w:rPr>
        <w:t>[11] R. Rombach, A. Blattmann, D. Lorenz, P. Esser, and B. Ommer, 'High-Resolution Image Synthesis with Latent Diffusion Models,' in Proc. IEEE/CVF CVPR, 2022, pp. 10684–10695. doi: 10.1109/CVPR52688.2022.01042.</w:t>
      </w:r>
    </w:p>
    <w:p>
      <w:pPr>
        <w:spacing w:line="252" w:lineRule="auto" w:after="40"/>
      </w:pPr>
      <w:r>
        <w:rPr>
          <w:sz w:val="17"/>
        </w:rPr>
        <w:t>[12] A. Radford et al., 'Learning Transferable Visual Models From Natural Language Supervision,' in Proc. ICML, 2021, pp. 8748–8763.</w:t>
      </w:r>
    </w:p>
    <w:p>
      <w:pPr>
        <w:spacing w:line="252" w:lineRule="auto" w:after="40"/>
      </w:pPr>
      <w:r>
        <w:rPr>
          <w:sz w:val="17"/>
        </w:rPr>
        <w:t>[13] J. Johnson, M. Douze, and H. Jégou, 'Billion-Scale Similarity Search With GPUs,' IEEE Transactions on Big Data, vol. 7, no. 3, pp. 535–547, Sep. 2021. doi: 10.1109/TBDATA.2019.2921572.</w:t>
      </w:r>
    </w:p>
    <w:p>
      <w:pPr>
        <w:spacing w:line="252" w:lineRule="auto" w:after="40"/>
      </w:pPr>
      <w:r>
        <w:rPr>
          <w:sz w:val="17"/>
        </w:rPr>
        <w:t>[14] G. Jocher, A. Chaurasia, and J. Qiu, 'Ultralytics YOLOv8,' 2023. [Online]. Available: https://github.com/ultralytics/ultralytics.</w:t>
      </w:r>
    </w:p>
    <w:p>
      <w:pPr>
        <w:spacing w:line="252" w:lineRule="auto" w:after="40"/>
      </w:pPr>
      <w:r>
        <w:rPr>
          <w:sz w:val="17"/>
        </w:rPr>
        <w:t>[15] C. Dong, H. Liang, X. Xu, and P. Zhang, 'Task-Oriented Semantic Communications for Object Detection,' IEEE Transactions on Vehicular Technology, vol. 72, no. 8, pp. 10423–10437, Aug. 2023. doi: 10.1109/TVT.2023.3259972.</w:t>
      </w:r>
    </w:p>
    <w:p>
      <w:pPr>
        <w:spacing w:line="252" w:lineRule="auto" w:after="40"/>
      </w:pPr>
      <w:r>
        <w:rPr>
          <w:sz w:val="17"/>
        </w:rPr>
        <w:t>[16] Z. Wang, A. C. Bovik, H. R. Sheikh, and E. P. Simoncelli, 'Image Quality Assessment: From Error Visibility to Structural Similarity,' IEEE Transactions on Image Processing, vol. 13, no. 4, pp. 600–612, Apr. 2004. doi: 10.1109/TIP.2003.819861.</w:t>
      </w:r>
    </w:p>
    <w:p>
      <w:pPr>
        <w:spacing w:line="252" w:lineRule="auto" w:after="40"/>
      </w:pPr>
      <w:r>
        <w:rPr>
          <w:sz w:val="17"/>
        </w:rPr>
        <w:t>[17] R. Zhang, P. Isola, A. A. Efros, E. Shechtman, and O. Wang, 'The Unreasonable Effectiveness of Deep Features as a Perceptual Metric,' in Proc. IEEE/CVF CVPR, 2018, pp. 586–595. doi: 10.1109/CVPR.2018.00068.</w:t>
      </w:r>
    </w:p>
    <w:p>
      <w:pPr>
        <w:spacing w:line="252" w:lineRule="auto" w:after="40"/>
      </w:pPr>
      <w:r>
        <w:rPr>
          <w:sz w:val="17"/>
        </w:rPr>
        <w:t>[18] W. C. Jakes, Microwave Mobile Communications, IEEE Press, 1994.</w:t>
      </w:r>
    </w:p>
    <w:p>
      <w:pPr>
        <w:spacing w:line="252" w:lineRule="auto" w:after="40"/>
      </w:pPr>
      <w:r>
        <w:rPr>
          <w:sz w:val="17"/>
        </w:rPr>
        <w:t>[19] C. Berrou, A. Glavieux, and P. Thitimajshima, 'Near Shannon Limit Error-Correcting Coding and Decoding: Turbo-Codes,' in Proc. IEEE ICC, 1993, pp. 1064–1070.</w:t>
      </w:r>
    </w:p>
    <w:p>
      <w:pPr>
        <w:spacing w:line="252" w:lineRule="auto" w:after="40"/>
      </w:pPr>
      <w:r>
        <w:rPr>
          <w:sz w:val="17"/>
        </w:rPr>
        <w:t>[20] J. Li, D. Li, C. Xiong, and S. Hoi, 'BLIP: Bootstrapping Language-Image Pre-training for Unified Vision-Language Understanding and Generation,' in Proc. ICML, 2022, pp. 12888–12900.</w:t>
      </w:r>
    </w:p>
    <w:p>
      <w:pPr>
        <w:spacing w:line="252" w:lineRule="auto" w:after="40"/>
      </w:pPr>
      <w:r>
        <w:rPr>
          <w:sz w:val="17"/>
        </w:rPr>
        <w:t>[21] Z. Yang, M. Chen, K.-K. Wong, H. V. Poor, and S. Cui, 'Semantic Communications for Speech and Image Transmission Over Wireless Channels,' IEEE Journal on Selected Areas in Communications, vol. 41, no. 8, pp. 2485–2499, Aug.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