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76"/>
        <w:rPr>
          <w:b/>
          <w:bCs/>
          <w:sz w:val="36"/>
          <w:szCs w:val="36"/>
          <w:u w:val="single"/>
        </w:rPr>
      </w:pPr>
      <w:r>
        <w:rPr>
          <w:b/>
          <w:bCs/>
          <w:sz w:val="36"/>
          <w:szCs w:val="36"/>
          <w:u w:val="single"/>
        </w:rPr>
        <w:t>PROJECT TITLE</w:t>
      </w:r>
    </w:p>
    <w:p>
      <w:pPr>
        <w:pStyle w:val="style0"/>
        <w:spacing w:lineRule="auto" w:line="276"/>
        <w:rPr>
          <w:b/>
          <w:bCs/>
          <w:sz w:val="32"/>
          <w:szCs w:val="32"/>
        </w:rPr>
      </w:pPr>
      <w:r>
        <w:rPr>
          <w:b/>
          <w:bCs/>
          <w:sz w:val="32"/>
          <w:szCs w:val="32"/>
        </w:rPr>
        <w:t>Analyzing COVID-19 Cases and Deaths Data using IBM Cognos</w:t>
      </w:r>
    </w:p>
    <w:p>
      <w:pPr>
        <w:pStyle w:val="style0"/>
        <w:spacing w:lineRule="auto" w:line="276"/>
        <w:rPr>
          <w:b/>
          <w:bCs/>
          <w:sz w:val="32"/>
          <w:szCs w:val="32"/>
        </w:rPr>
      </w:pPr>
    </w:p>
    <w:p>
      <w:pPr>
        <w:pStyle w:val="style0"/>
        <w:spacing w:lineRule="auto" w:line="276"/>
        <w:rPr>
          <w:b/>
          <w:bCs/>
          <w:sz w:val="36"/>
          <w:szCs w:val="36"/>
          <w:u w:val="single"/>
        </w:rPr>
      </w:pPr>
      <w:r>
        <w:rPr>
          <w:b/>
          <w:bCs/>
          <w:sz w:val="36"/>
          <w:szCs w:val="36"/>
          <w:u w:val="single"/>
        </w:rPr>
        <w:t>TEAM MEMBERS</w:t>
      </w:r>
    </w:p>
    <w:p>
      <w:pPr>
        <w:pStyle w:val="style0"/>
        <w:spacing w:lineRule="auto" w:line="276"/>
        <w:rPr>
          <w:b/>
          <w:bCs/>
          <w:sz w:val="32"/>
          <w:szCs w:val="32"/>
        </w:rPr>
      </w:pPr>
      <w:r>
        <w:rPr>
          <w:b/>
          <w:bCs/>
          <w:sz w:val="32"/>
          <w:szCs w:val="32"/>
        </w:rPr>
        <w:t xml:space="preserve">YUVARAJ T    </w:t>
      </w:r>
      <w:r>
        <w:rPr>
          <w:b/>
          <w:bCs/>
          <w:sz w:val="32"/>
          <w:szCs w:val="32"/>
          <w:lang w:val="en-US"/>
        </w:rPr>
        <w:t xml:space="preserve">     </w:t>
      </w:r>
      <w:r>
        <w:rPr>
          <w:b/>
          <w:bCs/>
          <w:sz w:val="32"/>
          <w:szCs w:val="32"/>
        </w:rPr>
        <w:tab/>
      </w:r>
      <w:r>
        <w:rPr>
          <w:b/>
          <w:bCs/>
          <w:sz w:val="32"/>
          <w:szCs w:val="32"/>
        </w:rPr>
        <w:t>2021115124</w:t>
      </w:r>
    </w:p>
    <w:p>
      <w:pPr>
        <w:pStyle w:val="style0"/>
        <w:spacing w:lineRule="auto" w:line="276"/>
        <w:rPr>
          <w:b/>
          <w:bCs/>
          <w:sz w:val="32"/>
          <w:szCs w:val="32"/>
        </w:rPr>
      </w:pPr>
      <w:r>
        <w:rPr>
          <w:b/>
          <w:bCs/>
          <w:sz w:val="32"/>
          <w:szCs w:val="32"/>
        </w:rPr>
        <w:t xml:space="preserve">ABINAYA S   </w:t>
      </w:r>
      <w:r>
        <w:rPr>
          <w:b/>
          <w:bCs/>
          <w:sz w:val="32"/>
          <w:szCs w:val="32"/>
          <w:lang w:val="en-US"/>
        </w:rPr>
        <w:t xml:space="preserve">  </w:t>
      </w:r>
      <w:r>
        <w:rPr>
          <w:b/>
          <w:bCs/>
          <w:sz w:val="32"/>
          <w:szCs w:val="32"/>
        </w:rPr>
        <w:tab/>
      </w:r>
      <w:r>
        <w:rPr>
          <w:b/>
          <w:bCs/>
          <w:sz w:val="32"/>
          <w:szCs w:val="32"/>
        </w:rPr>
        <w:t>2021115004</w:t>
      </w:r>
    </w:p>
    <w:p>
      <w:pPr>
        <w:pStyle w:val="style0"/>
        <w:spacing w:lineRule="auto" w:line="276"/>
        <w:rPr>
          <w:b/>
          <w:bCs/>
          <w:sz w:val="32"/>
          <w:szCs w:val="32"/>
        </w:rPr>
      </w:pPr>
      <w:r>
        <w:rPr>
          <w:b/>
          <w:bCs/>
          <w:sz w:val="32"/>
          <w:szCs w:val="32"/>
        </w:rPr>
        <w:t xml:space="preserve">AARTHI R    </w:t>
      </w:r>
      <w:r>
        <w:rPr>
          <w:b/>
          <w:bCs/>
          <w:sz w:val="32"/>
          <w:szCs w:val="32"/>
          <w:lang w:val="en-US"/>
        </w:rPr>
        <w:t xml:space="preserve">  </w:t>
      </w:r>
      <w:r>
        <w:rPr>
          <w:b/>
          <w:bCs/>
          <w:sz w:val="32"/>
          <w:szCs w:val="32"/>
        </w:rPr>
        <w:t xml:space="preserve"> </w:t>
      </w:r>
      <w:r>
        <w:rPr>
          <w:b/>
          <w:bCs/>
          <w:sz w:val="32"/>
          <w:szCs w:val="32"/>
        </w:rPr>
        <w:tab/>
      </w:r>
      <w:r>
        <w:rPr>
          <w:b/>
          <w:bCs/>
          <w:sz w:val="32"/>
          <w:szCs w:val="32"/>
        </w:rPr>
        <w:t>2021115001</w:t>
      </w:r>
    </w:p>
    <w:p>
      <w:pPr>
        <w:pStyle w:val="style0"/>
        <w:spacing w:lineRule="auto" w:line="276"/>
        <w:rPr>
          <w:b/>
          <w:bCs/>
          <w:sz w:val="32"/>
          <w:szCs w:val="32"/>
        </w:rPr>
      </w:pPr>
      <w:r>
        <w:rPr>
          <w:b/>
          <w:bCs/>
          <w:sz w:val="32"/>
          <w:szCs w:val="32"/>
          <w:lang w:val="en-US"/>
        </w:rPr>
        <w:t>TAMIZHARASAN D     2021115325</w:t>
      </w:r>
    </w:p>
    <w:p>
      <w:pPr>
        <w:pStyle w:val="style0"/>
        <w:spacing w:lineRule="auto" w:line="276"/>
        <w:rPr>
          <w:b/>
          <w:bCs/>
          <w:sz w:val="32"/>
          <w:szCs w:val="32"/>
        </w:rPr>
      </w:pPr>
      <w:r>
        <w:rPr>
          <w:b/>
          <w:bCs/>
          <w:sz w:val="32"/>
          <w:szCs w:val="32"/>
          <w:lang w:val="en-US"/>
        </w:rPr>
        <w:t>HARISH M               2021115326</w:t>
      </w:r>
    </w:p>
    <w:p>
      <w:pPr>
        <w:pStyle w:val="style0"/>
        <w:spacing w:lineRule="auto" w:line="276"/>
        <w:rPr>
          <w:b/>
          <w:bCs/>
          <w:sz w:val="32"/>
          <w:szCs w:val="32"/>
        </w:rPr>
      </w:pPr>
      <w:r>
        <w:rPr>
          <w:b/>
          <w:bCs/>
          <w:sz w:val="32"/>
          <w:szCs w:val="32"/>
        </w:rPr>
        <w:t xml:space="preserve">    </w:t>
      </w:r>
    </w:p>
    <w:p>
      <w:pPr>
        <w:pStyle w:val="style0"/>
        <w:spacing w:lineRule="auto" w:line="276"/>
        <w:rPr>
          <w:b/>
          <w:bCs/>
          <w:sz w:val="28"/>
          <w:szCs w:val="28"/>
        </w:rPr>
      </w:pPr>
    </w:p>
    <w:p>
      <w:pPr>
        <w:pStyle w:val="style0"/>
        <w:spacing w:lineRule="auto" w:line="276"/>
        <w:rPr>
          <w:b/>
          <w:bCs/>
          <w:sz w:val="28"/>
          <w:szCs w:val="28"/>
        </w:rPr>
      </w:pPr>
    </w:p>
    <w:p>
      <w:pPr>
        <w:pStyle w:val="style0"/>
        <w:spacing w:lineRule="auto" w:line="276"/>
        <w:rPr>
          <w:b/>
          <w:bCs/>
          <w:sz w:val="28"/>
          <w:szCs w:val="28"/>
        </w:rPr>
      </w:pPr>
    </w:p>
    <w:p>
      <w:pPr>
        <w:pStyle w:val="style0"/>
        <w:spacing w:lineRule="auto" w:line="276"/>
        <w:rPr>
          <w:b/>
          <w:bCs/>
          <w:sz w:val="36"/>
          <w:szCs w:val="36"/>
          <w:u w:val="single"/>
        </w:rPr>
      </w:pPr>
      <w:r>
        <w:rPr>
          <w:b/>
          <w:bCs/>
          <w:sz w:val="36"/>
          <w:szCs w:val="36"/>
          <w:u w:val="single"/>
        </w:rPr>
        <w:t>P</w:t>
      </w:r>
      <w:r>
        <w:rPr>
          <w:b/>
          <w:bCs/>
          <w:sz w:val="36"/>
          <w:szCs w:val="36"/>
          <w:u w:val="single"/>
        </w:rPr>
        <w:t>HASE</w:t>
      </w:r>
      <w:r>
        <w:rPr>
          <w:b/>
          <w:bCs/>
          <w:sz w:val="36"/>
          <w:szCs w:val="36"/>
          <w:u w:val="single"/>
        </w:rPr>
        <w:t xml:space="preserve"> 1</w:t>
      </w:r>
    </w:p>
    <w:p>
      <w:pPr>
        <w:pStyle w:val="style0"/>
        <w:spacing w:lineRule="auto" w:line="276"/>
        <w:rPr>
          <w:b/>
          <w:bCs/>
          <w:sz w:val="28"/>
          <w:szCs w:val="28"/>
        </w:rPr>
      </w:pPr>
      <w:r>
        <w:rPr>
          <w:b/>
          <w:bCs/>
          <w:sz w:val="28"/>
          <w:szCs w:val="28"/>
        </w:rPr>
        <w:t>1. Project Definition:</w:t>
      </w:r>
    </w:p>
    <w:p>
      <w:pPr>
        <w:pStyle w:val="style0"/>
        <w:spacing w:lineRule="auto" w:line="276"/>
        <w:ind w:firstLine="720"/>
        <w:jc w:val="both"/>
        <w:rPr>
          <w:sz w:val="24"/>
          <w:szCs w:val="24"/>
        </w:rPr>
      </w:pPr>
      <w:r>
        <w:t xml:space="preserve"> </w:t>
      </w:r>
      <w:r>
        <w:rPr>
          <w:sz w:val="24"/>
          <w:szCs w:val="24"/>
        </w:rPr>
        <w:t>The objective of this project is to analyze COVID-19 cases and deaths data for countries in the EU/EEA region using IBM Cognos. Specifically, the project aims to compare and contrast the mean values and standard deviations of daily COVID-19 cases and associated deaths. To achieve this, we will define analysis objectives, collect relevant COVID-19 data, design effective visualizations in IBM Cognos, and extract valuable insights from the data.</w:t>
      </w:r>
    </w:p>
    <w:p>
      <w:pPr>
        <w:pStyle w:val="style0"/>
        <w:spacing w:lineRule="auto" w:line="276"/>
        <w:ind w:firstLine="720"/>
        <w:rPr>
          <w:sz w:val="24"/>
          <w:szCs w:val="24"/>
        </w:rPr>
      </w:pPr>
    </w:p>
    <w:p>
      <w:pPr>
        <w:pStyle w:val="style0"/>
        <w:spacing w:lineRule="auto" w:line="276"/>
        <w:rPr>
          <w:sz w:val="28"/>
          <w:szCs w:val="28"/>
        </w:rPr>
      </w:pPr>
      <w:r>
        <w:rPr>
          <w:b/>
          <w:bCs/>
          <w:sz w:val="28"/>
          <w:szCs w:val="28"/>
        </w:rPr>
        <w:t>2. Design Thinking</w:t>
      </w:r>
      <w:r>
        <w:rPr>
          <w:sz w:val="28"/>
          <w:szCs w:val="28"/>
        </w:rPr>
        <w:t>:</w:t>
      </w:r>
    </w:p>
    <w:p>
      <w:pPr>
        <w:pStyle w:val="style0"/>
        <w:spacing w:lineRule="auto" w:line="276"/>
        <w:rPr>
          <w:sz w:val="24"/>
          <w:szCs w:val="24"/>
        </w:rPr>
      </w:pPr>
      <w:r>
        <w:rPr>
          <w:b/>
          <w:bCs/>
          <w:sz w:val="24"/>
          <w:szCs w:val="24"/>
        </w:rPr>
        <w:t>2.1 Analysis Objectives</w:t>
      </w:r>
      <w:r>
        <w:rPr>
          <w:sz w:val="24"/>
          <w:szCs w:val="24"/>
        </w:rPr>
        <w:t xml:space="preserve">: </w:t>
      </w:r>
    </w:p>
    <w:p>
      <w:pPr>
        <w:pStyle w:val="style0"/>
        <w:spacing w:lineRule="auto" w:line="276"/>
        <w:ind w:firstLine="720"/>
        <w:jc w:val="both"/>
        <w:rPr>
          <w:sz w:val="24"/>
          <w:szCs w:val="24"/>
        </w:rPr>
      </w:pPr>
      <w:r>
        <w:rPr>
          <w:sz w:val="24"/>
          <w:szCs w:val="24"/>
        </w:rPr>
        <w:t>Before diving into the data analysis, it's crucial to define clear objectives. In this phase, we establish the following analysis objectives</w:t>
      </w:r>
      <w:r>
        <w:rPr>
          <w:sz w:val="24"/>
          <w:szCs w:val="24"/>
        </w:rPr>
        <w:t xml:space="preserve"> that </w:t>
      </w:r>
      <w:r>
        <w:rPr>
          <w:sz w:val="24"/>
          <w:szCs w:val="24"/>
        </w:rPr>
        <w:t>provide a clear direction for our analysis, focusing on central tendencies and variations in COVID-19 data</w:t>
      </w:r>
      <w:r>
        <w:rPr>
          <w:sz w:val="24"/>
          <w:szCs w:val="24"/>
        </w:rPr>
        <w:t>,</w:t>
      </w:r>
    </w:p>
    <w:p>
      <w:pPr>
        <w:pStyle w:val="style179"/>
        <w:numPr>
          <w:ilvl w:val="0"/>
          <w:numId w:val="1"/>
        </w:numPr>
        <w:spacing w:lineRule="auto" w:line="276"/>
        <w:jc w:val="both"/>
        <w:rPr>
          <w:sz w:val="24"/>
          <w:szCs w:val="24"/>
        </w:rPr>
      </w:pPr>
      <w:r>
        <w:rPr>
          <w:sz w:val="24"/>
          <w:szCs w:val="24"/>
        </w:rPr>
        <w:t>Compare the mean values of daily COVID-19 cases and deaths within the EU/EEA</w:t>
      </w:r>
      <w:r>
        <w:rPr>
          <w:sz w:val="24"/>
          <w:szCs w:val="24"/>
        </w:rPr>
        <w:t>.</w:t>
      </w:r>
    </w:p>
    <w:p>
      <w:pPr>
        <w:pStyle w:val="style179"/>
        <w:numPr>
          <w:ilvl w:val="0"/>
          <w:numId w:val="1"/>
        </w:numPr>
        <w:spacing w:lineRule="auto" w:line="276"/>
        <w:jc w:val="both"/>
        <w:rPr>
          <w:sz w:val="24"/>
          <w:szCs w:val="24"/>
        </w:rPr>
      </w:pPr>
      <w:r>
        <w:rPr>
          <w:sz w:val="24"/>
          <w:szCs w:val="24"/>
        </w:rPr>
        <w:t>Contrast the standard deviations of daily COVID-19 cases and deaths within the EU/EEA.</w:t>
      </w:r>
    </w:p>
    <w:p>
      <w:pPr>
        <w:pStyle w:val="style0"/>
        <w:spacing w:lineRule="auto" w:line="276"/>
        <w:rPr>
          <w:sz w:val="24"/>
          <w:szCs w:val="24"/>
        </w:rPr>
      </w:pPr>
      <w:r>
        <w:rPr>
          <w:b/>
          <w:bCs/>
          <w:sz w:val="24"/>
          <w:szCs w:val="24"/>
        </w:rPr>
        <w:t>2.2 Data Collection:</w:t>
      </w:r>
      <w:r>
        <w:rPr>
          <w:sz w:val="24"/>
          <w:szCs w:val="24"/>
        </w:rPr>
        <w:t xml:space="preserve"> </w:t>
      </w:r>
    </w:p>
    <w:p>
      <w:pPr>
        <w:pStyle w:val="style0"/>
        <w:spacing w:lineRule="auto" w:line="276"/>
        <w:ind w:firstLine="720"/>
        <w:jc w:val="both"/>
        <w:rPr>
          <w:sz w:val="24"/>
          <w:szCs w:val="24"/>
        </w:rPr>
      </w:pPr>
      <w:r>
        <w:rPr>
          <w:sz w:val="24"/>
          <w:szCs w:val="24"/>
        </w:rPr>
        <w:t>To proceed with the analysis, we need to gather the necessary data. The provided dataset is accessible via the lin</w:t>
      </w:r>
      <w:r>
        <w:rPr>
          <w:sz w:val="24"/>
          <w:szCs w:val="24"/>
        </w:rPr>
        <w:t>k:</w:t>
      </w:r>
    </w:p>
    <w:p>
      <w:pPr>
        <w:pStyle w:val="style0"/>
        <w:spacing w:lineRule="auto" w:line="276"/>
        <w:ind w:firstLine="720"/>
        <w:jc w:val="both"/>
        <w:rPr>
          <w:sz w:val="24"/>
          <w:szCs w:val="24"/>
        </w:rPr>
      </w:pPr>
      <w:r>
        <w:rPr/>
        <w:fldChar w:fldCharType="begin"/>
      </w:r>
      <w:r>
        <w:instrText xml:space="preserve"> HYPERLINK "https://www.kaggle.com/datasets/chakradharmattapalli/covid-19-cases" </w:instrText>
      </w:r>
      <w:r>
        <w:rPr/>
        <w:fldChar w:fldCharType="separate"/>
      </w:r>
      <w:r>
        <w:rPr>
          <w:rStyle w:val="style85"/>
          <w:rFonts w:cs="Calibri"/>
          <w:b/>
          <w:bCs/>
          <w:sz w:val="24"/>
          <w:szCs w:val="24"/>
          <w:shd w:val="clear" w:color="auto" w:fill="ffffff"/>
        </w:rPr>
        <w:t>https://www.kaggle.com/datasets/chakradharmattapalli/covid-19-cases</w:t>
      </w:r>
      <w:r>
        <w:rPr/>
        <w:fldChar w:fldCharType="end"/>
      </w:r>
    </w:p>
    <w:p>
      <w:pPr>
        <w:pStyle w:val="style0"/>
        <w:spacing w:lineRule="auto" w:line="276"/>
        <w:ind w:firstLine="720"/>
        <w:jc w:val="both"/>
        <w:rPr>
          <w:sz w:val="24"/>
          <w:szCs w:val="24"/>
        </w:rPr>
      </w:pPr>
      <w:r>
        <w:rPr>
          <w:sz w:val="24"/>
          <w:szCs w:val="24"/>
        </w:rPr>
        <w:t xml:space="preserve"> The dataset contains information on COVID-19 cases and deaths per day and by country within the EU/EEA.</w:t>
      </w:r>
      <w:r>
        <w:rPr>
          <w:sz w:val="24"/>
          <w:szCs w:val="24"/>
        </w:rPr>
        <w:t xml:space="preserve"> </w:t>
      </w:r>
      <w:r>
        <w:rPr>
          <w:sz w:val="24"/>
          <w:szCs w:val="24"/>
        </w:rPr>
        <w:t>We will download and preprocess this dataset to ensure it is ready for analysis in IBM Cognos. Data cleaning and transformation may be required to handle missing values, format inconsistencies, and outliers.</w:t>
      </w:r>
    </w:p>
    <w:p>
      <w:pPr>
        <w:pStyle w:val="style0"/>
        <w:spacing w:lineRule="auto" w:line="276"/>
        <w:rPr>
          <w:sz w:val="24"/>
          <w:szCs w:val="24"/>
        </w:rPr>
      </w:pPr>
      <w:r>
        <w:rPr>
          <w:b/>
          <w:bCs/>
          <w:sz w:val="24"/>
          <w:szCs w:val="24"/>
        </w:rPr>
        <w:t>2.3 Visualization Strategy:</w:t>
      </w:r>
      <w:r>
        <w:rPr>
          <w:sz w:val="24"/>
          <w:szCs w:val="24"/>
        </w:rPr>
        <w:t xml:space="preserve"> </w:t>
      </w:r>
    </w:p>
    <w:p>
      <w:pPr>
        <w:pStyle w:val="style0"/>
        <w:spacing w:lineRule="auto" w:line="276"/>
        <w:ind w:firstLine="720"/>
        <w:jc w:val="both"/>
        <w:rPr>
          <w:sz w:val="24"/>
          <w:szCs w:val="24"/>
        </w:rPr>
      </w:pPr>
      <w:r>
        <w:rPr>
          <w:sz w:val="24"/>
          <w:szCs w:val="24"/>
        </w:rPr>
        <w:t>Effective data visualization is key to conveying insights. In this phase, we plan how to visualize the mean values and standard deviations of COVID-19 cases and deaths using IBM Cognos. Our visualization strategy includes:</w:t>
      </w:r>
    </w:p>
    <w:p>
      <w:pPr>
        <w:pStyle w:val="style179"/>
        <w:numPr>
          <w:ilvl w:val="0"/>
          <w:numId w:val="7"/>
        </w:numPr>
        <w:spacing w:lineRule="auto" w:line="276"/>
        <w:jc w:val="both"/>
        <w:rPr>
          <w:sz w:val="24"/>
          <w:szCs w:val="24"/>
        </w:rPr>
      </w:pPr>
      <w:r>
        <w:rPr>
          <w:sz w:val="24"/>
          <w:szCs w:val="24"/>
        </w:rPr>
        <w:t>Selecting appropriate chart types (e.g., line charts, bar charts, box plots) to represent mean and standard deviation data.</w:t>
      </w:r>
    </w:p>
    <w:p>
      <w:pPr>
        <w:pStyle w:val="style179"/>
        <w:numPr>
          <w:ilvl w:val="0"/>
          <w:numId w:val="7"/>
        </w:numPr>
        <w:spacing w:lineRule="auto" w:line="276"/>
        <w:jc w:val="both"/>
        <w:rPr>
          <w:sz w:val="24"/>
          <w:szCs w:val="24"/>
        </w:rPr>
      </w:pPr>
      <w:r>
        <w:rPr>
          <w:sz w:val="24"/>
          <w:szCs w:val="24"/>
        </w:rPr>
        <w:t>Creating visualizations that allow for easy comparison between countries and trends over time.</w:t>
      </w:r>
    </w:p>
    <w:p>
      <w:pPr>
        <w:pStyle w:val="style179"/>
        <w:numPr>
          <w:ilvl w:val="0"/>
          <w:numId w:val="7"/>
        </w:numPr>
        <w:spacing w:lineRule="auto" w:line="276"/>
        <w:jc w:val="both"/>
        <w:rPr>
          <w:sz w:val="24"/>
          <w:szCs w:val="24"/>
        </w:rPr>
      </w:pPr>
      <w:r>
        <w:rPr>
          <w:sz w:val="24"/>
          <w:szCs w:val="24"/>
        </w:rPr>
        <w:t>Ensuring visualizations are interactive and can be filtered by date, country, or other relevant factors.</w:t>
      </w:r>
    </w:p>
    <w:p>
      <w:pPr>
        <w:pStyle w:val="style179"/>
        <w:numPr>
          <w:ilvl w:val="0"/>
          <w:numId w:val="7"/>
        </w:numPr>
        <w:spacing w:lineRule="auto" w:line="276"/>
        <w:jc w:val="both"/>
        <w:rPr>
          <w:sz w:val="24"/>
          <w:szCs w:val="24"/>
        </w:rPr>
      </w:pPr>
      <w:r>
        <w:rPr>
          <w:sz w:val="24"/>
          <w:szCs w:val="24"/>
        </w:rPr>
        <w:t>Adding labels and legends for clarity and context.</w:t>
      </w:r>
    </w:p>
    <w:p>
      <w:pPr>
        <w:pStyle w:val="style179"/>
        <w:numPr>
          <w:ilvl w:val="0"/>
          <w:numId w:val="7"/>
        </w:numPr>
        <w:spacing w:lineRule="auto" w:line="276"/>
        <w:jc w:val="both"/>
        <w:rPr>
          <w:sz w:val="24"/>
          <w:szCs w:val="24"/>
        </w:rPr>
      </w:pPr>
      <w:r>
        <w:rPr>
          <w:sz w:val="24"/>
          <w:szCs w:val="24"/>
        </w:rPr>
        <w:t>IBM Cognos provides a powerful platform for creating dynamic visualizations that will help stakeholders understand the data and draw meaningful conclusions.</w:t>
      </w:r>
    </w:p>
    <w:p>
      <w:pPr>
        <w:pStyle w:val="style0"/>
        <w:spacing w:lineRule="auto" w:line="276"/>
        <w:rPr>
          <w:sz w:val="24"/>
          <w:szCs w:val="24"/>
        </w:rPr>
      </w:pPr>
      <w:r>
        <w:rPr>
          <w:b/>
          <w:bCs/>
          <w:sz w:val="24"/>
          <w:szCs w:val="24"/>
        </w:rPr>
        <w:t>2.4 Insights Generation:</w:t>
      </w:r>
      <w:r>
        <w:rPr>
          <w:sz w:val="24"/>
          <w:szCs w:val="24"/>
        </w:rPr>
        <w:t xml:space="preserve"> </w:t>
      </w:r>
    </w:p>
    <w:p>
      <w:pPr>
        <w:pStyle w:val="style0"/>
        <w:spacing w:lineRule="auto" w:line="276"/>
        <w:ind w:firstLine="720"/>
        <w:jc w:val="both"/>
        <w:rPr>
          <w:sz w:val="24"/>
          <w:szCs w:val="24"/>
        </w:rPr>
      </w:pPr>
      <w:r>
        <w:rPr>
          <w:sz w:val="24"/>
          <w:szCs w:val="24"/>
        </w:rPr>
        <w:t>The ultimate goal of this project is to derive insights from the analysis of COVID-19 data. Insights may include:</w:t>
      </w:r>
    </w:p>
    <w:p>
      <w:pPr>
        <w:pStyle w:val="style179"/>
        <w:numPr>
          <w:ilvl w:val="0"/>
          <w:numId w:val="8"/>
        </w:numPr>
        <w:spacing w:lineRule="auto" w:line="276"/>
        <w:jc w:val="both"/>
        <w:rPr>
          <w:sz w:val="24"/>
          <w:szCs w:val="24"/>
        </w:rPr>
      </w:pPr>
      <w:r>
        <w:rPr>
          <w:sz w:val="24"/>
          <w:szCs w:val="24"/>
        </w:rPr>
        <w:t>Identifying countries with significantly higher or lower mean daily cases and deaths.</w:t>
      </w:r>
    </w:p>
    <w:p>
      <w:pPr>
        <w:pStyle w:val="style179"/>
        <w:numPr>
          <w:ilvl w:val="0"/>
          <w:numId w:val="8"/>
        </w:numPr>
        <w:spacing w:lineRule="auto" w:line="276"/>
        <w:jc w:val="both"/>
        <w:rPr>
          <w:sz w:val="24"/>
          <w:szCs w:val="24"/>
        </w:rPr>
      </w:pPr>
      <w:r>
        <w:rPr>
          <w:sz w:val="24"/>
          <w:szCs w:val="24"/>
        </w:rPr>
        <w:t>Recognizing trends or patterns in the data, such as seasonal variations.</w:t>
      </w:r>
    </w:p>
    <w:p>
      <w:pPr>
        <w:pStyle w:val="style179"/>
        <w:numPr>
          <w:ilvl w:val="0"/>
          <w:numId w:val="8"/>
        </w:numPr>
        <w:spacing w:lineRule="auto" w:line="276"/>
        <w:jc w:val="both"/>
        <w:rPr>
          <w:sz w:val="24"/>
          <w:szCs w:val="24"/>
        </w:rPr>
      </w:pPr>
      <w:r>
        <w:rPr>
          <w:sz w:val="24"/>
          <w:szCs w:val="24"/>
        </w:rPr>
        <w:t>Understanding the impact of various interventions or policies on COVID-19 statistics.</w:t>
      </w:r>
    </w:p>
    <w:p>
      <w:pPr>
        <w:pStyle w:val="style179"/>
        <w:numPr>
          <w:ilvl w:val="0"/>
          <w:numId w:val="8"/>
        </w:numPr>
        <w:spacing w:lineRule="auto" w:line="276"/>
        <w:jc w:val="both"/>
        <w:rPr>
          <w:sz w:val="24"/>
          <w:szCs w:val="24"/>
        </w:rPr>
      </w:pPr>
      <w:r>
        <w:rPr>
          <w:sz w:val="24"/>
          <w:szCs w:val="24"/>
        </w:rPr>
        <w:t>Highlighting countries that exhibit unusual deviations in case and death statistics.</w:t>
      </w:r>
    </w:p>
    <w:p>
      <w:pPr>
        <w:pStyle w:val="style0"/>
        <w:spacing w:lineRule="auto" w:line="276"/>
        <w:jc w:val="both"/>
        <w:rPr>
          <w:sz w:val="24"/>
          <w:szCs w:val="24"/>
        </w:rPr>
      </w:pPr>
      <w:r>
        <w:rPr>
          <w:sz w:val="24"/>
          <w:szCs w:val="24"/>
        </w:rPr>
        <w:t>These</w:t>
      </w:r>
      <w:r>
        <w:rPr>
          <w:sz w:val="24"/>
          <w:szCs w:val="24"/>
        </w:rPr>
        <w:t xml:space="preserve"> will be derived through a combination of statistical analysis and visual examination of the data. These insights will provide valuable information for policymakers, healthcare professionals, and the general public.</w:t>
      </w:r>
    </w:p>
    <w:p>
      <w:pPr>
        <w:pStyle w:val="style0"/>
        <w:spacing w:lineRule="auto" w:line="276"/>
        <w:rPr>
          <w:sz w:val="28"/>
          <w:szCs w:val="28"/>
        </w:rPr>
      </w:pPr>
      <w:r>
        <w:rPr>
          <w:b/>
          <w:bCs/>
          <w:sz w:val="28"/>
          <w:szCs w:val="28"/>
        </w:rPr>
        <w:t>3. Next Steps:</w:t>
      </w:r>
      <w:r>
        <w:rPr>
          <w:sz w:val="28"/>
          <w:szCs w:val="28"/>
        </w:rPr>
        <w:t xml:space="preserve"> </w:t>
      </w:r>
    </w:p>
    <w:p>
      <w:pPr>
        <w:pStyle w:val="style0"/>
        <w:spacing w:lineRule="auto" w:line="276"/>
        <w:ind w:firstLine="720"/>
        <w:jc w:val="both"/>
        <w:rPr>
          <w:sz w:val="24"/>
          <w:szCs w:val="24"/>
        </w:rPr>
      </w:pPr>
      <w:r>
        <w:rPr>
          <w:sz w:val="24"/>
          <w:szCs w:val="24"/>
        </w:rPr>
        <w:t>The next phase of the project will involve data preprocessing, loading the data into IBM Cognos, creating visualizations, and conducting statistical analysis to fulfill the defined objectives. Regular updates and collaboration among team members will be essential throughout the project to ensure its success.</w:t>
      </w:r>
    </w:p>
    <w:p>
      <w:pPr>
        <w:pStyle w:val="style0"/>
        <w:spacing w:lineRule="auto" w:line="276"/>
        <w:ind w:firstLine="720"/>
        <w:rPr>
          <w:sz w:val="24"/>
          <w:szCs w:val="24"/>
        </w:rPr>
      </w:pPr>
    </w:p>
    <w:p>
      <w:pPr>
        <w:pStyle w:val="style0"/>
        <w:spacing w:lineRule="auto" w:line="276"/>
        <w:rPr>
          <w:sz w:val="24"/>
          <w:szCs w:val="24"/>
        </w:rPr>
      </w:pPr>
      <w:r>
        <w:rPr>
          <w:b/>
          <w:bCs/>
          <w:sz w:val="28"/>
          <w:szCs w:val="28"/>
        </w:rPr>
        <w:t>4. Timeline</w:t>
      </w:r>
      <w:r>
        <w:rPr>
          <w:sz w:val="28"/>
          <w:szCs w:val="28"/>
        </w:rPr>
        <w:t>:</w:t>
      </w:r>
      <w:r>
        <w:rPr>
          <w:sz w:val="24"/>
          <w:szCs w:val="24"/>
        </w:rPr>
        <w:t xml:space="preserve"> </w:t>
      </w:r>
    </w:p>
    <w:p>
      <w:pPr>
        <w:pStyle w:val="style0"/>
        <w:spacing w:lineRule="auto" w:line="276"/>
        <w:ind w:firstLine="720"/>
        <w:jc w:val="both"/>
        <w:rPr>
          <w:sz w:val="24"/>
          <w:szCs w:val="24"/>
        </w:rPr>
      </w:pPr>
      <w:r>
        <w:rPr>
          <w:sz w:val="24"/>
          <w:szCs w:val="24"/>
        </w:rPr>
        <w:t>A tentative timeline for the project is as follows:</w:t>
      </w:r>
    </w:p>
    <w:p>
      <w:pPr>
        <w:pStyle w:val="style179"/>
        <w:numPr>
          <w:ilvl w:val="0"/>
          <w:numId w:val="9"/>
        </w:numPr>
        <w:spacing w:lineRule="auto" w:line="276"/>
        <w:jc w:val="both"/>
        <w:rPr>
          <w:sz w:val="24"/>
          <w:szCs w:val="24"/>
        </w:rPr>
      </w:pPr>
      <w:r>
        <w:rPr>
          <w:sz w:val="24"/>
          <w:szCs w:val="24"/>
        </w:rPr>
        <w:t>Data Collection and Preprocessing: 2 weeks</w:t>
      </w:r>
    </w:p>
    <w:p>
      <w:pPr>
        <w:pStyle w:val="style179"/>
        <w:numPr>
          <w:ilvl w:val="0"/>
          <w:numId w:val="9"/>
        </w:numPr>
        <w:spacing w:lineRule="auto" w:line="276"/>
        <w:jc w:val="both"/>
        <w:rPr>
          <w:sz w:val="24"/>
          <w:szCs w:val="24"/>
        </w:rPr>
      </w:pPr>
      <w:r>
        <w:rPr>
          <w:sz w:val="24"/>
          <w:szCs w:val="24"/>
        </w:rPr>
        <w:t>IBM Cognos Setup and Visualization Design: 3 weeks</w:t>
      </w:r>
    </w:p>
    <w:p>
      <w:pPr>
        <w:pStyle w:val="style179"/>
        <w:numPr>
          <w:ilvl w:val="0"/>
          <w:numId w:val="9"/>
        </w:numPr>
        <w:spacing w:lineRule="auto" w:line="276"/>
        <w:jc w:val="both"/>
        <w:rPr>
          <w:sz w:val="24"/>
          <w:szCs w:val="24"/>
        </w:rPr>
      </w:pPr>
      <w:r>
        <w:rPr>
          <w:sz w:val="24"/>
          <w:szCs w:val="24"/>
        </w:rPr>
        <w:t>Data Analysis and Insights Generation: 4 weeks</w:t>
      </w:r>
    </w:p>
    <w:p>
      <w:pPr>
        <w:pStyle w:val="style179"/>
        <w:numPr>
          <w:ilvl w:val="0"/>
          <w:numId w:val="9"/>
        </w:numPr>
        <w:spacing w:lineRule="auto" w:line="276"/>
        <w:jc w:val="both"/>
        <w:rPr>
          <w:sz w:val="24"/>
          <w:szCs w:val="24"/>
        </w:rPr>
      </w:pPr>
      <w:r>
        <w:rPr>
          <w:sz w:val="24"/>
          <w:szCs w:val="24"/>
        </w:rPr>
        <w:t>Documentation and Reporting: 2 weeks</w:t>
      </w:r>
    </w:p>
    <w:p>
      <w:pPr>
        <w:pStyle w:val="style179"/>
        <w:numPr>
          <w:ilvl w:val="0"/>
          <w:numId w:val="9"/>
        </w:numPr>
        <w:spacing w:lineRule="auto" w:line="276"/>
        <w:jc w:val="both"/>
        <w:rPr>
          <w:sz w:val="24"/>
          <w:szCs w:val="24"/>
        </w:rPr>
      </w:pPr>
      <w:r>
        <w:rPr>
          <w:sz w:val="24"/>
          <w:szCs w:val="24"/>
        </w:rPr>
        <w:t>Review and Finalization: 1 week</w:t>
      </w:r>
    </w:p>
    <w:p>
      <w:pPr>
        <w:pStyle w:val="style0"/>
        <w:spacing w:lineRule="auto" w:line="276"/>
        <w:rPr/>
      </w:pPr>
    </w:p>
    <w:sectPr>
      <w:pgSz w:w="12240" w:h="15840" w:orient="portrait"/>
      <w:pgMar w:top="1440" w:right="1440" w:bottom="1440" w:left="1440" w:header="720" w:footer="720" w:gutter="0"/>
      <w:pgBorders w:zOrder="front" w:display="allPage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AAC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4AAA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E34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59240E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66D6A2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53A09C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58985C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1366AD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B49E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4"/>
  </w:num>
  <w:num w:numId="6">
    <w:abstractNumId w:val="3"/>
  </w:num>
  <w:num w:numId="7">
    <w:abstractNumId w:val="2"/>
  </w:num>
  <w:num w:numId="8">
    <w:abstractNumId w:val="1"/>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Words>542</Words>
  <Pages>3</Pages>
  <Characters>3184</Characters>
  <Application>WPS Office</Application>
  <DocSecurity>0</DocSecurity>
  <Paragraphs>51</Paragraphs>
  <ScaleCrop>false</ScaleCrop>
  <LinksUpToDate>false</LinksUpToDate>
  <CharactersWithSpaces>3734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2023-09-29T07:50:00Z</dcterms:created>
  <dc:creator>YUVARAJ T</dc:creator>
  <lastModifiedBy>CPH2467</lastModifiedBy>
  <dcterms:modified xsi:type="dcterms:W3CDTF">2023-09-30T00:40:34Z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ies>
</file>