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 w:after="0"/>
      </w:pPr>
      <w:r>
        <w:t xml:space="preserve"/>
      </w:r>
    </w:p>
    <w:p>
      <w:pPr>
        <w:spacing w:before="0" w:after="0"/>
      </w:pPr>
      <w:r>
        <w:rPr>
          <w:rFonts w:ascii="Arial" w:cs="Arial" w:eastAsia="Arial" w:hAnsi="Arial"/>
          <w:b/>
          <w:bCs/>
          <w:i w:val="false"/>
          <w:iCs w:val="false"/>
          <w:color w:val="1B3A6B"/>
          <w:sz w:val="80"/>
          <w:szCs w:val="80"/>
        </w:rPr>
        <w:t xml:space="preserve">FinTrack</w:t>
      </w:r>
    </w:p>
    <w:p>
      <w:pPr>
        <w:spacing w:before="20" w:after="20"/>
      </w:pPr>
      <w:r>
        <w:rPr>
          <w:rFonts w:ascii="Arial" w:cs="Arial" w:eastAsia="Arial" w:hAnsi="Arial"/>
          <w:b w:val="false"/>
          <w:bCs w:val="false"/>
          <w:i w:val="false"/>
          <w:iCs w:val="false"/>
          <w:color w:val="2E75B6"/>
          <w:sz w:val="30"/>
          <w:szCs w:val="30"/>
        </w:rPr>
        <w:t xml:space="preserve">Banking Transaction Data Platform</w:t>
      </w:r>
    </w:p>
    <w:p>
      <w:pPr>
        <w:pBdr>
          <w:bottom w:val="single" w:color="2E75B6" w:sz="6" w:space="1"/>
        </w:pBdr>
        <w:spacing w:before="0" w:after="0"/>
      </w:pPr>
      <w:r>
        <w:rPr>
          <w:rFonts w:ascii="Arial" w:cs="Arial" w:eastAsia="Arial" w:hAnsi="Arial"/>
          <w:b w:val="false"/>
          <w:bCs w:val="false"/>
          <w:i w:val="false"/>
          <w:iCs w:val="false"/>
          <w:color w:val="2C2C2C"/>
          <w:sz w:val="20"/>
          <w:szCs w:val="20"/>
        </w:rPr>
        <w:t xml:space="preserve"/>
      </w:r>
    </w:p>
    <w:p>
      <w:pPr>
        <w:spacing w:before="30" w:after="0"/>
      </w:pPr>
      <w:r>
        <w:t xml:space="preserve"/>
      </w:r>
    </w:p>
    <w:p>
      <w:pPr>
        <w:spacing w:before="0" w:after="0"/>
      </w:pPr>
      <w:r>
        <w:rPr>
          <w:rFonts w:ascii="Arial" w:cs="Arial" w:eastAsia="Arial" w:hAnsi="Arial"/>
          <w:b w:val="false"/>
          <w:bCs w:val="false"/>
          <w:i w:val="false"/>
          <w:iCs w:val="false"/>
          <w:color w:val="5A5A5A"/>
          <w:sz w:val="19"/>
          <w:szCs w:val="19"/>
        </w:rPr>
        <w:t xml:space="preserve">Week 3 &amp; 4  |  Delta Lake  |  Individual Project  |  Team Presentation</w:t>
      </w:r>
    </w:p>
    <w:p>
      <w:pPr>
        <w:spacing w:before="22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Before You Start</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You have spent the last two weeks working with PySpark DataFrames — reading data, filtering it, transforming it, saving it. That foundation is exactly what you need here.</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This week the problem changes. You are no longer just processing data. You are building a platform that can be trusted. One that keeps a record of every change. One where you can fix mistakes without losing history. One where late data arriving the next morning does not break everything you built the night before.</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That is what Delta Lake is for. And that is what this project is about.</w:t>
      </w:r>
    </w:p>
    <w:p>
      <w:pPr>
        <w:spacing w:before="40" w:after="0"/>
      </w:pPr>
      <w:r>
        <w:t xml:space="preserve"/>
      </w:r>
    </w:p>
    <w:p>
      <w:pPr>
        <w:pBdr>
          <w:left w:val="single" w:color="2E75B6" w:sz="20" w:space="10"/>
        </w:pBdr>
        <w:shd w:fill="EBF3FB" w:val="clear"/>
        <w:spacing w:before="90" w:after="90"/>
      </w:pPr>
      <w:r>
        <w:rPr>
          <w:rFonts w:ascii="Arial" w:cs="Arial" w:eastAsia="Arial" w:hAnsi="Arial"/>
          <w:b/>
          <w:bCs/>
          <w:i w:val="false"/>
          <w:iCs w:val="false"/>
          <w:color w:val="2E75B6"/>
          <w:sz w:val="20"/>
          <w:szCs w:val="20"/>
        </w:rPr>
        <w:t xml:space="preserve">Important:  </w:t>
      </w:r>
      <w:r>
        <w:rPr>
          <w:rFonts w:ascii="Arial" w:cs="Arial" w:eastAsia="Arial" w:hAnsi="Arial"/>
          <w:b w:val="false"/>
          <w:bCs w:val="false"/>
          <w:i w:val="false"/>
          <w:iCs w:val="false"/>
          <w:color w:val="2C2C2C"/>
          <w:sz w:val="20"/>
          <w:szCs w:val="20"/>
        </w:rPr>
        <w:t xml:space="preserve">Every intern builds the full pipeline independently — all four phases, all six business questions. You are working on the same scenario and the same dataset as your teammates, but your Databricks notebook is your own work. At the end of Week 4, your team presents together and mentors will ask questions to any individual at any point.</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The Problem</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FinTrack is a digital payments company operating across 15 Indian cities. Every day, lakhs of UPI, card, and wallet transactions flow through their system. Think of it like a mid-sized Razorpay — not a startup anymore, but not yet a fully mature engineering organisation.</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Their current data setup is embarrassing for a payments company.</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Every night, the core banking system drops a CSV file into a shared folder. Every morning, a data analyst downloads it, cleans it manually in Excel, and uploads the result to a shared drive. No versioning. No audit trail. No way to know what was changed and when.</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Two things happened last month that finally forced the issue.</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First — the risk team identified 340 transactions as potentially fraudulent and asked for them to be updated in the dataset. The analyst updated them in Excel. Now the compliance team is asking to see what those records looked like before the changes were made. Nobody knows. The original file was overwritten.</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Second — FinTrack's payment gateway occasionally retries failed transactions, which means duplicate records show up in the next morning's file with no way to detect or handle them automatically. They just pile up.</w:t>
      </w:r>
    </w:p>
    <w:p>
      <w:pPr>
        <w:spacing w:before="40" w:after="0"/>
      </w:pPr>
      <w:r>
        <w:t xml:space="preserve"/>
      </w:r>
    </w:p>
    <w:p>
      <w:pPr>
        <w:pBdr>
          <w:left w:val="single" w:color="1A5C38" w:sz="20" w:space="10"/>
        </w:pBdr>
        <w:shd w:fill="EDF7F1" w:val="clear"/>
        <w:spacing w:before="90" w:after="90"/>
      </w:pPr>
      <w:r>
        <w:rPr>
          <w:rFonts w:ascii="Arial" w:cs="Arial" w:eastAsia="Arial" w:hAnsi="Arial"/>
          <w:b/>
          <w:bCs/>
          <w:i w:val="false"/>
          <w:iCs w:val="false"/>
          <w:color w:val="1A5C38"/>
          <w:sz w:val="20"/>
          <w:szCs w:val="20"/>
        </w:rPr>
        <w:t xml:space="preserve">Your job:  </w:t>
      </w:r>
      <w:r>
        <w:rPr>
          <w:rFonts w:ascii="Arial" w:cs="Arial" w:eastAsia="Arial" w:hAnsi="Arial"/>
          <w:b w:val="false"/>
          <w:bCs w:val="false"/>
          <w:i w:val="false"/>
          <w:iCs w:val="false"/>
          <w:color w:val="2C2C2C"/>
          <w:sz w:val="20"/>
          <w:szCs w:val="20"/>
        </w:rPr>
        <w:t xml:space="preserve">Rebuild FinTrack's transaction data layer on Databricks using Delta Lake. By the end of this project, every change will be tracked, every mistake will be recoverable, and duplicate records will be handled automatically. This is the exact architecture used by real fintech companies.</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The Data</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You will generate your own dataset inside Databricks. This is intentional — generating test data before production pipelines are connected is a real engineering skill. It also means everyone on your team starts with the same structure even if the exact values differ.</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You need two tables. Generate both before starting Phase 1.</w:t>
      </w:r>
    </w:p>
    <w:p>
      <w:pPr>
        <w:spacing w:before="60" w:after="0"/>
      </w:pPr>
      <w:r>
        <w:t xml:space="preserve"/>
      </w:r>
    </w:p>
    <w:p>
      <w:pPr>
        <w:spacing w:before="220" w:after="80"/>
      </w:pPr>
      <w:r>
        <w:rPr>
          <w:rFonts w:ascii="Arial" w:cs="Arial" w:eastAsia="Arial" w:hAnsi="Arial"/>
          <w:b/>
          <w:bCs/>
          <w:i w:val="false"/>
          <w:iCs w:val="false"/>
          <w:color w:val="3D4E60"/>
          <w:sz w:val="22"/>
          <w:szCs w:val="22"/>
        </w:rPr>
        <w:t xml:space="preserve">transactions — your primary table</w:t>
      </w:r>
    </w:p>
    <w:p>
      <w:pPr>
        <w:spacing w:before="55" w:after="75"/>
      </w:pPr>
      <w:r>
        <w:rPr>
          <w:rFonts w:ascii="Arial" w:cs="Arial" w:eastAsia="Arial" w:hAnsi="Arial"/>
          <w:b w:val="false"/>
          <w:bCs w:val="false"/>
          <w:i w:val="false"/>
          <w:iCs w:val="false"/>
          <w:color w:val="2C2C2C"/>
          <w:sz w:val="20"/>
          <w:szCs w:val="20"/>
        </w:rPr>
        <w:t xml:space="preserve">Around 1,000 rows. Each row is one payment transaction. Make sure roughly 5% of rows have is_fraud set to True — the risk team will need those in Phase 2.</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900"/>
        <w:gridCol w:w="37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txn_id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String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TXN-00001</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Unique ID for each transaction. No two rows should share this.</w:t>
            </w:r>
          </w:p>
        </w:tc>
      </w:tr>
      <w:tr>
        <w:tc>
          <w:tcPr>
            <w:tcW w:type="dxa" w:w="2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customer_id</w:t>
            </w:r>
          </w:p>
        </w:tc>
        <w:tc>
          <w:tcPr>
            <w:tcW w:type="dxa" w:w="17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String</w:t>
            </w:r>
          </w:p>
        </w:tc>
        <w:tc>
          <w:tcPr>
            <w:tcW w:type="dxa" w:w="19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CUST-112</w:t>
            </w:r>
          </w:p>
        </w:tc>
        <w:tc>
          <w:tcPr>
            <w:tcW w:type="dxa" w:w="3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The customer who made the payment.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amount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Double</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4250.75</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Transaction value in INR.</w:t>
            </w:r>
          </w:p>
        </w:tc>
      </w:tr>
      <w:tr>
        <w:tc>
          <w:tcPr>
            <w:tcW w:type="dxa" w:w="2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txn_type</w:t>
            </w:r>
          </w:p>
        </w:tc>
        <w:tc>
          <w:tcPr>
            <w:tcW w:type="dxa" w:w="17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String</w:t>
            </w:r>
          </w:p>
        </w:tc>
        <w:tc>
          <w:tcPr>
            <w:tcW w:type="dxa" w:w="19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UPI</w:t>
            </w:r>
          </w:p>
        </w:tc>
        <w:tc>
          <w:tcPr>
            <w:tcW w:type="dxa" w:w="3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How they paid — UPI, Card, or Wallet.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city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String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Mumbai</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City where the transaction happened.</w:t>
            </w:r>
          </w:p>
        </w:tc>
      </w:tr>
      <w:tr>
        <w:tc>
          <w:tcPr>
            <w:tcW w:type="dxa" w:w="2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txn_date</w:t>
            </w:r>
          </w:p>
        </w:tc>
        <w:tc>
          <w:tcPr>
            <w:tcW w:type="dxa" w:w="17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Date</w:t>
            </w:r>
          </w:p>
        </w:tc>
        <w:tc>
          <w:tcPr>
            <w:tcW w:type="dxa" w:w="19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2024-01-15</w:t>
            </w:r>
          </w:p>
        </w:tc>
        <w:tc>
          <w:tcPr>
            <w:tcW w:type="dxa" w:w="3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Date of the transaction.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status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String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SUCCESS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One of: SUCCESS, FAILED, or PENDING.</w:t>
            </w:r>
          </w:p>
        </w:tc>
      </w:tr>
      <w:tr>
        <w:tc>
          <w:tcPr>
            <w:tcW w:type="dxa" w:w="20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B3A6B"/>
                <w:sz w:val="18"/>
                <w:szCs w:val="18"/>
              </w:rPr>
              <w:t xml:space="preserve">is_fraud</w:t>
            </w:r>
          </w:p>
        </w:tc>
        <w:tc>
          <w:tcPr>
            <w:tcW w:type="dxa" w:w="17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Boolean</w:t>
            </w:r>
          </w:p>
        </w:tc>
        <w:tc>
          <w:tcPr>
            <w:tcW w:type="dxa" w:w="19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False</w:t>
            </w:r>
          </w:p>
        </w:tc>
        <w:tc>
          <w:tcPr>
            <w:tcW w:type="dxa" w:w="3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True for around 5% of rows — the ones the risk team flagged.</w:t>
            </w:r>
          </w:p>
        </w:tc>
      </w:tr>
    </w:tbl>
    <w:p>
      <w:pPr>
        <w:spacing w:before="70" w:after="0"/>
      </w:pPr>
      <w:r>
        <w:t xml:space="preserve"/>
      </w:r>
    </w:p>
    <w:p>
      <w:pPr>
        <w:spacing w:before="220" w:after="80"/>
      </w:pPr>
      <w:r>
        <w:rPr>
          <w:rFonts w:ascii="Arial" w:cs="Arial" w:eastAsia="Arial" w:hAnsi="Arial"/>
          <w:b/>
          <w:bCs/>
          <w:i w:val="false"/>
          <w:iCs w:val="false"/>
          <w:color w:val="3D4E60"/>
          <w:sz w:val="22"/>
          <w:szCs w:val="22"/>
        </w:rPr>
        <w:t xml:space="preserve">late_transactions — your incremental batch</w:t>
      </w:r>
    </w:p>
    <w:p>
      <w:pPr>
        <w:spacing w:before="55" w:after="75"/>
      </w:pPr>
      <w:r>
        <w:rPr>
          <w:rFonts w:ascii="Arial" w:cs="Arial" w:eastAsia="Arial" w:hAnsi="Arial"/>
          <w:b w:val="false"/>
          <w:bCs w:val="false"/>
          <w:i w:val="false"/>
          <w:iCs w:val="false"/>
          <w:color w:val="2C2C2C"/>
          <w:sz w:val="20"/>
          <w:szCs w:val="20"/>
        </w:rPr>
        <w:t xml:space="preserve">A smaller table of around 150 rows simulating late-arriving records from failed network retries. Some of these are brand new transactions. Some are exact duplicates of records already in your main table — same txn_id, same values. Your pipeline needs to handle both cases without you manually checking each one.</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Use the same column structure as the transactions table. Make sure at least 40 rows share a txn_id with a row already in your main table.</w:t>
      </w:r>
    </w:p>
    <w:p>
      <w:pPr>
        <w:spacing w:before="140" w:after="0"/>
      </w:pPr>
      <w:r>
        <w:t xml:space="preserve"/>
      </w:r>
    </w:p>
    <w:p>
      <w:r>
        <w:br w:type="pag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Phase 1 — Delta Foundation</w:t>
      </w:r>
    </w:p>
    <w:p>
      <w:pPr>
        <w:spacing w:before="20" w:after="0"/>
      </w:pPr>
      <w:r>
        <w:t xml:space="preserve"/>
      </w:r>
    </w:p>
    <w:p>
      <w:pPr>
        <w:pBdr>
          <w:top w:val="single" w:color="2E75B6" w:sz="2"/>
          <w:bottom w:val="single" w:color="2E75B6" w:sz="2"/>
          <w:left w:val="single" w:color="2E75B6" w:sz="20" w:space="10"/>
          <w:right w:val="single" w:color="2E75B6" w:sz="2"/>
        </w:pBdr>
        <w:shd w:fill="EBF3FB" w:val="clear"/>
        <w:spacing w:before="90" w:after="90"/>
      </w:pPr>
      <w:r>
        <w:rPr>
          <w:rFonts w:ascii="Arial" w:cs="Arial" w:eastAsia="Arial" w:hAnsi="Arial"/>
          <w:b/>
          <w:bCs/>
          <w:i w:val="false"/>
          <w:iCs w:val="false"/>
          <w:color w:val="2E75B6"/>
          <w:sz w:val="20"/>
          <w:szCs w:val="20"/>
        </w:rPr>
        <w:t xml:space="preserve">New concept — what Delta Lake actually does</w:t>
      </w:r>
      <w:r>
        <w:rPr>
          <w:rFonts w:ascii="Arial" w:cs="Arial" w:eastAsia="Arial" w:hAnsi="Arial"/>
          <w:b w:val="false"/>
          <w:bCs w:val="false"/>
          <w:i w:val="false"/>
          <w:iCs w:val="false"/>
          <w:color w:val="5A5A5A"/>
          <w:sz w:val="19"/>
          <w:szCs w:val="19"/>
        </w:rPr>
        <w:t xml:space="preserve">
You already know how to save a DataFrame. df.write.format('parquet').save(path). Delta works the same way — but every time you write to a Delta table, it creates a transaction log alongside your data files. That log records exactly what happened: what was written, when, and which files were affected.</w:t>
      </w:r>
      <w:r>
        <w:rPr>
          <w:rFonts w:ascii="Arial" w:cs="Arial" w:eastAsia="Arial" w:hAnsi="Arial"/>
          <w:b w:val="false"/>
          <w:bCs w:val="false"/>
          <w:i w:val="false"/>
          <w:iCs w:val="false"/>
          <w:color w:val="5A5A5A"/>
          <w:sz w:val="19"/>
          <w:szCs w:val="19"/>
        </w:rPr>
        <w:t xml:space="preserve">
This log is what makes everything else in this project possible. UPDATE, DELETE, MERGE, and time travel all depend on it. Before you can use any of those features, you need a Delta table with a healthy log. That is what Phase 1 is about.</w:t>
      </w:r>
    </w:p>
    <w:p>
      <w:pPr>
        <w:spacing w:before="60" w:after="0"/>
      </w:pPr>
      <w:r>
        <w:t xml:space="preserve"/>
      </w:r>
    </w:p>
    <w:p>
      <w:pPr>
        <w:spacing w:before="160" w:after="50"/>
      </w:pPr>
      <w:r>
        <w:rPr>
          <w:rFonts w:ascii="Arial" w:cs="Arial" w:eastAsia="Arial" w:hAnsi="Arial"/>
          <w:b/>
          <w:bCs/>
          <w:i w:val="false"/>
          <w:iCs w:val="false"/>
          <w:color w:val="3D4E60"/>
          <w:sz w:val="20"/>
          <w:szCs w:val="20"/>
        </w:rPr>
        <w:t xml:space="preserve">Task 1.1 — Write your transactions table in Delta format</w:t>
      </w:r>
    </w:p>
    <w:p>
      <w:pPr>
        <w:spacing w:before="55" w:after="75"/>
      </w:pPr>
      <w:r>
        <w:rPr>
          <w:rFonts w:ascii="Arial" w:cs="Arial" w:eastAsia="Arial" w:hAnsi="Arial"/>
          <w:b w:val="false"/>
          <w:bCs w:val="false"/>
          <w:i w:val="false"/>
          <w:iCs w:val="false"/>
          <w:color w:val="2C2C2C"/>
          <w:sz w:val="20"/>
          <w:szCs w:val="20"/>
        </w:rPr>
        <w:t xml:space="preserve">Take your transactions DataFrame and save it to DBFS in Delta format. Set the Delta table path as a variable at the top of your notebook — you will use it in every phase.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You know how to use .format() when saving a DataFrame. Use 'delta' as the format. Nothing else changes from what you already know.</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1.2 — Read it back and confirm it worked</w:t>
      </w:r>
    </w:p>
    <w:p>
      <w:pPr>
        <w:spacing w:before="55" w:after="75"/>
      </w:pPr>
      <w:r>
        <w:rPr>
          <w:rFonts w:ascii="Arial" w:cs="Arial" w:eastAsia="Arial" w:hAnsi="Arial"/>
          <w:b w:val="false"/>
          <w:bCs w:val="false"/>
          <w:i w:val="false"/>
          <w:iCs w:val="false"/>
          <w:color w:val="2C2C2C"/>
          <w:sz w:val="20"/>
          <w:szCs w:val="20"/>
        </w:rPr>
        <w:t xml:space="preserve">Read the Delta table back into a new DataFrame. Print the schema, the total row count, and show the first 10 rows. The numbers must match what you wrote. This is your baseline — if something looks wrong here, fix it before moving to Phase 2.</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Use spark.read.format('delta').load(your_path). Then .printSchema(), .count(), and .show() to verify.</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1.3 — Explore the transaction log</w:t>
      </w:r>
    </w:p>
    <w:p>
      <w:pPr>
        <w:spacing w:before="55" w:after="75"/>
      </w:pPr>
      <w:r>
        <w:rPr>
          <w:rFonts w:ascii="Arial" w:cs="Arial" w:eastAsia="Arial" w:hAnsi="Arial"/>
          <w:b w:val="false"/>
          <w:bCs w:val="false"/>
          <w:i w:val="false"/>
          <w:iCs w:val="false"/>
          <w:color w:val="2C2C2C"/>
          <w:sz w:val="20"/>
          <w:szCs w:val="20"/>
        </w:rPr>
        <w:t xml:space="preserve">Run DESCRIBE HISTORY on your Delta table and print the output. You will see one entry — the initial write. Look at the columns: version number, timestamp, operation type. This log is going to grow as you work through the phases, and you will need to explain it during your presentation.</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This is a SQL command you can run with spark.sql(). Look up the syntax for DESCRIBE HISTORY on a Delta table — the table path goes inside backticks.</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1.4 — OPTIMIZE and VACUUM</w:t>
      </w:r>
    </w:p>
    <w:p>
      <w:pPr>
        <w:spacing w:before="55" w:after="75"/>
      </w:pPr>
      <w:r>
        <w:rPr>
          <w:rFonts w:ascii="Arial" w:cs="Arial" w:eastAsia="Arial" w:hAnsi="Arial"/>
          <w:b w:val="false"/>
          <w:bCs w:val="false"/>
          <w:i w:val="false"/>
          <w:iCs w:val="false"/>
          <w:color w:val="2C2C2C"/>
          <w:sz w:val="20"/>
          <w:szCs w:val="20"/>
        </w:rPr>
        <w:t xml:space="preserve">Run OPTIMIZE on your Delta table. Then run VACUUM with a retention of 168 hours. Print a confirmation after each one. These two commands are how Delta tables stay healthy in production — OPTIMIZE compacts small files so queries run faster, VACUUM removes old file versions that are no longer needed. In a real payments company these run on a nightly schedule.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Both are SQL commands. Look up the Delta Lake syntax for each. The key parameter for VACUUM is the RETAIN x HOURS clause.</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Phase 2 — Fixing Bad Data</w:t>
      </w:r>
    </w:p>
    <w:p>
      <w:pPr>
        <w:spacing w:before="20" w:after="0"/>
      </w:pPr>
      <w:r>
        <w:t xml:space="preserve"/>
      </w:r>
    </w:p>
    <w:p>
      <w:pPr>
        <w:pBdr>
          <w:top w:val="single" w:color="1A5C38" w:sz="2"/>
          <w:bottom w:val="single" w:color="1A5C38" w:sz="2"/>
          <w:left w:val="single" w:color="1A5C38" w:sz="20" w:space="10"/>
          <w:right w:val="single" w:color="1A5C38" w:sz="2"/>
        </w:pBdr>
        <w:shd w:fill="EDF7F1" w:val="clear"/>
        <w:spacing w:before="90" w:after="90"/>
      </w:pPr>
      <w:r>
        <w:rPr>
          <w:rFonts w:ascii="Arial" w:cs="Arial" w:eastAsia="Arial" w:hAnsi="Arial"/>
          <w:b/>
          <w:bCs/>
          <w:i w:val="false"/>
          <w:iCs w:val="false"/>
          <w:color w:val="1A5C38"/>
          <w:sz w:val="20"/>
          <w:szCs w:val="20"/>
        </w:rPr>
        <w:t xml:space="preserve">New concept — UPDATE and DELETE on a Delta table</w:t>
      </w:r>
      <w:r>
        <w:rPr>
          <w:rFonts w:ascii="Arial" w:cs="Arial" w:eastAsia="Arial" w:hAnsi="Arial"/>
          <w:b w:val="false"/>
          <w:bCs w:val="false"/>
          <w:i w:val="false"/>
          <w:iCs w:val="false"/>
          <w:color w:val="5A5A5A"/>
          <w:sz w:val="19"/>
          <w:szCs w:val="19"/>
        </w:rPr>
        <w:t xml:space="preserve">
Plain Parquet files are immutable. Once written, you cannot update a row or delete one — you can only overwrite the entire file. That is why the FinTrack analyst was doing everything in Excel.</w:t>
      </w:r>
      <w:r>
        <w:rPr>
          <w:rFonts w:ascii="Arial" w:cs="Arial" w:eastAsia="Arial" w:hAnsi="Arial"/>
          <w:b w:val="false"/>
          <w:bCs w:val="false"/>
          <w:i w:val="false"/>
          <w:iCs w:val="false"/>
          <w:color w:val="5A5A5A"/>
          <w:sz w:val="19"/>
          <w:szCs w:val="19"/>
        </w:rPr>
        <w:t xml:space="preserve">
Delta Lake supports UPDATE and DELETE as SQL operations directly on the table. And because every change is written to the transaction log, you always have a record of what changed and when. In a regulated industry like payments, this is not optional — it is a legal requirement.</w:t>
      </w:r>
    </w:p>
    <w:p>
      <w:pPr>
        <w:spacing w:before="60" w:after="0"/>
      </w:pPr>
      <w:r>
        <w:t xml:space="preserve"/>
      </w:r>
    </w:p>
    <w:p>
      <w:pPr>
        <w:spacing w:before="160" w:after="50"/>
      </w:pPr>
      <w:r>
        <w:rPr>
          <w:rFonts w:ascii="Arial" w:cs="Arial" w:eastAsia="Arial" w:hAnsi="Arial"/>
          <w:b/>
          <w:bCs/>
          <w:i w:val="false"/>
          <w:iCs w:val="false"/>
          <w:color w:val="3D4E60"/>
          <w:sz w:val="20"/>
          <w:szCs w:val="20"/>
        </w:rPr>
        <w:t xml:space="preserve">Task 2.1 — UPDATE the fraud-flagged records</w:t>
      </w:r>
    </w:p>
    <w:p>
      <w:pPr>
        <w:spacing w:before="55" w:after="75"/>
      </w:pPr>
      <w:r>
        <w:rPr>
          <w:rFonts w:ascii="Arial" w:cs="Arial" w:eastAsia="Arial" w:hAnsi="Arial"/>
          <w:b w:val="false"/>
          <w:bCs w:val="false"/>
          <w:i w:val="false"/>
          <w:iCs w:val="false"/>
          <w:color w:val="2C2C2C"/>
          <w:sz w:val="20"/>
          <w:szCs w:val="20"/>
        </w:rPr>
        <w:t xml:space="preserve">The risk team wants all transactions where is_fraud is True to have their status updated to 'FRAUD_REVIEW'. Write an UPDATE statement on your Delta table to do this. Before you run it, count how many rows have is_fraud = True. After you run it, count how many rows have status = 'FRAUD_REVIEW'. Both counts must match.</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Delta supports SQL UPDATE with a SET and WHERE clause. After the update, run DESCRIBE HISTORY again — you should see a new entry with operation type UPDATE.</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2.2 — DELETE junk records</w:t>
      </w:r>
    </w:p>
    <w:p>
      <w:pPr>
        <w:spacing w:before="55" w:after="75"/>
      </w:pPr>
      <w:r>
        <w:rPr>
          <w:rFonts w:ascii="Arial" w:cs="Arial" w:eastAsia="Arial" w:hAnsi="Arial"/>
          <w:b w:val="false"/>
          <w:bCs w:val="false"/>
          <w:i w:val="false"/>
          <w:iCs w:val="false"/>
          <w:color w:val="2C2C2C"/>
          <w:sz w:val="20"/>
          <w:szCs w:val="20"/>
        </w:rPr>
        <w:t xml:space="preserve">The data team confirmed that any transaction with status = 'FAILED' and amount less than 100 is a test record that leaked into production. Delete them. Count before and after. How many rows were removed? That number should not be zero and should not be suspiciously large.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Delta supports SQL DELETE with a WHERE clause. You need both conditions to be true simultaneously — think carefully about AND versus OR.</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2.3 — Show the full audit trail</w:t>
      </w:r>
    </w:p>
    <w:p>
      <w:pPr>
        <w:spacing w:before="55" w:after="75"/>
      </w:pPr>
      <w:r>
        <w:rPr>
          <w:rFonts w:ascii="Arial" w:cs="Arial" w:eastAsia="Arial" w:hAnsi="Arial"/>
          <w:b w:val="false"/>
          <w:bCs w:val="false"/>
          <w:i w:val="false"/>
          <w:iCs w:val="false"/>
          <w:color w:val="2C2C2C"/>
          <w:sz w:val="20"/>
          <w:szCs w:val="20"/>
        </w:rPr>
        <w:t xml:space="preserve">Run DESCRIBE HISTORY one more time. You should now see three entries — the initial write, the UPDATE, and the DELETE. Print the output and make sure you can explain every column. This is exactly what the compliance team would review if FinTrack were audited.</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Look at the 'operation' and 'timestamp' columns specifically. These are the two things an auditor cares about most.</w:t>
      </w:r>
    </w:p>
    <w:p>
      <w:pPr>
        <w:spacing w:before="140" w:after="0"/>
      </w:pPr>
      <w:r>
        <w:t xml:space="preserve"/>
      </w:r>
    </w:p>
    <w:p>
      <w:r>
        <w:br w:type="pag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Phase 3 — Handling Late Data with MERGE</w:t>
      </w:r>
    </w:p>
    <w:p>
      <w:pPr>
        <w:spacing w:before="20" w:after="0"/>
      </w:pPr>
      <w:r>
        <w:t xml:space="preserve"/>
      </w:r>
    </w:p>
    <w:p>
      <w:pPr>
        <w:pBdr>
          <w:top w:val="single" w:color="D4900A" w:sz="2"/>
          <w:bottom w:val="single" w:color="D4900A" w:sz="2"/>
          <w:left w:val="single" w:color="D4900A" w:sz="20" w:space="10"/>
          <w:right w:val="single" w:color="D4900A" w:sz="2"/>
        </w:pBdr>
        <w:shd w:fill="FFFAEE" w:val="clear"/>
        <w:spacing w:before="90" w:after="90"/>
      </w:pPr>
      <w:r>
        <w:rPr>
          <w:rFonts w:ascii="Arial" w:cs="Arial" w:eastAsia="Arial" w:hAnsi="Arial"/>
          <w:b/>
          <w:bCs/>
          <w:i w:val="false"/>
          <w:iCs w:val="false"/>
          <w:color w:val="D4900A"/>
          <w:sz w:val="20"/>
          <w:szCs w:val="20"/>
        </w:rPr>
        <w:t xml:space="preserve">New concept — MERGE and why it exists</w:t>
      </w:r>
      <w:r>
        <w:rPr>
          <w:rFonts w:ascii="Arial" w:cs="Arial" w:eastAsia="Arial" w:hAnsi="Arial"/>
          <w:b w:val="false"/>
          <w:bCs w:val="false"/>
          <w:i w:val="false"/>
          <w:iCs w:val="false"/>
          <w:color w:val="5A5A5A"/>
          <w:sz w:val="19"/>
          <w:szCs w:val="19"/>
        </w:rPr>
        <w:t xml:space="preserve">
Every morning FinTrack gets a batch of transactions that missed the previous night's file — usually because the payment gateway timed out and retried. Some are genuinely new records. Some are exact duplicates of records already in the table.</w:t>
      </w:r>
      <w:r>
        <w:rPr>
          <w:rFonts w:ascii="Arial" w:cs="Arial" w:eastAsia="Arial" w:hAnsi="Arial"/>
          <w:b w:val="false"/>
          <w:bCs w:val="false"/>
          <w:i w:val="false"/>
          <w:iCs w:val="false"/>
          <w:color w:val="5A5A5A"/>
          <w:sz w:val="19"/>
          <w:szCs w:val="19"/>
        </w:rPr>
        <w:t xml:space="preserve">
You cannot just append them all — you would create duplicates. You cannot just overwrite — you would lose real records. MERGE is the operation designed for exactly this. It checks each incoming record against the existing table. If a match is found by txn_id, it updates. If not, it inserts. One operation, no duplicates, handles both cases automatically.</w:t>
      </w:r>
    </w:p>
    <w:p>
      <w:pPr>
        <w:spacing w:before="60" w:after="0"/>
      </w:pPr>
      <w:r>
        <w:t xml:space="preserve"/>
      </w:r>
    </w:p>
    <w:p>
      <w:pPr>
        <w:spacing w:before="160" w:after="50"/>
      </w:pPr>
      <w:r>
        <w:rPr>
          <w:rFonts w:ascii="Arial" w:cs="Arial" w:eastAsia="Arial" w:hAnsi="Arial"/>
          <w:b/>
          <w:bCs/>
          <w:i w:val="false"/>
          <w:iCs w:val="false"/>
          <w:color w:val="3D4E60"/>
          <w:sz w:val="20"/>
          <w:szCs w:val="20"/>
        </w:rPr>
        <w:t xml:space="preserve">Task 3.1 — Load the late batch</w:t>
      </w:r>
    </w:p>
    <w:p>
      <w:pPr>
        <w:spacing w:before="55" w:after="75"/>
      </w:pPr>
      <w:r>
        <w:rPr>
          <w:rFonts w:ascii="Arial" w:cs="Arial" w:eastAsia="Arial" w:hAnsi="Arial"/>
          <w:b w:val="false"/>
          <w:bCs w:val="false"/>
          <w:i w:val="false"/>
          <w:iCs w:val="false"/>
          <w:color w:val="2C2C2C"/>
          <w:sz w:val="20"/>
          <w:szCs w:val="20"/>
        </w:rPr>
        <w:t xml:space="preserve">Read your late_transactions table into a DataFrame. Print the row count and show a sample. Remind yourself that some txn_id values in this batch already exist in your main Delta table and some do not. Your MERGE has to handle both.</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Standard DataFrame read — nothing new here. Use the same format you used in Phase 1 to read your data.</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3.2 — Write the MERGE</w:t>
      </w:r>
    </w:p>
    <w:p>
      <w:pPr>
        <w:spacing w:before="55" w:after="75"/>
      </w:pPr>
      <w:r>
        <w:rPr>
          <w:rFonts w:ascii="Arial" w:cs="Arial" w:eastAsia="Arial" w:hAnsi="Arial"/>
          <w:b w:val="false"/>
          <w:bCs w:val="false"/>
          <w:i w:val="false"/>
          <w:iCs w:val="false"/>
          <w:color w:val="2C2C2C"/>
          <w:sz w:val="20"/>
          <w:szCs w:val="20"/>
        </w:rPr>
        <w:t xml:space="preserve">Write a MERGE statement that does the following: for each record in the late batch, check if the txn_id already exists in the main Delta table. If it does, update the status to match the incoming record. If it does not exist, insert the entire row as a new record. After the MERGE runs, print the total row count. How many new rows were added?</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MERGE is a SQL operation. The structure is: MERGE INTO target USING source ON match_condition WHEN MATCHED THEN UPDATE WHEN NOT MATCHED THEN INSERT. The match condition is where you compare txn_id between the two tables. Look up the Delta Lake MERGE syntax — the key difference from standard SQL MERGE is how Delta handles the table reference.</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3.3 — Run it twice</w:t>
      </w:r>
    </w:p>
    <w:p>
      <w:pPr>
        <w:spacing w:before="55" w:after="75"/>
      </w:pPr>
      <w:r>
        <w:rPr>
          <w:rFonts w:ascii="Arial" w:cs="Arial" w:eastAsia="Arial" w:hAnsi="Arial"/>
          <w:b w:val="false"/>
          <w:bCs w:val="false"/>
          <w:i w:val="false"/>
          <w:iCs w:val="false"/>
          <w:color w:val="2C2C2C"/>
          <w:sz w:val="20"/>
          <w:szCs w:val="20"/>
        </w:rPr>
        <w:t xml:space="preserve">Run the exact same MERGE again with the exact same late batch. The total row count of your Delta table must not change. This is called idempotency — the same operation run twice must produce the same result. It is one of the most important properties of a production pipeline. If your MERGE is not idempotent, something is wrong with your match condition.</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Do not change anything. Just run the same MERGE block again and print the row count after. If the count went up, revisit your ON condition.</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3.4 — Verify no duplicates crept in</w:t>
      </w:r>
    </w:p>
    <w:p>
      <w:pPr>
        <w:spacing w:before="55" w:after="75"/>
      </w:pPr>
      <w:r>
        <w:rPr>
          <w:rFonts w:ascii="Arial" w:cs="Arial" w:eastAsia="Arial" w:hAnsi="Arial"/>
          <w:b w:val="false"/>
          <w:bCs w:val="false"/>
          <w:i w:val="false"/>
          <w:iCs w:val="false"/>
          <w:color w:val="2C2C2C"/>
          <w:sz w:val="20"/>
          <w:szCs w:val="20"/>
        </w:rPr>
        <w:t xml:space="preserve">After both runs, confirm that txn_id is still unique across the entire Delta table. Every txn_id should appear exactly once. If any appears more than once, your MERGE has a bug.</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Group by txn_id and count. Filter for groups where the count is greater than 1. That result should be empty.</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Phase 4 — Time Travel and Schema Evolution</w:t>
      </w:r>
    </w:p>
    <w:p>
      <w:pPr>
        <w:spacing w:before="20" w:after="0"/>
      </w:pPr>
      <w:r>
        <w:t xml:space="preserve"/>
      </w:r>
    </w:p>
    <w:p>
      <w:pPr>
        <w:pBdr>
          <w:top w:val="single" w:color="2E75B6" w:sz="2"/>
          <w:bottom w:val="single" w:color="2E75B6" w:sz="2"/>
          <w:left w:val="single" w:color="2E75B6" w:sz="20" w:space="10"/>
          <w:right w:val="single" w:color="2E75B6" w:sz="2"/>
        </w:pBdr>
        <w:shd w:fill="EBF3FB" w:val="clear"/>
        <w:spacing w:before="90" w:after="90"/>
      </w:pPr>
      <w:r>
        <w:rPr>
          <w:rFonts w:ascii="Arial" w:cs="Arial" w:eastAsia="Arial" w:hAnsi="Arial"/>
          <w:b/>
          <w:bCs/>
          <w:i w:val="false"/>
          <w:iCs w:val="false"/>
          <w:color w:val="2E75B6"/>
          <w:sz w:val="20"/>
          <w:szCs w:val="20"/>
        </w:rPr>
        <w:t xml:space="preserve">New concept — querying the past and changing the schema safely</w:t>
      </w:r>
      <w:r>
        <w:rPr>
          <w:rFonts w:ascii="Arial" w:cs="Arial" w:eastAsia="Arial" w:hAnsi="Arial"/>
          <w:b w:val="false"/>
          <w:bCs w:val="false"/>
          <w:i w:val="false"/>
          <w:iCs w:val="false"/>
          <w:color w:val="5A5A5A"/>
          <w:sz w:val="19"/>
          <w:szCs w:val="19"/>
        </w:rPr>
        <w:t xml:space="preserve">
Remember that transaction log from Phase 1 that has been recording every write, update, delete, and merge? Delta uses that log to let you read your table as it looked at any previous version — any version number, any past timestamp. This is time travel.</w:t>
      </w:r>
      <w:r>
        <w:rPr>
          <w:rFonts w:ascii="Arial" w:cs="Arial" w:eastAsia="Arial" w:hAnsi="Arial"/>
          <w:b w:val="false"/>
          <w:bCs w:val="false"/>
          <w:i w:val="false"/>
          <w:iCs w:val="false"/>
          <w:color w:val="5A5A5A"/>
          <w:sz w:val="19"/>
          <w:szCs w:val="19"/>
        </w:rPr>
        <w:t xml:space="preserve">
Schema evolution is separate but equally useful. It lets you add a new column to a Delta table without rewriting the data and without breaking any existing code that already reads the table. Together, these two features solve problems that simply cannot be solved with plain CSV or Parquet files.</w:t>
      </w:r>
    </w:p>
    <w:p>
      <w:pPr>
        <w:spacing w:before="60" w:after="0"/>
      </w:pPr>
      <w:r>
        <w:t xml:space="preserve"/>
      </w:r>
    </w:p>
    <w:p>
      <w:pPr>
        <w:spacing w:before="160" w:after="50"/>
      </w:pPr>
      <w:r>
        <w:rPr>
          <w:rFonts w:ascii="Arial" w:cs="Arial" w:eastAsia="Arial" w:hAnsi="Arial"/>
          <w:b/>
          <w:bCs/>
          <w:i w:val="false"/>
          <w:iCs w:val="false"/>
          <w:color w:val="3D4E60"/>
          <w:sz w:val="20"/>
          <w:szCs w:val="20"/>
        </w:rPr>
        <w:t xml:space="preserve">Task 4.1 — Query the original table</w:t>
      </w:r>
    </w:p>
    <w:p>
      <w:pPr>
        <w:spacing w:before="55" w:after="75"/>
      </w:pPr>
      <w:r>
        <w:rPr>
          <w:rFonts w:ascii="Arial" w:cs="Arial" w:eastAsia="Arial" w:hAnsi="Arial"/>
          <w:b w:val="false"/>
          <w:bCs w:val="false"/>
          <w:i w:val="false"/>
          <w:iCs w:val="false"/>
          <w:color w:val="2C2C2C"/>
          <w:sz w:val="20"/>
          <w:szCs w:val="20"/>
        </w:rPr>
        <w:t xml:space="preserve">Read your Delta table as it looked at Version 0 — before any updates, deletes, or merges. Count how many rows had status = 'FRAUD_REVIEW' at that point. The answer should be zero. Now count how many have that status in the current version. Print both numbers side by side and explain the difference.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Use the versionAsOf option when reading a Delta table. This is passed as a read option, not a write option. It does not modify your current table — it just reads a past snapshot of it.</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4.2 — Restore a snapshot</w:t>
      </w:r>
    </w:p>
    <w:p>
      <w:pPr>
        <w:spacing w:before="55" w:after="75"/>
      </w:pPr>
      <w:r>
        <w:rPr>
          <w:rFonts w:ascii="Arial" w:cs="Arial" w:eastAsia="Arial" w:hAnsi="Arial"/>
          <w:b w:val="false"/>
          <w:bCs w:val="false"/>
          <w:i w:val="false"/>
          <w:iCs w:val="false"/>
          <w:color w:val="2C2C2C"/>
          <w:sz w:val="20"/>
          <w:szCs w:val="20"/>
        </w:rPr>
        <w:t xml:space="preserve">Write the Version 0 snapshot to a separate Delta path — call it something like fintrack_restored. Read it back and confirm the row count matches Version 0. This is a disaster recovery exercise. In production, you would do this if a bad pipeline run corrupted the main table and you needed to recover quickly.</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Read Version 0 into a DataFrame using versionAsOf, then write that DataFrame to a new Delta path. You are not using any special restore command — just a read followed by a write to a different location.</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Task 4.3 — Add a new column without breaking anything</w:t>
      </w:r>
    </w:p>
    <w:p>
      <w:pPr>
        <w:spacing w:before="55" w:after="75"/>
      </w:pPr>
      <w:r>
        <w:rPr>
          <w:rFonts w:ascii="Arial" w:cs="Arial" w:eastAsia="Arial" w:hAnsi="Arial"/>
          <w:b w:val="false"/>
          <w:bCs w:val="false"/>
          <w:i w:val="false"/>
          <w:iCs w:val="false"/>
          <w:color w:val="2C2C2C"/>
          <w:sz w:val="20"/>
          <w:szCs w:val="20"/>
        </w:rPr>
        <w:t xml:space="preserve">The product team wants to add a risk_score column to the transactions table. It should be a Double, with existing rows defaulting to 0.0. Add this column using schema evolution — meaning Delta should accept the new schema without you having to rewrite the entire table.</w:t>
      </w:r>
    </w:p>
    <w:p>
      <w:pPr>
        <w:spacing w:before="55" w:after="75"/>
      </w:pPr>
      <w:r>
        <w:rPr>
          <w:rFonts w:ascii="Arial" w:cs="Arial" w:eastAsia="Arial" w:hAnsi="Arial"/>
          <w:b w:val="false"/>
          <w:bCs w:val="false"/>
          <w:i w:val="false"/>
          <w:iCs w:val="false"/>
          <w:color w:val="2C2C2C"/>
          <w:sz w:val="20"/>
          <w:szCs w:val="20"/>
        </w:rPr>
        <w:t xml:space="preserve">After adding it, read the table and confirm two things: existing rows show 0.0 for risk_score, and new rows with actual risk_score values are readable in the same table alongside the old ones.</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Schema evolution is enabled by passing an option during the write. Look up the mergeSchema option for Delta writes. You will need to write a small new batch that includes the risk_score column, with that option enabled, and then read the full table to verify both old and new rows are intact.</w:t>
      </w:r>
    </w:p>
    <w:p>
      <w:pPr>
        <w:spacing w:before="140" w:after="0"/>
      </w:pPr>
      <w:r>
        <w:t xml:space="preserve"/>
      </w:r>
    </w:p>
    <w:p>
      <w:r>
        <w:br w:type="pag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Business Questions</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Once all four phases are complete, your notebook must answer these six questions. Every answer must be computed from your Delta table — no hardcoded values. The operations team will verify these numbers during your presentation, so if your pipeline produced wrong data, your answers will be wrong too. That is intentional.</w:t>
      </w:r>
    </w:p>
    <w:p>
      <w:pPr>
        <w:spacing w:before="60" w:after="0"/>
      </w:pPr>
      <w:r>
        <w:t xml:space="preserve"/>
      </w:r>
    </w:p>
    <w:p>
      <w:pPr>
        <w:spacing w:before="160" w:after="50"/>
      </w:pPr>
      <w:r>
        <w:rPr>
          <w:rFonts w:ascii="Arial" w:cs="Arial" w:eastAsia="Arial" w:hAnsi="Arial"/>
          <w:b/>
          <w:bCs/>
          <w:i w:val="false"/>
          <w:iCs w:val="false"/>
          <w:color w:val="3D4E60"/>
          <w:sz w:val="20"/>
          <w:szCs w:val="20"/>
        </w:rPr>
        <w:t xml:space="preserve">Q1 — Total revenue from successful payments</w:t>
      </w:r>
    </w:p>
    <w:p>
      <w:pPr>
        <w:spacing w:before="55" w:after="75"/>
      </w:pPr>
      <w:r>
        <w:rPr>
          <w:rFonts w:ascii="Arial" w:cs="Arial" w:eastAsia="Arial" w:hAnsi="Arial"/>
          <w:b w:val="false"/>
          <w:bCs w:val="false"/>
          <w:i w:val="false"/>
          <w:iCs w:val="false"/>
          <w:color w:val="2C2C2C"/>
          <w:sz w:val="20"/>
          <w:szCs w:val="20"/>
        </w:rPr>
        <w:t xml:space="preserve">Sum the amount column for all rows where status is SUCCESS. Print the result with a clear label.</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Filter your DataFrame first, then aggregate. Or write it as a single SparkSQL query with WHERE and SUM.</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Q2 — Busiest and quietest city</w:t>
      </w:r>
    </w:p>
    <w:p>
      <w:pPr>
        <w:spacing w:before="55" w:after="75"/>
      </w:pPr>
      <w:r>
        <w:rPr>
          <w:rFonts w:ascii="Arial" w:cs="Arial" w:eastAsia="Arial" w:hAnsi="Arial"/>
          <w:b w:val="false"/>
          <w:bCs w:val="false"/>
          <w:i w:val="false"/>
          <w:iCs w:val="false"/>
          <w:color w:val="2C2C2C"/>
          <w:sz w:val="20"/>
          <w:szCs w:val="20"/>
        </w:rPr>
        <w:t xml:space="preserve">Count the number of transactions per city. Find the city with the highest count and the one with the lowest. Print both.</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groupBy city and count. Sorting the result will make it easy to find both ends.</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Q3 — Fraud count and percentage</w:t>
      </w:r>
    </w:p>
    <w:p>
      <w:pPr>
        <w:spacing w:before="55" w:after="75"/>
      </w:pPr>
      <w:r>
        <w:rPr>
          <w:rFonts w:ascii="Arial" w:cs="Arial" w:eastAsia="Arial" w:hAnsi="Arial"/>
          <w:b w:val="false"/>
          <w:bCs w:val="false"/>
          <w:i w:val="false"/>
          <w:iCs w:val="false"/>
          <w:color w:val="2C2C2C"/>
          <w:sz w:val="20"/>
          <w:szCs w:val="20"/>
        </w:rPr>
        <w:t xml:space="preserve">How many transactions have is_fraud set to True? What percentage of the total does that represent? Print both the raw count and the percentage rounded to two decimal places.</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Two counts — one filtered, one on the whole table. The percentage is just division and multiplication in Python.</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Q4 — New versus existing records after MERGE</w:t>
      </w:r>
    </w:p>
    <w:p>
      <w:pPr>
        <w:spacing w:before="55" w:after="75"/>
      </w:pPr>
      <w:r>
        <w:rPr>
          <w:rFonts w:ascii="Arial" w:cs="Arial" w:eastAsia="Arial" w:hAnsi="Arial"/>
          <w:b w:val="false"/>
          <w:bCs w:val="false"/>
          <w:i w:val="false"/>
          <w:iCs w:val="false"/>
          <w:color w:val="2C2C2C"/>
          <w:sz w:val="20"/>
          <w:szCs w:val="20"/>
        </w:rPr>
        <w:t xml:space="preserve">Of the 150 records in the late batch, how many were brand new insertions and how many were updates to existing records? Print both numbers separately.</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The easiest approach is to compare row counts before and after the MERGE. Rows added equals the difference. Rows updated equals total late records minus rows added.</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Q5 — Row count difference between Version 0 and now</w:t>
      </w:r>
    </w:p>
    <w:p>
      <w:pPr>
        <w:spacing w:before="55" w:after="75"/>
      </w:pPr>
      <w:r>
        <w:rPr>
          <w:rFonts w:ascii="Arial" w:cs="Arial" w:eastAsia="Arial" w:hAnsi="Arial"/>
          <w:b w:val="false"/>
          <w:bCs w:val="false"/>
          <w:i w:val="false"/>
          <w:iCs w:val="false"/>
          <w:color w:val="2C2C2C"/>
          <w:sz w:val="20"/>
          <w:szCs w:val="20"/>
        </w:rPr>
        <w:t xml:space="preserve">How many more rows does the current Delta table have compared to Version 0? What caused that difference?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You already read Version 0 in Phase 4 and counted its rows. Compare that to the current count. Be ready to explain during the presentation exactly which operations caused the gap.</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Q6 — Average transaction amount by payment type</w:t>
      </w:r>
    </w:p>
    <w:p>
      <w:pPr>
        <w:spacing w:before="55" w:after="75"/>
      </w:pPr>
      <w:r>
        <w:rPr>
          <w:rFonts w:ascii="Arial" w:cs="Arial" w:eastAsia="Arial" w:hAnsi="Arial"/>
          <w:b w:val="false"/>
          <w:bCs w:val="false"/>
          <w:i w:val="false"/>
          <w:iCs w:val="false"/>
          <w:color w:val="2C2C2C"/>
          <w:sz w:val="20"/>
          <w:szCs w:val="20"/>
        </w:rPr>
        <w:t xml:space="preserve">Calculate the average transaction amount for each payment type — UPI, Card, and Wallet. Round to two decimal places. Print all three.</w:t>
      </w:r>
    </w:p>
    <w:p>
      <w:pPr>
        <w:pBdr>
          <w:left w:val="single" w:color="D4900A" w:sz="12" w:space="8"/>
        </w:pBdr>
        <w:shd w:fill="FFFAEE" w:val="clear"/>
        <w:spacing w:before="45" w:after="55"/>
      </w:pPr>
      <w:r>
        <w:rPr>
          <w:rFonts w:ascii="Arial" w:cs="Arial" w:eastAsia="Arial" w:hAnsi="Arial"/>
          <w:b/>
          <w:bCs/>
          <w:i w:val="false"/>
          <w:iCs w:val="false"/>
          <w:color w:val="7A4A00"/>
          <w:sz w:val="18"/>
          <w:szCs w:val="18"/>
        </w:rPr>
        <w:t xml:space="preserve">Hint  </w:t>
      </w:r>
      <w:r>
        <w:rPr>
          <w:rFonts w:ascii="Arial" w:cs="Arial" w:eastAsia="Arial" w:hAnsi="Arial"/>
          <w:b w:val="false"/>
          <w:bCs w:val="false"/>
          <w:i/>
          <w:iCs/>
          <w:color w:val="7A4A00"/>
          <w:sz w:val="18"/>
          <w:szCs w:val="18"/>
        </w:rPr>
        <w:t xml:space="preserve">groupBy txn_type, then aggregate with average on the amount column. The round function handles the decimals.</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End-of-Week Presentation</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One team, one deck, 20 minutes. Every intern must be able to speak to every phase — not just the parts they found easy. Mentors will direct questions to individuals without warning.</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6460"/>
      </w:tblGrid>
      <w:tr>
        <w:tc>
          <w:tcPr>
            <w:tcW w:type="dxa" w:w="1800"/>
            <w:tcBorders>
              <w:top w:val="single" w:color="3D4E60" w:sz="1"/>
              <w:left w:val="single" w:color="3D4E60" w:sz="1"/>
              <w:bottom w:val="single" w:color="3D4E60" w:sz="1"/>
              <w:right w:val="single" w:color="3D4E60" w:sz="1"/>
            </w:tcBorders>
            <w:shd w:fill="3D4E60"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Segment</w:t>
            </w:r>
          </w:p>
        </w:tc>
        <w:tc>
          <w:tcPr>
            <w:tcW w:type="dxa" w:w="1100"/>
            <w:tcBorders>
              <w:top w:val="single" w:color="3D4E60" w:sz="1"/>
              <w:left w:val="single" w:color="3D4E60" w:sz="1"/>
              <w:bottom w:val="single" w:color="3D4E60" w:sz="1"/>
              <w:right w:val="single" w:color="3D4E60" w:sz="1"/>
            </w:tcBorders>
            <w:shd w:fill="3D4E60"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Time</w:t>
            </w:r>
          </w:p>
        </w:tc>
        <w:tc>
          <w:tcPr>
            <w:tcW w:type="dxa" w:w="6460"/>
            <w:tcBorders>
              <w:top w:val="single" w:color="3D4E60" w:sz="1"/>
              <w:left w:val="single" w:color="3D4E60" w:sz="1"/>
              <w:bottom w:val="single" w:color="3D4E60" w:sz="1"/>
              <w:right w:val="single" w:color="3D4E60" w:sz="1"/>
            </w:tcBorders>
            <w:shd w:fill="3D4E60"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What to Cover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Opening — The Problem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 min</w:t>
            </w:r>
          </w:p>
        </w:tc>
        <w:tc>
          <w:tcPr>
            <w:tcW w:type="dxa" w:w="6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Set the scene. What is FinTrack? What was broken before you built this? Why CSV alone is not enough.</w:t>
            </w:r>
          </w:p>
        </w:tc>
      </w:tr>
      <w:tr>
        <w:tc>
          <w:tcPr>
            <w:tcW w:type="dxa" w:w="1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Phase 1 — Delta Foundation</w:t>
            </w:r>
          </w:p>
        </w:tc>
        <w:tc>
          <w:tcPr>
            <w:tcW w:type="dxa" w:w="11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Show your Delta table. Walk through the transaction log. Show OPTIMIZE and VACUUM results.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Phase 2 — Data Corrections</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Show the fraud UPDATE and DELETE live. Before and after counts. Point to the audit trail in DESCRIBE HISTORY.</w:t>
            </w:r>
          </w:p>
        </w:tc>
      </w:tr>
      <w:tr>
        <w:tc>
          <w:tcPr>
            <w:tcW w:type="dxa" w:w="1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Phase 3 — Upsert Engine</w:t>
            </w:r>
          </w:p>
        </w:tc>
        <w:tc>
          <w:tcPr>
            <w:tcW w:type="dxa" w:w="11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Walk through your MERGE logic. Show what happened to the late records. Run it twice and show why the count did not change.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Phase 4 — Time Travel &amp; Schema</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Query Version 0 live. Show the snapshot restore. Add the risk_score column and show old rows still read correctly.</w:t>
            </w:r>
          </w:p>
        </w:tc>
      </w:tr>
      <w:tr>
        <w:tc>
          <w:tcPr>
            <w:tcW w:type="dxa" w:w="18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Business Insights</w:t>
            </w:r>
          </w:p>
        </w:tc>
        <w:tc>
          <w:tcPr>
            <w:tcW w:type="dxa" w:w="11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Present all 6 answers from your Delta table. Explain what each number means for FinTrack.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3D4E60"/>
                <w:sz w:val="18"/>
                <w:szCs w:val="18"/>
              </w:rPr>
              <w:t xml:space="preserve">Reflection + Q&amp;A</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3 min</w:t>
            </w:r>
          </w:p>
        </w:tc>
        <w:tc>
          <w:tcPr>
            <w:tcW w:type="dxa" w:w="6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What was hardest? What would you do differently? Open floor for mentor questions to any individual.</w:t>
            </w:r>
          </w:p>
        </w:tc>
      </w:tr>
    </w:tbl>
    <w:p>
      <w:pPr>
        <w:spacing w:before="70" w:after="0"/>
      </w:pPr>
      <w:r>
        <w:t xml:space="preserve"/>
      </w:r>
    </w:p>
    <w:p>
      <w:pPr>
        <w:spacing w:before="220" w:after="80"/>
      </w:pPr>
      <w:r>
        <w:rPr>
          <w:rFonts w:ascii="Arial" w:cs="Arial" w:eastAsia="Arial" w:hAnsi="Arial"/>
          <w:b/>
          <w:bCs/>
          <w:i w:val="false"/>
          <w:iCs w:val="false"/>
          <w:color w:val="3D4E60"/>
          <w:sz w:val="22"/>
          <w:szCs w:val="22"/>
        </w:rPr>
        <w:t xml:space="preserve">What separates a good presentation from a great one</w:t>
      </w:r>
    </w:p>
    <w:p>
      <w:pPr>
        <w:spacing w:before="10" w:after="0"/>
      </w:pPr>
      <w:r>
        <w:t xml:space="preserve"/>
      </w:r>
    </w:p>
    <w:p>
      <w:pPr>
        <w:spacing w:before="55" w:after="75"/>
      </w:pPr>
      <w:r>
        <w:rPr>
          <w:rFonts w:ascii="Arial" w:cs="Arial" w:eastAsia="Arial" w:hAnsi="Arial"/>
          <w:b w:val="false"/>
          <w:bCs w:val="false"/>
          <w:i w:val="false"/>
          <w:iCs w:val="false"/>
          <w:color w:val="2C2C2C"/>
          <w:sz w:val="20"/>
          <w:szCs w:val="20"/>
        </w:rPr>
        <w:t xml:space="preserve">The best presentations we have seen had one thing in common — the intern could explain why each operation exists, not just what it does. Anyone can say they ran MERGE. What impresses is when you say: I ran MERGE because appending would have created duplicates and overwriting would have lost records — MERGE was the only option that handled both cases correctly.</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Show the data before and after every major operation. Not just the final state. The transformation is the story.</w:t>
      </w:r>
    </w:p>
    <w:p>
      <w:pPr>
        <w:spacing w:before="30" w:after="0"/>
      </w:pPr>
      <w:r>
        <w:t xml:space="preserve"/>
      </w:r>
    </w:p>
    <w:p>
      <w:pPr>
        <w:spacing w:before="55" w:after="75"/>
      </w:pPr>
      <w:r>
        <w:rPr>
          <w:rFonts w:ascii="Arial" w:cs="Arial" w:eastAsia="Arial" w:hAnsi="Arial"/>
          <w:b w:val="false"/>
          <w:bCs w:val="false"/>
          <w:i w:val="false"/>
          <w:iCs w:val="false"/>
          <w:color w:val="2C2C2C"/>
          <w:sz w:val="20"/>
          <w:szCs w:val="20"/>
        </w:rPr>
        <w:t xml:space="preserve">If something did not work, say so and explain what you tried. That is a more honest and more impressive answer than a rehearsed demo hiding a broken step.</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Standards We Expect</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Nothing here should feel new. These are habits from Week 1 that carry into every project you will ever work on as a data engineer.</w:t>
      </w:r>
    </w:p>
    <w:p>
      <w:pPr>
        <w:spacing w:before="50" w:after="0"/>
      </w:pPr>
      <w:r>
        <w:t xml:space="preserve"/>
      </w:r>
    </w:p>
    <w:p>
      <w:pPr>
        <w:spacing w:before="160" w:after="50"/>
      </w:pPr>
      <w:r>
        <w:rPr>
          <w:rFonts w:ascii="Arial" w:cs="Arial" w:eastAsia="Arial" w:hAnsi="Arial"/>
          <w:b/>
          <w:bCs/>
          <w:i w:val="false"/>
          <w:iCs w:val="false"/>
          <w:color w:val="3D4E60"/>
          <w:sz w:val="20"/>
          <w:szCs w:val="20"/>
        </w:rPr>
        <w:t xml:space="preserve">Notebook structure</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Start with a title cell. One or two sentences describing what the notebook does.</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Use section headers to separate Phase 1 through Phase 4.</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After every major operation, print something — a row count, a schema, a sample. Silent notebooks are impossible to debug and impossible to present.</w:t>
      </w:r>
    </w:p>
    <w:p>
      <w:pPr>
        <w:spacing w:before="40" w:after="0"/>
      </w:pPr>
      <w:r>
        <w:t xml:space="preserve"/>
      </w:r>
    </w:p>
    <w:p>
      <w:pPr>
        <w:spacing w:before="160" w:after="50"/>
      </w:pPr>
      <w:r>
        <w:rPr>
          <w:rFonts w:ascii="Arial" w:cs="Arial" w:eastAsia="Arial" w:hAnsi="Arial"/>
          <w:b/>
          <w:bCs/>
          <w:i w:val="false"/>
          <w:iCs w:val="false"/>
          <w:color w:val="3D4E60"/>
          <w:sz w:val="20"/>
          <w:szCs w:val="20"/>
        </w:rPr>
        <w:t xml:space="preserve">Clean code</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Use meaningful variable names. transactions_df, fraud_df, late_df — not df1, df2, temp.</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Set your Delta table path as a variable at the top of the notebook. Do not repeat the same string in ten different cells.</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Add a print statement after every phase confirming it completed. Something as simple as 'Phase 1 complete — 1000 rows written' is enough.</w:t>
      </w:r>
    </w:p>
    <w:p>
      <w:pPr>
        <w:spacing w:before="40" w:after="0"/>
      </w:pPr>
      <w:r>
        <w:t xml:space="preserve"/>
      </w:r>
    </w:p>
    <w:p>
      <w:pPr>
        <w:spacing w:before="160" w:after="50"/>
      </w:pPr>
      <w:r>
        <w:rPr>
          <w:rFonts w:ascii="Arial" w:cs="Arial" w:eastAsia="Arial" w:hAnsi="Arial"/>
          <w:b/>
          <w:bCs/>
          <w:i w:val="false"/>
          <w:iCs w:val="false"/>
          <w:color w:val="3D4E60"/>
          <w:sz w:val="20"/>
          <w:szCs w:val="20"/>
        </w:rPr>
        <w:t xml:space="preserve">No hardcoded answers</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Every business question answer must be computed live from the Delta table.</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Mentors will ask you to change a value and re-run during the presentation. If your answers are hardcoded, this will be obvious immediately.</w:t>
      </w:r>
    </w:p>
    <w:p>
      <w:pPr>
        <w:spacing w:before="40" w:after="0"/>
      </w:pPr>
      <w:r>
        <w:t xml:space="preserve"/>
      </w:r>
    </w:p>
    <w:p>
      <w:pPr>
        <w:spacing w:before="160" w:after="50"/>
      </w:pPr>
      <w:r>
        <w:rPr>
          <w:rFonts w:ascii="Arial" w:cs="Arial" w:eastAsia="Arial" w:hAnsi="Arial"/>
          <w:b/>
          <w:bCs/>
          <w:i w:val="false"/>
          <w:iCs w:val="false"/>
          <w:color w:val="3D4E60"/>
          <w:sz w:val="20"/>
          <w:szCs w:val="20"/>
        </w:rPr>
        <w:t xml:space="preserve">Delta habits</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Always specify .format('delta') explicitly. Do not assume it is the default.</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After every write, update, or merge — run DESCRIBE HISTORY and confirm a new version was created.</w:t>
      </w:r>
    </w:p>
    <w:p>
      <w:pPr>
        <w:pStyle w:val="ListParagraph"/>
        <w:numPr>
          <w:ilvl w:val="0"/>
          <w:numId w:val="2"/>
        </w:numPr>
        <w:spacing w:before="36" w:after="36"/>
      </w:pPr>
      <w:r>
        <w:rPr>
          <w:rFonts w:ascii="Arial" w:cs="Arial" w:eastAsia="Arial" w:hAnsi="Arial"/>
          <w:b w:val="false"/>
          <w:bCs w:val="false"/>
          <w:i w:val="false"/>
          <w:iCs w:val="false"/>
          <w:color w:val="2C2C2C"/>
          <w:sz w:val="20"/>
          <w:szCs w:val="20"/>
        </w:rPr>
        <w:t xml:space="preserve">Never use overwrite mode on your main Delta table unless you specifically intend to replace everything in it.</w:t>
      </w:r>
    </w:p>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How This Maps to the Certification Exam</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The Databricks Certified Data Engineer Associate exam puts significant weight on Delta Lake. Every phase of this project is mapped directly to an exam topic. When you sit the exam, you will recognise these questions because you built the answers yourself.</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What you build</w:t>
            </w:r>
          </w:p>
        </w:tc>
        <w:tc>
          <w:tcPr>
            <w:tcW w:type="dxa" w:w="3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Exam topic</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Exam weight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Write and read Delta tables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Delta Lake format and architecture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5C38"/>
                <w:sz w:val="18"/>
                <w:szCs w:val="18"/>
              </w:rPr>
              <w:t xml:space="preserve">High</w:t>
            </w:r>
          </w:p>
        </w:tc>
      </w:tr>
      <w:tr>
        <w:tc>
          <w:tcPr>
            <w:tcW w:type="dxa" w:w="3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OPTIMIZE and VACUUM</w:t>
            </w:r>
          </w:p>
        </w:tc>
        <w:tc>
          <w:tcPr>
            <w:tcW w:type="dxa" w:w="3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Delta table maintenance</w:t>
            </w:r>
          </w:p>
        </w:tc>
        <w:tc>
          <w:tcPr>
            <w:tcW w:type="dxa" w:w="2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A5C38"/>
                <w:sz w:val="18"/>
                <w:szCs w:val="18"/>
              </w:rPr>
              <w:t xml:space="preserve">High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UPDATE and DELETE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Delta DML operations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5C38"/>
                <w:sz w:val="18"/>
                <w:szCs w:val="18"/>
              </w:rPr>
              <w:t xml:space="preserve">High</w:t>
            </w:r>
          </w:p>
        </w:tc>
      </w:tr>
      <w:tr>
        <w:tc>
          <w:tcPr>
            <w:tcW w:type="dxa" w:w="3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MERGE for late-arriving data</w:t>
            </w:r>
          </w:p>
        </w:tc>
        <w:tc>
          <w:tcPr>
            <w:tcW w:type="dxa" w:w="3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Incremental load patterns</w:t>
            </w:r>
          </w:p>
        </w:tc>
        <w:tc>
          <w:tcPr>
            <w:tcW w:type="dxa" w:w="2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1A5C38"/>
                <w:sz w:val="18"/>
                <w:szCs w:val="18"/>
              </w:rPr>
              <w:t xml:space="preserve">High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Time Travel — VERSION AS OF</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Delta time travel and audit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1A5C38"/>
                <w:sz w:val="18"/>
                <w:szCs w:val="18"/>
              </w:rPr>
              <w:t xml:space="preserve">High</w:t>
            </w:r>
          </w:p>
        </w:tc>
      </w:tr>
      <w:tr>
        <w:tc>
          <w:tcPr>
            <w:tcW w:type="dxa" w:w="3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1B3A6B"/>
                <w:sz w:val="18"/>
                <w:szCs w:val="18"/>
              </w:rPr>
              <w:t xml:space="preserve">Schema evolution — mergeSchema</w:t>
            </w:r>
          </w:p>
        </w:tc>
        <w:tc>
          <w:tcPr>
            <w:tcW w:type="dxa" w:w="35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Schema management</w:t>
            </w:r>
          </w:p>
        </w:tc>
        <w:tc>
          <w:tcPr>
            <w:tcW w:type="dxa" w:w="2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Medium</w:t>
            </w:r>
          </w:p>
        </w:tc>
      </w:tr>
    </w:tbl>
    <w:p>
      <w:pPr>
        <w:spacing w:before="140" w:after="0"/>
      </w:pPr>
      <w:r>
        <w:t xml:space="preserve"/>
      </w:r>
    </w:p>
    <w:p>
      <w:pPr>
        <w:pBdr>
          <w:bottom w:val="single" w:color="E0E0E0" w:sz="4" w:space="1"/>
          <w:left w:val="single" w:color="1B3A6B" w:sz="24" w:space="8"/>
        </w:pBdr>
        <w:spacing w:before="360" w:after="160"/>
      </w:pPr>
      <w:r>
        <w:rPr>
          <w:rFonts w:ascii="Arial" w:cs="Arial" w:eastAsia="Arial" w:hAnsi="Arial"/>
          <w:b/>
          <w:bCs/>
          <w:i w:val="false"/>
          <w:iCs w:val="false"/>
          <w:color w:val="1B3A6B"/>
          <w:sz w:val="28"/>
          <w:szCs w:val="28"/>
        </w:rPr>
        <w:t xml:space="preserve">  How You Will Be Evaluated</w:t>
      </w:r>
    </w:p>
    <w:p>
      <w:pPr>
        <w:spacing w:before="20" w:after="0"/>
      </w:pPr>
      <w:r>
        <w:t xml:space="preserve"/>
      </w:r>
    </w:p>
    <w:p>
      <w:pPr>
        <w:spacing w:before="55" w:after="75"/>
      </w:pPr>
      <w:r>
        <w:rPr>
          <w:rFonts w:ascii="Arial" w:cs="Arial" w:eastAsia="Arial" w:hAnsi="Arial"/>
          <w:b w:val="false"/>
          <w:bCs w:val="false"/>
          <w:i w:val="false"/>
          <w:iCs w:val="false"/>
          <w:color w:val="2C2C2C"/>
          <w:sz w:val="20"/>
          <w:szCs w:val="20"/>
        </w:rPr>
        <w:t xml:space="preserve">Five categories, 20% each. Mentors are not just checking whether the code ran — they are checking whether you understand what you built and why it matters.</w:t>
      </w:r>
    </w:p>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2760"/>
      </w:tblGrid>
      <w:tr>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What we are looking at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Weight</w:t>
            </w:r>
          </w:p>
        </w:tc>
        <w:tc>
          <w:tcPr>
            <w:tcW w:type="dxa" w:w="2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i w:val="false"/>
                <w:iCs w:val="false"/>
                <w:color w:val="FFFFFF"/>
                <w:sz w:val="18"/>
                <w:szCs w:val="18"/>
              </w:rPr>
              <w:t xml:space="preserve">How we will check</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Delta table written, read, and maintained correctly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Run your notebook live. Schema and row count must be correct.</w:t>
            </w:r>
          </w:p>
        </w:tc>
      </w:tr>
      <w:tr>
        <w:tc>
          <w:tcPr>
            <w:tcW w:type="dxa" w:w="52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UPDATE and DELETE applied to the right rows</w:t>
            </w:r>
          </w:p>
        </w:tc>
        <w:tc>
          <w:tcPr>
            <w:tcW w:type="dxa" w:w="1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20%</w:t>
            </w:r>
          </w:p>
        </w:tc>
        <w:tc>
          <w:tcPr>
            <w:tcW w:type="dxa" w:w="2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We will ask for before/after counts and your DESCRIBE HISTORY output.</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MERGE handles new and duplicate records correctly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Run the MERGE twice. Second run must not change row counts.</w:t>
            </w:r>
          </w:p>
        </w:tc>
      </w:tr>
      <w:tr>
        <w:tc>
          <w:tcPr>
            <w:tcW w:type="dxa" w:w="52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Time Travel and Schema Evolution both demonstrated</w:t>
            </w:r>
          </w:p>
        </w:tc>
        <w:tc>
          <w:tcPr>
            <w:tcW w:type="dxa" w:w="140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20%</w:t>
            </w:r>
          </w:p>
        </w:tc>
        <w:tc>
          <w:tcPr>
            <w:tcW w:type="dxa" w:w="2760"/>
            <w:tcBorders>
              <w:top w:val="single" w:color="DDDDDD" w:sz="1"/>
              <w:left w:val="single" w:color="DDDDDD" w:sz="1"/>
              <w:bottom w:val="single" w:color="DDDDDD" w:sz="1"/>
              <w:right w:val="single" w:color="DDDDDD" w:sz="1"/>
            </w:tcBorders>
            <w:shd w:fill="F6F6F6"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Query Version 0 live. Old rows must still be readable after schema change.</w:t>
            </w:r>
          </w:p>
        </w:tc>
      </w:tr>
      <w:tr>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Presentation clarity and individual understanding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E75B6"/>
                <w:sz w:val="18"/>
                <w:szCs w:val="18"/>
              </w:rPr>
              <w:t xml:space="preserve">20%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C"/>
                <w:sz w:val="18"/>
                <w:szCs w:val="18"/>
              </w:rPr>
              <w:t xml:space="preserve">Every intern speaks. Mentors will ask questions to any individual.</w:t>
            </w:r>
          </w:p>
        </w:tc>
      </w:tr>
    </w:tbl>
    <w:p>
      <w:pPr>
        <w:spacing w:before="80" w:after="0"/>
      </w:pPr>
      <w:r>
        <w:t xml:space="preserve"/>
      </w:r>
    </w:p>
    <w:p>
      <w:pPr>
        <w:pBdr>
          <w:left w:val="single" w:color="2E75B6" w:sz="20" w:space="10"/>
        </w:pBdr>
        <w:shd w:fill="EBF3FB" w:val="clear"/>
        <w:spacing w:before="90" w:after="90"/>
      </w:pPr>
      <w:r>
        <w:rPr>
          <w:rFonts w:ascii="Arial" w:cs="Arial" w:eastAsia="Arial" w:hAnsi="Arial"/>
          <w:b/>
          <w:bCs/>
          <w:i w:val="false"/>
          <w:iCs w:val="false"/>
          <w:color w:val="2E75B6"/>
          <w:sz w:val="20"/>
          <w:szCs w:val="20"/>
        </w:rPr>
        <w:t xml:space="preserve">One last thing:  </w:t>
      </w:r>
      <w:r>
        <w:rPr>
          <w:rFonts w:ascii="Arial" w:cs="Arial" w:eastAsia="Arial" w:hAnsi="Arial"/>
          <w:b w:val="false"/>
          <w:bCs w:val="false"/>
          <w:i w:val="false"/>
          <w:iCs w:val="false"/>
          <w:color w:val="2C2C2C"/>
          <w:sz w:val="20"/>
          <w:szCs w:val="20"/>
        </w:rPr>
        <w:t xml:space="preserve">Delta Lake is not a difficult technology. It is a well-designed one. Every feature in this project exists because someone ran into the exact problems FinTrack has and needed a reliable solution. Keep that in mind as you work through each phase. You are not learning syntax — you are learning why the syntax exists.</w:t>
      </w:r>
    </w:p>
    <w:p>
      <w:pPr>
        <w:spacing w:before="60" w:after="0"/>
      </w:pPr>
      <w:r>
        <w:t xml:space="preserve"/>
      </w:r>
    </w:p>
    <w:p>
      <w:pPr>
        <w:spacing w:before="55" w:after="75"/>
      </w:pPr>
      <w:r>
        <w:rPr>
          <w:rFonts w:ascii="Arial" w:cs="Arial" w:eastAsia="Arial" w:hAnsi="Arial"/>
          <w:b w:val="false"/>
          <w:bCs w:val="false"/>
          <w:i/>
          <w:iCs/>
          <w:color w:val="5A5A5A"/>
          <w:sz w:val="20"/>
          <w:szCs w:val="20"/>
        </w:rPr>
        <w:t xml:space="preserve">Questions? Post in the team Slack. Good luck.</w:t>
      </w:r>
    </w:p>
    <w:p>
      <w:pPr>
        <w:spacing w:before="80" w:after="0"/>
      </w:pPr>
      <w:r>
        <w:t xml:space="preserve"/>
      </w:r>
    </w:p>
    <w:sectPr>
      <w:headerReference w:type="default" r:id="rId6"/>
      <w:footerReference w:type="default" r:id="rId7"/>
      <w:pgSz w:w="12240" w:h="15840"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spacing w:before="80" w:after="0"/>
    </w:pPr>
    <w:r>
      <w:rPr>
        <w:rFonts w:ascii="Arial" w:cs="Arial" w:eastAsia="Arial" w:hAnsi="Arial"/>
        <w:b w:val="false"/>
        <w:bCs w:val="false"/>
        <w:i w:val="false"/>
        <w:iCs w:val="false"/>
        <w:color w:val="AAAAAA"/>
        <w:sz w:val="16"/>
        <w:szCs w:val="16"/>
      </w:rPr>
      <w:t xml:space="preserve">FinTrack Project Brief  |  Databricks DE Certification Program  |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7000"/>
      <w:gridCol w:w="2640"/>
    </w:tblGrid>
    <w:tr>
      <w:tc>
        <w:tcPr>
          <w:tcW w:type="dxa" w:w="7000"/>
          <w:tcBorders>
            <w:top w:val="single" w:color="FFFFFF" w:sz="0"/>
            <w:left w:val="single" w:color="FFFFFF" w:sz="0"/>
            <w:bottom w:val="single" w:color="FFFFFF" w:sz="0"/>
            <w:right w:val="single" w:color="FFFFFF" w:sz="0"/>
          </w:tcBorders>
          <w:shd w:fill="1B3A6B" w:val="clear"/>
          <w:tcMar>
            <w:top w:type="dxa" w:w="130"/>
            <w:left w:type="dxa" w:w="200"/>
            <w:bottom w:type="dxa" w:w="130"/>
            <w:right w:type="dxa" w:w="120"/>
          </w:tcMar>
        </w:tcPr>
        <w:p>
          <w:r>
            <w:rPr>
              <w:rFonts w:ascii="Arial" w:cs="Arial" w:eastAsia="Arial" w:hAnsi="Arial"/>
              <w:b/>
              <w:bCs/>
              <w:i w:val="false"/>
              <w:iCs w:val="false"/>
              <w:color w:val="FFFFFF"/>
              <w:sz w:val="19"/>
              <w:szCs w:val="19"/>
            </w:rPr>
            <w:t xml:space="preserve">FinTrack  —  Banking Transaction Data Platform</w:t>
          </w:r>
        </w:p>
        <w:p>
          <w:r>
            <w:rPr>
              <w:rFonts w:ascii="Arial" w:cs="Arial" w:eastAsia="Arial" w:hAnsi="Arial"/>
              <w:b w:val="false"/>
              <w:bCs w:val="false"/>
              <w:i/>
              <w:iCs/>
              <w:color w:val="A8C4E0"/>
              <w:sz w:val="16"/>
              <w:szCs w:val="16"/>
            </w:rPr>
            <w:t xml:space="preserve">Week 3 &amp; 4  |  Delta Lake Phase  |  Data Engineering Internship</w:t>
          </w:r>
        </w:p>
      </w:tc>
      <w:tc>
        <w:tcPr>
          <w:tcW w:type="dxa" w:w="2640"/>
          <w:tcBorders>
            <w:top w:val="single" w:color="FFFFFF" w:sz="0"/>
            <w:left w:val="single" w:color="FFFFFF" w:sz="0"/>
            <w:bottom w:val="single" w:color="FFFFFF" w:sz="0"/>
            <w:right w:val="single" w:color="FFFFFF" w:sz="0"/>
          </w:tcBorders>
          <w:shd w:fill="243F60" w:val="clear"/>
          <w:tcMar>
            <w:top w:type="dxa" w:w="130"/>
            <w:left w:type="dxa" w:w="120"/>
            <w:bottom w:type="dxa" w:w="130"/>
            <w:right w:type="dxa" w:w="200"/>
          </w:tcMar>
          <w:vAlign w:val="center"/>
        </w:tcPr>
        <w:p>
          <w:pPr>
            <w:jc w:val="right"/>
          </w:pPr>
          <w:r>
            <w:rPr>
              <w:rFonts w:ascii="Arial" w:cs="Arial" w:eastAsia="Arial" w:hAnsi="Arial"/>
              <w:b/>
              <w:bCs/>
              <w:i w:val="false"/>
              <w:iCs w:val="false"/>
              <w:color w:val="A8C4E0"/>
              <w:sz w:val="17"/>
              <w:szCs w:val="17"/>
            </w:rPr>
            <w:t xml:space="preserve">Intermediate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20" w:after="80"/>
      <w:outlineLvl w:val="1"/>
    </w:pPr>
    <w:rPr>
      <w:rFonts w:ascii="Arial" w:cs="Arial" w:eastAsia="Arial" w:hAnsi="Arial"/>
      <w:b/>
      <w:bCs/>
      <w:color w:val="3D4E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2026-03-23T07:47:36.025Z</dcterms:created>
  <dcterms:modified xsi:type="dcterms:W3CDTF">2026-03-23T07:47:36.026Z</dcterms:modified>
</cp:coreProperties>
</file>

<file path=docProps/custom.xml><?xml version="1.0" encoding="utf-8"?>
<Properties xmlns="http://schemas.openxmlformats.org/officeDocument/2006/custom-properties" xmlns:vt="http://schemas.openxmlformats.org/officeDocument/2006/docPropsVTypes"/>
</file>