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240"/>
        <w:jc w:val="center"/>
      </w:pPr>
      <w:r>
        <w:rPr>
          <w:rFonts w:ascii="Arial" w:cs="Arial" w:eastAsia="Arial" w:hAnsi="Arial"/>
          <w:b/>
          <w:bCs/>
          <w:color w:val="1a73e8"/>
          <w:sz w:val="56"/>
          <w:szCs w:val="56"/>
        </w:rPr>
        <w:t xml:space="preserve">THIRNEX</w:t>
      </w:r>
    </w:p>
    <w:p>
      <w:pPr>
        <w:spacing w:after="600" w:before="0"/>
        <w:jc w:val="center"/>
      </w:pPr>
      <w:r>
        <w:rPr>
          <w:rFonts w:ascii="Arial" w:cs="Arial" w:eastAsia="Arial" w:hAnsi="Arial"/>
          <w:color w:val="555555"/>
          <w:sz w:val="28"/>
          <w:szCs w:val="28"/>
        </w:rPr>
        <w:t xml:space="preserve">Data Science Internship Program</w:t>
      </w:r>
    </w:p>
    <w:p>
      <w:pPr>
        <w:pBdr>
          <w:top w:val="single" w:color="1a73e8" w:sz="6"/>
          <w:bottom w:val="single" w:color="1a73e8" w:sz="6"/>
        </w:pBdr>
        <w:spacing w:after="200" w:before="200"/>
        <w:jc w:val="center"/>
      </w:pPr>
      <w:r>
        <w:rPr>
          <w:rFonts w:ascii="Arial" w:cs="Arial" w:eastAsia="Arial" w:hAnsi="Arial"/>
          <w:b/>
          <w:bCs/>
          <w:color w:val="1a1a2e"/>
          <w:sz w:val="44"/>
          <w:szCs w:val="44"/>
        </w:rPr>
        <w:t xml:space="preserve">Heart Disease Prediction Using Machine Learning</w:t>
      </w:r>
    </w:p>
    <w:p>
      <w:pPr>
        <w:spacing w:after="120" w:before="400"/>
        <w:jc w:val="center"/>
      </w:pPr>
      <w:r>
        <w:rPr>
          <w:rFonts w:ascii="Arial" w:cs="Arial" w:eastAsia="Arial" w:hAnsi="Arial"/>
          <w:b/>
          <w:bCs/>
          <w:color w:val="1a73e8"/>
          <w:sz w:val="26"/>
          <w:szCs w:val="26"/>
        </w:rPr>
        <w:t xml:space="preserve">Domain: Healthcare / Clinical AI</w:t>
      </w:r>
    </w:p>
    <w:p>
      <w:pPr>
        <w:spacing w:after="80" w:before="80"/>
        <w:jc w:val="center"/>
      </w:pPr>
      <w:r>
        <w:rPr>
          <w:rFonts w:ascii="Arial" w:cs="Arial" w:eastAsia="Arial" w:hAnsi="Arial"/>
          <w:color w:val="666666"/>
          <w:sz w:val="22"/>
          <w:szCs w:val="22"/>
        </w:rPr>
        <w:t xml:space="preserve">Dataset: heart_disease.csv  |  Records: 1,000  |  Features: 13</w:t>
      </w:r>
    </w:p>
    <w:p>
      <w:pPr>
        <w:spacing w:after="80" w:before="80"/>
        <w:jc w:val="center"/>
      </w:pPr>
      <w:r>
        <w:rPr>
          <w:rFonts w:ascii="Arial" w:cs="Arial" w:eastAsia="Arial" w:hAnsi="Arial"/>
          <w:color w:val="666666"/>
          <w:sz w:val="22"/>
          <w:szCs w:val="22"/>
        </w:rPr>
        <w:t xml:space="preserve">Best Model Accuracy: 88.5%  |  AUC-ROC: 0.941</w:t>
      </w:r>
    </w:p>
    <w:p>
      <w:pPr>
        <w:spacing w:after="80" w:before="400"/>
        <w:jc w:val="center"/>
      </w:pPr>
      <w:r>
        <w:rPr>
          <w:rFonts w:ascii="Arial" w:cs="Arial" w:eastAsia="Arial" w:hAnsi="Arial"/>
          <w:color w:val="1a1a2e"/>
          <w:sz w:val="24"/>
          <w:szCs w:val="24"/>
        </w:rPr>
        <w:t xml:space="preserve">Submitted to: Thirnex Technologies Pvt. Ltd.</w:t>
      </w:r>
    </w:p>
    <w:p>
      <w:pPr>
        <w:spacing w:after="80" w:before="80"/>
        <w:jc w:val="center"/>
      </w:pPr>
      <w:r>
        <w:rPr>
          <w:rFonts w:ascii="Arial" w:cs="Arial" w:eastAsia="Arial" w:hAnsi="Arial"/>
          <w:color w:val="888888"/>
          <w:sz w:val="22"/>
          <w:szCs w:val="22"/>
        </w:rPr>
        <w:t xml:space="preserve">Date: May 2026</w:t>
      </w:r>
    </w:p>
    <w:p>
      <w:r>
        <w:br w:type="page"/>
      </w:r>
    </w:p>
    <w:p>
      <w:pPr>
        <w:pStyle w:val="Heading1"/>
        <w:pBdr>
          <w:bottom w:val="single" w:color="1a73e8" w:sz="4" w:space="4"/>
        </w:pBdr>
        <w:spacing w:after="160" w:before="400"/>
      </w:pPr>
      <w:r>
        <w:rPr>
          <w:rFonts w:ascii="Arial" w:cs="Arial" w:eastAsia="Arial" w:hAnsi="Arial"/>
          <w:b/>
          <w:bCs/>
          <w:color w:val="1a1a2e"/>
          <w:sz w:val="32"/>
          <w:szCs w:val="32"/>
        </w:rPr>
        <w:t xml:space="preserve">Abstract</w:t>
      </w:r>
    </w:p>
    <w:p>
      <w:pPr>
        <w:spacing w:after="120" w:before="60"/>
      </w:pPr>
      <w:r>
        <w:rPr>
          <w:rFonts w:ascii="Arial" w:cs="Arial" w:eastAsia="Arial" w:hAnsi="Arial"/>
          <w:b w:val="false"/>
          <w:bCs w:val="false"/>
          <w:color w:val="1a1a2e"/>
          <w:sz w:val="22"/>
          <w:szCs w:val="22"/>
        </w:rPr>
        <w:t xml:space="preserve">This project presents a comprehensive end-to-end machine learning pipeline for predicting heart disease using clinical patient data. Developed during a data science internship at Thirnex Technologies, the work applies modern data science techniques including exploratory data analysis (EDA), feature engineering, and supervised machine learning to a curated healthcare dataset of 1,000 patient records.</w:t>
      </w:r>
    </w:p>
    <w:p>
      <w:pPr>
        <w:spacing w:after="80" w:before="80"/>
      </w:pPr>
      <w:r>
        <w:t xml:space="preserve"/>
      </w:r>
    </w:p>
    <w:p>
      <w:pPr>
        <w:spacing w:after="120" w:before="60"/>
      </w:pPr>
      <w:r>
        <w:rPr>
          <w:rFonts w:ascii="Arial" w:cs="Arial" w:eastAsia="Arial" w:hAnsi="Arial"/>
          <w:b w:val="false"/>
          <w:bCs w:val="false"/>
          <w:color w:val="1a1a2e"/>
          <w:sz w:val="22"/>
          <w:szCs w:val="22"/>
        </w:rPr>
        <w:t xml:space="preserve">Two classification models were trained and evaluated: Random Forest Classifier and Logistic Regression. The Random Forest model achieved a best accuracy of 88.5% with an AUC-ROC of 0.941, demonstrating strong clinical discriminative ability. Key risk factors identified include chest pain type, ST depression (oldpeak), age, resting blood pressure, and cholesterol level. The findings align with established cardiology literature and provide actionable insights for early-stage clinical screening tools.</w:t>
      </w:r>
    </w:p>
    <w:p>
      <w:r>
        <w:br w:type="page"/>
      </w:r>
    </w:p>
    <w:p>
      <w:pPr>
        <w:pStyle w:val="Heading1"/>
        <w:pBdr>
          <w:bottom w:val="single" w:color="1a73e8" w:sz="4" w:space="4"/>
        </w:pBdr>
        <w:spacing w:after="160" w:before="400"/>
      </w:pPr>
      <w:r>
        <w:rPr>
          <w:rFonts w:ascii="Arial" w:cs="Arial" w:eastAsia="Arial" w:hAnsi="Arial"/>
          <w:b/>
          <w:bCs/>
          <w:color w:val="1a1a2e"/>
          <w:sz w:val="32"/>
          <w:szCs w:val="32"/>
        </w:rPr>
        <w:t xml:space="preserve">1. Introduction</w:t>
      </w:r>
    </w:p>
    <w:p>
      <w:pPr>
        <w:pStyle w:val="Heading2"/>
        <w:spacing w:after="100" w:before="240"/>
      </w:pPr>
      <w:r>
        <w:rPr>
          <w:rFonts w:ascii="Arial" w:cs="Arial" w:eastAsia="Arial" w:hAnsi="Arial"/>
          <w:b/>
          <w:bCs/>
          <w:color w:val="1a73e8"/>
          <w:sz w:val="26"/>
          <w:szCs w:val="26"/>
        </w:rPr>
        <w:t xml:space="preserve">1.1 Problem Statement</w:t>
      </w:r>
    </w:p>
    <w:p>
      <w:pPr>
        <w:spacing w:after="120" w:before="60"/>
      </w:pPr>
      <w:r>
        <w:rPr>
          <w:rFonts w:ascii="Arial" w:cs="Arial" w:eastAsia="Arial" w:hAnsi="Arial"/>
          <w:b w:val="false"/>
          <w:bCs w:val="false"/>
          <w:color w:val="1a1a2e"/>
          <w:sz w:val="22"/>
          <w:szCs w:val="22"/>
        </w:rPr>
        <w:t xml:space="preserve">Cardiovascular disease (CVD) remains the leading cause of mortality globally, accounting for approximately 17.9 million deaths per year according to the World Health Organization. Early and accurate detection of heart disease risk is critical for timely intervention and improved patient outcomes. Traditional clinical assessments are time-consuming, expensive, and often dependent on specialist availability.</w:t>
      </w:r>
    </w:p>
    <w:p>
      <w:pPr>
        <w:spacing w:after="80" w:before="80"/>
      </w:pPr>
      <w:r>
        <w:t xml:space="preserve"/>
      </w:r>
    </w:p>
    <w:p>
      <w:pPr>
        <w:spacing w:after="120" w:before="60"/>
      </w:pPr>
      <w:r>
        <w:rPr>
          <w:rFonts w:ascii="Arial" w:cs="Arial" w:eastAsia="Arial" w:hAnsi="Arial"/>
          <w:b w:val="false"/>
          <w:bCs w:val="false"/>
          <w:color w:val="1a1a2e"/>
          <w:sz w:val="22"/>
          <w:szCs w:val="22"/>
        </w:rPr>
        <w:t xml:space="preserve">This project addresses the challenge: Can machine learning models trained on standard clinical parameters accurately predict the presence of heart disease, enabling cost-effective early screening?</w:t>
      </w:r>
    </w:p>
    <w:p>
      <w:pPr>
        <w:spacing w:after="80" w:before="80"/>
      </w:pPr>
      <w:r>
        <w:t xml:space="preserve"/>
      </w:r>
    </w:p>
    <w:p>
      <w:pPr>
        <w:pStyle w:val="Heading2"/>
        <w:spacing w:after="100" w:before="240"/>
      </w:pPr>
      <w:r>
        <w:rPr>
          <w:rFonts w:ascii="Arial" w:cs="Arial" w:eastAsia="Arial" w:hAnsi="Arial"/>
          <w:b/>
          <w:bCs/>
          <w:color w:val="1a73e8"/>
          <w:sz w:val="26"/>
          <w:szCs w:val="26"/>
        </w:rPr>
        <w:t xml:space="preserve">1.2 Domain Explanation (Healthcare)</w:t>
      </w:r>
    </w:p>
    <w:p>
      <w:pPr>
        <w:spacing w:after="120" w:before="60"/>
      </w:pPr>
      <w:r>
        <w:rPr>
          <w:rFonts w:ascii="Arial" w:cs="Arial" w:eastAsia="Arial" w:hAnsi="Arial"/>
          <w:b w:val="false"/>
          <w:bCs w:val="false"/>
          <w:color w:val="1a1a2e"/>
          <w:sz w:val="22"/>
          <w:szCs w:val="22"/>
        </w:rPr>
        <w:t xml:space="preserve">The healthcare domain involves highly sensitive, multi-dimensional patient data. Clinical features such as cholesterol levels, blood pressure, ECG readings, and exercise response collectively encode complex cardiovascular risk patterns. Machine learning provides a data-driven approach to identify non-obvious risk combinations that may escape manual clinical assessment.</w:t>
      </w:r>
    </w:p>
    <w:p>
      <w:r>
        <w:br w:type="page"/>
      </w:r>
    </w:p>
    <w:p>
      <w:pPr>
        <w:pStyle w:val="Heading1"/>
        <w:pBdr>
          <w:bottom w:val="single" w:color="1a73e8" w:sz="4" w:space="4"/>
        </w:pBdr>
        <w:spacing w:after="160" w:before="400"/>
      </w:pPr>
      <w:r>
        <w:rPr>
          <w:rFonts w:ascii="Arial" w:cs="Arial" w:eastAsia="Arial" w:hAnsi="Arial"/>
          <w:b/>
          <w:bCs/>
          <w:color w:val="1a1a2e"/>
          <w:sz w:val="32"/>
          <w:szCs w:val="32"/>
        </w:rPr>
        <w:t xml:space="preserve">2. Objectives</w:t>
      </w:r>
    </w:p>
    <w:p>
      <w:pPr>
        <w:pStyle w:val="ListParagraph"/>
        <w:numPr>
          <w:ilvl w:val="0"/>
          <w:numId w:val="2"/>
        </w:numPr>
        <w:spacing w:after="40" w:before="40"/>
      </w:pPr>
      <w:r>
        <w:rPr>
          <w:rFonts w:ascii="Arial" w:cs="Arial" w:eastAsia="Arial" w:hAnsi="Arial"/>
          <w:color w:val="1a1a2e"/>
          <w:sz w:val="22"/>
          <w:szCs w:val="22"/>
        </w:rPr>
        <w:t xml:space="preserve">Develop an accurate ML model to classify patients as having or not having heart disease</w:t>
      </w:r>
    </w:p>
    <w:p>
      <w:pPr>
        <w:pStyle w:val="ListParagraph"/>
        <w:numPr>
          <w:ilvl w:val="0"/>
          <w:numId w:val="2"/>
        </w:numPr>
        <w:spacing w:after="40" w:before="40"/>
      </w:pPr>
      <w:r>
        <w:rPr>
          <w:rFonts w:ascii="Arial" w:cs="Arial" w:eastAsia="Arial" w:hAnsi="Arial"/>
          <w:color w:val="1a1a2e"/>
          <w:sz w:val="22"/>
          <w:szCs w:val="22"/>
        </w:rPr>
        <w:t xml:space="preserve">Perform thorough exploratory data analysis (EDA) to understand feature distributions and correlations</w:t>
      </w:r>
    </w:p>
    <w:p>
      <w:pPr>
        <w:pStyle w:val="ListParagraph"/>
        <w:numPr>
          <w:ilvl w:val="0"/>
          <w:numId w:val="2"/>
        </w:numPr>
        <w:spacing w:after="40" w:before="40"/>
      </w:pPr>
      <w:r>
        <w:rPr>
          <w:rFonts w:ascii="Arial" w:cs="Arial" w:eastAsia="Arial" w:hAnsi="Arial"/>
          <w:color w:val="1a1a2e"/>
          <w:sz w:val="22"/>
          <w:szCs w:val="22"/>
        </w:rPr>
        <w:t xml:space="preserve">Identify the most significant clinical risk factors contributing to heart disease</w:t>
      </w:r>
    </w:p>
    <w:p>
      <w:pPr>
        <w:pStyle w:val="ListParagraph"/>
        <w:numPr>
          <w:ilvl w:val="0"/>
          <w:numId w:val="2"/>
        </w:numPr>
        <w:spacing w:after="40" w:before="40"/>
      </w:pPr>
      <w:r>
        <w:rPr>
          <w:rFonts w:ascii="Arial" w:cs="Arial" w:eastAsia="Arial" w:hAnsi="Arial"/>
          <w:color w:val="1a1a2e"/>
          <w:sz w:val="22"/>
          <w:szCs w:val="22"/>
        </w:rPr>
        <w:t xml:space="preserve">Compare multiple classification algorithms and select the best-performing model</w:t>
      </w:r>
    </w:p>
    <w:p>
      <w:pPr>
        <w:pStyle w:val="ListParagraph"/>
        <w:numPr>
          <w:ilvl w:val="0"/>
          <w:numId w:val="2"/>
        </w:numPr>
        <w:spacing w:after="40" w:before="40"/>
      </w:pPr>
      <w:r>
        <w:rPr>
          <w:rFonts w:ascii="Arial" w:cs="Arial" w:eastAsia="Arial" w:hAnsi="Arial"/>
          <w:color w:val="1a1a2e"/>
          <w:sz w:val="22"/>
          <w:szCs w:val="22"/>
        </w:rPr>
        <w:t xml:space="preserve">Visualize findings through informative charts, heatmaps, and scatter plots</w:t>
      </w:r>
    </w:p>
    <w:p>
      <w:pPr>
        <w:pStyle w:val="ListParagraph"/>
        <w:numPr>
          <w:ilvl w:val="0"/>
          <w:numId w:val="2"/>
        </w:numPr>
        <w:spacing w:after="40" w:before="40"/>
      </w:pPr>
      <w:r>
        <w:rPr>
          <w:rFonts w:ascii="Arial" w:cs="Arial" w:eastAsia="Arial" w:hAnsi="Arial"/>
          <w:color w:val="1a1a2e"/>
          <w:sz w:val="22"/>
          <w:szCs w:val="22"/>
        </w:rPr>
        <w:t xml:space="preserve">Derive actionable business and clinical insights from model outputs</w:t>
      </w:r>
    </w:p>
    <w:p>
      <w:pPr>
        <w:pStyle w:val="ListParagraph"/>
        <w:numPr>
          <w:ilvl w:val="0"/>
          <w:numId w:val="2"/>
        </w:numPr>
        <w:spacing w:after="40" w:before="40"/>
      </w:pPr>
      <w:r>
        <w:rPr>
          <w:rFonts w:ascii="Arial" w:cs="Arial" w:eastAsia="Arial" w:hAnsi="Arial"/>
          <w:color w:val="1a1a2e"/>
          <w:sz w:val="22"/>
          <w:szCs w:val="22"/>
        </w:rPr>
        <w:t xml:space="preserve">Build a reusable, well-documented Python pipeline for future deployment</w:t>
      </w:r>
    </w:p>
    <w:p>
      <w:r>
        <w:br w:type="page"/>
      </w:r>
    </w:p>
    <w:p>
      <w:pPr>
        <w:pStyle w:val="Heading1"/>
        <w:pBdr>
          <w:bottom w:val="single" w:color="1a73e8" w:sz="4" w:space="4"/>
        </w:pBdr>
        <w:spacing w:after="160" w:before="400"/>
      </w:pPr>
      <w:r>
        <w:rPr>
          <w:rFonts w:ascii="Arial" w:cs="Arial" w:eastAsia="Arial" w:hAnsi="Arial"/>
          <w:b/>
          <w:bCs/>
          <w:color w:val="1a1a2e"/>
          <w:sz w:val="32"/>
          <w:szCs w:val="32"/>
        </w:rPr>
        <w:t xml:space="preserve">3. Dataset Description</w:t>
      </w:r>
    </w:p>
    <w:p>
      <w:pPr>
        <w:pStyle w:val="Heading2"/>
        <w:spacing w:after="100" w:before="240"/>
      </w:pPr>
      <w:r>
        <w:rPr>
          <w:rFonts w:ascii="Arial" w:cs="Arial" w:eastAsia="Arial" w:hAnsi="Arial"/>
          <w:b/>
          <w:bCs/>
          <w:color w:val="1a73e8"/>
          <w:sz w:val="26"/>
          <w:szCs w:val="26"/>
        </w:rPr>
        <w:t xml:space="preserve">3.1 Source</w:t>
      </w:r>
    </w:p>
    <w:p>
      <w:pPr>
        <w:spacing w:after="120" w:before="60"/>
      </w:pPr>
      <w:r>
        <w:rPr>
          <w:rFonts w:ascii="Arial" w:cs="Arial" w:eastAsia="Arial" w:hAnsi="Arial"/>
          <w:b w:val="false"/>
          <w:bCs w:val="false"/>
          <w:color w:val="1a1a2e"/>
          <w:sz w:val="22"/>
          <w:szCs w:val="22"/>
        </w:rPr>
        <w:t xml:space="preserve">The dataset is inspired by the UCI Heart Disease Dataset (Cleveland Clinic Foundation), one of the most widely cited benchmarks in healthcare machine learning research. The working dataset for this project (heart_disease.csv) contains 1,000 synthetic-realistic patient records generated to reflect the statistical distributions of the original UCI data.</w:t>
      </w:r>
    </w:p>
    <w:p>
      <w:pPr>
        <w:spacing w:after="80" w:before="80"/>
      </w:pPr>
      <w:r>
        <w:t xml:space="preserve"/>
      </w:r>
    </w:p>
    <w:p>
      <w:pPr>
        <w:pStyle w:val="Heading2"/>
        <w:spacing w:after="100" w:before="240"/>
      </w:pPr>
      <w:r>
        <w:rPr>
          <w:rFonts w:ascii="Arial" w:cs="Arial" w:eastAsia="Arial" w:hAnsi="Arial"/>
          <w:b/>
          <w:bCs/>
          <w:color w:val="1a73e8"/>
          <w:sz w:val="26"/>
          <w:szCs w:val="26"/>
        </w:rPr>
        <w:t xml:space="preserve">3.2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BF3FE" w:val="clear"/>
            <w:tcMar>
              <w:top w:type="dxa" w:w="100"/>
              <w:left w:type="dxa" w:w="150"/>
              <w:bottom w:type="dxa" w:w="100"/>
              <w:right w:type="dxa" w:w="150"/>
            </w:tcMar>
          </w:tcPr>
          <w:p>
            <w:r>
              <w:rPr>
                <w:rFonts w:ascii="Arial" w:cs="Arial" w:eastAsia="Arial" w:hAnsi="Arial"/>
                <w:b/>
                <w:bCs/>
                <w:color w:val="1a73e8"/>
                <w:sz w:val="22"/>
                <w:szCs w:val="22"/>
              </w:rPr>
              <w:t xml:space="preserve">File Name</w:t>
            </w:r>
          </w:p>
        </w:tc>
        <w:tc>
          <w:tcPr>
            <w:tcW w:type="dxa" w:w="6360"/>
            <w:tcBorders>
              <w:top w:val="single" w:color="D0D7E8" w:sz="1"/>
              <w:left w:val="single" w:color="D0D7E8" w:sz="1"/>
              <w:bottom w:val="single" w:color="D0D7E8" w:sz="1"/>
              <w:right w:val="single" w:color="D0D7E8" w:sz="1"/>
            </w:tcBorders>
            <w:tcMar>
              <w:top w:type="dxa" w:w="100"/>
              <w:left w:type="dxa" w:w="150"/>
              <w:bottom w:type="dxa" w:w="100"/>
              <w:right w:type="dxa" w:w="150"/>
            </w:tcMar>
          </w:tcPr>
          <w:p>
            <w:r>
              <w:rPr>
                <w:rFonts w:ascii="Arial" w:cs="Arial" w:eastAsia="Arial" w:hAnsi="Arial"/>
                <w:color w:val="1a1a2e"/>
                <w:sz w:val="22"/>
                <w:szCs w:val="22"/>
              </w:rPr>
              <w:t xml:space="preserve">heart_disease.csv</w:t>
            </w:r>
          </w:p>
        </w:tc>
      </w:tr>
      <w:tr>
        <w:tc>
          <w:tcPr>
            <w:tcW w:type="dxa" w:w="3000"/>
            <w:tcBorders>
              <w:top w:val="single" w:color="D0D7E8" w:sz="1"/>
              <w:left w:val="single" w:color="D0D7E8" w:sz="1"/>
              <w:bottom w:val="single" w:color="D0D7E8" w:sz="1"/>
              <w:right w:val="single" w:color="D0D7E8" w:sz="1"/>
            </w:tcBorders>
            <w:shd w:fill="EBF3FE" w:val="clear"/>
            <w:tcMar>
              <w:top w:type="dxa" w:w="100"/>
              <w:left w:type="dxa" w:w="150"/>
              <w:bottom w:type="dxa" w:w="100"/>
              <w:right w:type="dxa" w:w="150"/>
            </w:tcMar>
          </w:tcPr>
          <w:p>
            <w:r>
              <w:rPr>
                <w:rFonts w:ascii="Arial" w:cs="Arial" w:eastAsia="Arial" w:hAnsi="Arial"/>
                <w:b/>
                <w:bCs/>
                <w:color w:val="1a73e8"/>
                <w:sz w:val="22"/>
                <w:szCs w:val="22"/>
              </w:rPr>
              <w:t xml:space="preserve">Total Records</w:t>
            </w:r>
          </w:p>
        </w:tc>
        <w:tc>
          <w:tcPr>
            <w:tcW w:type="dxa" w:w="6360"/>
            <w:tcBorders>
              <w:top w:val="single" w:color="D0D7E8" w:sz="1"/>
              <w:left w:val="single" w:color="D0D7E8" w:sz="1"/>
              <w:bottom w:val="single" w:color="D0D7E8" w:sz="1"/>
              <w:right w:val="single" w:color="D0D7E8" w:sz="1"/>
            </w:tcBorders>
            <w:tcMar>
              <w:top w:type="dxa" w:w="100"/>
              <w:left w:type="dxa" w:w="150"/>
              <w:bottom w:type="dxa" w:w="100"/>
              <w:right w:type="dxa" w:w="150"/>
            </w:tcMar>
          </w:tcPr>
          <w:p>
            <w:r>
              <w:rPr>
                <w:rFonts w:ascii="Arial" w:cs="Arial" w:eastAsia="Arial" w:hAnsi="Arial"/>
                <w:color w:val="1a1a2e"/>
                <w:sz w:val="22"/>
                <w:szCs w:val="22"/>
              </w:rPr>
              <w:t xml:space="preserve">1,000 patients</w:t>
            </w:r>
          </w:p>
        </w:tc>
      </w:tr>
      <w:tr>
        <w:tc>
          <w:tcPr>
            <w:tcW w:type="dxa" w:w="3000"/>
            <w:tcBorders>
              <w:top w:val="single" w:color="D0D7E8" w:sz="1"/>
              <w:left w:val="single" w:color="D0D7E8" w:sz="1"/>
              <w:bottom w:val="single" w:color="D0D7E8" w:sz="1"/>
              <w:right w:val="single" w:color="D0D7E8" w:sz="1"/>
            </w:tcBorders>
            <w:shd w:fill="EBF3FE" w:val="clear"/>
            <w:tcMar>
              <w:top w:type="dxa" w:w="100"/>
              <w:left w:type="dxa" w:w="150"/>
              <w:bottom w:type="dxa" w:w="100"/>
              <w:right w:type="dxa" w:w="150"/>
            </w:tcMar>
          </w:tcPr>
          <w:p>
            <w:r>
              <w:rPr>
                <w:rFonts w:ascii="Arial" w:cs="Arial" w:eastAsia="Arial" w:hAnsi="Arial"/>
                <w:b/>
                <w:bCs/>
                <w:color w:val="1a73e8"/>
                <w:sz w:val="22"/>
                <w:szCs w:val="22"/>
              </w:rPr>
              <w:t xml:space="preserve">Features (Input)</w:t>
            </w:r>
          </w:p>
        </w:tc>
        <w:tc>
          <w:tcPr>
            <w:tcW w:type="dxa" w:w="6360"/>
            <w:tcBorders>
              <w:top w:val="single" w:color="D0D7E8" w:sz="1"/>
              <w:left w:val="single" w:color="D0D7E8" w:sz="1"/>
              <w:bottom w:val="single" w:color="D0D7E8" w:sz="1"/>
              <w:right w:val="single" w:color="D0D7E8" w:sz="1"/>
            </w:tcBorders>
            <w:tcMar>
              <w:top w:type="dxa" w:w="100"/>
              <w:left w:type="dxa" w:w="150"/>
              <w:bottom w:type="dxa" w:w="100"/>
              <w:right w:type="dxa" w:w="150"/>
            </w:tcMar>
          </w:tcPr>
          <w:p>
            <w:r>
              <w:rPr>
                <w:rFonts w:ascii="Arial" w:cs="Arial" w:eastAsia="Arial" w:hAnsi="Arial"/>
                <w:color w:val="1a1a2e"/>
                <w:sz w:val="22"/>
                <w:szCs w:val="22"/>
              </w:rPr>
              <w:t xml:space="preserve">13 clinical attributes</w:t>
            </w:r>
          </w:p>
        </w:tc>
      </w:tr>
      <w:tr>
        <w:tc>
          <w:tcPr>
            <w:tcW w:type="dxa" w:w="3000"/>
            <w:tcBorders>
              <w:top w:val="single" w:color="D0D7E8" w:sz="1"/>
              <w:left w:val="single" w:color="D0D7E8" w:sz="1"/>
              <w:bottom w:val="single" w:color="D0D7E8" w:sz="1"/>
              <w:right w:val="single" w:color="D0D7E8" w:sz="1"/>
            </w:tcBorders>
            <w:shd w:fill="EBF3FE" w:val="clear"/>
            <w:tcMar>
              <w:top w:type="dxa" w:w="100"/>
              <w:left w:type="dxa" w:w="150"/>
              <w:bottom w:type="dxa" w:w="100"/>
              <w:right w:type="dxa" w:w="150"/>
            </w:tcMar>
          </w:tcPr>
          <w:p>
            <w:r>
              <w:rPr>
                <w:rFonts w:ascii="Arial" w:cs="Arial" w:eastAsia="Arial" w:hAnsi="Arial"/>
                <w:b/>
                <w:bCs/>
                <w:color w:val="1a73e8"/>
                <w:sz w:val="22"/>
                <w:szCs w:val="22"/>
              </w:rPr>
              <w:t xml:space="preserve">Target Variable</w:t>
            </w:r>
          </w:p>
        </w:tc>
        <w:tc>
          <w:tcPr>
            <w:tcW w:type="dxa" w:w="6360"/>
            <w:tcBorders>
              <w:top w:val="single" w:color="D0D7E8" w:sz="1"/>
              <w:left w:val="single" w:color="D0D7E8" w:sz="1"/>
              <w:bottom w:val="single" w:color="D0D7E8" w:sz="1"/>
              <w:right w:val="single" w:color="D0D7E8" w:sz="1"/>
            </w:tcBorders>
            <w:tcMar>
              <w:top w:type="dxa" w:w="100"/>
              <w:left w:type="dxa" w:w="150"/>
              <w:bottom w:type="dxa" w:w="100"/>
              <w:right w:type="dxa" w:w="150"/>
            </w:tcMar>
          </w:tcPr>
          <w:p>
            <w:r>
              <w:rPr>
                <w:rFonts w:ascii="Arial" w:cs="Arial" w:eastAsia="Arial" w:hAnsi="Arial"/>
                <w:color w:val="1a1a2e"/>
                <w:sz w:val="22"/>
                <w:szCs w:val="22"/>
              </w:rPr>
              <w:t xml:space="preserve">target (0 = No Disease, 1 = Heart Disease)</w:t>
            </w:r>
          </w:p>
        </w:tc>
      </w:tr>
      <w:tr>
        <w:tc>
          <w:tcPr>
            <w:tcW w:type="dxa" w:w="3000"/>
            <w:tcBorders>
              <w:top w:val="single" w:color="D0D7E8" w:sz="1"/>
              <w:left w:val="single" w:color="D0D7E8" w:sz="1"/>
              <w:bottom w:val="single" w:color="D0D7E8" w:sz="1"/>
              <w:right w:val="single" w:color="D0D7E8" w:sz="1"/>
            </w:tcBorders>
            <w:shd w:fill="EBF3FE" w:val="clear"/>
            <w:tcMar>
              <w:top w:type="dxa" w:w="100"/>
              <w:left w:type="dxa" w:w="150"/>
              <w:bottom w:type="dxa" w:w="100"/>
              <w:right w:type="dxa" w:w="150"/>
            </w:tcMar>
          </w:tcPr>
          <w:p>
            <w:r>
              <w:rPr>
                <w:rFonts w:ascii="Arial" w:cs="Arial" w:eastAsia="Arial" w:hAnsi="Arial"/>
                <w:b/>
                <w:bCs/>
                <w:color w:val="1a73e8"/>
                <w:sz w:val="22"/>
                <w:szCs w:val="22"/>
              </w:rPr>
              <w:t xml:space="preserve">Class Balance</w:t>
            </w:r>
          </w:p>
        </w:tc>
        <w:tc>
          <w:tcPr>
            <w:tcW w:type="dxa" w:w="6360"/>
            <w:tcBorders>
              <w:top w:val="single" w:color="D0D7E8" w:sz="1"/>
              <w:left w:val="single" w:color="D0D7E8" w:sz="1"/>
              <w:bottom w:val="single" w:color="D0D7E8" w:sz="1"/>
              <w:right w:val="single" w:color="D0D7E8" w:sz="1"/>
            </w:tcBorders>
            <w:tcMar>
              <w:top w:type="dxa" w:w="100"/>
              <w:left w:type="dxa" w:w="150"/>
              <w:bottom w:type="dxa" w:w="100"/>
              <w:right w:type="dxa" w:w="150"/>
            </w:tcMar>
          </w:tcPr>
          <w:p>
            <w:r>
              <w:rPr>
                <w:rFonts w:ascii="Arial" w:cs="Arial" w:eastAsia="Arial" w:hAnsi="Arial"/>
                <w:color w:val="1a1a2e"/>
                <w:sz w:val="22"/>
                <w:szCs w:val="22"/>
              </w:rPr>
              <w:t xml:space="preserve">48.7% No Disease / 51.3% Heart Disease</w:t>
            </w:r>
          </w:p>
        </w:tc>
      </w:tr>
      <w:tr>
        <w:tc>
          <w:tcPr>
            <w:tcW w:type="dxa" w:w="3000"/>
            <w:tcBorders>
              <w:top w:val="single" w:color="D0D7E8" w:sz="1"/>
              <w:left w:val="single" w:color="D0D7E8" w:sz="1"/>
              <w:bottom w:val="single" w:color="D0D7E8" w:sz="1"/>
              <w:right w:val="single" w:color="D0D7E8" w:sz="1"/>
            </w:tcBorders>
            <w:shd w:fill="EBF3FE" w:val="clear"/>
            <w:tcMar>
              <w:top w:type="dxa" w:w="100"/>
              <w:left w:type="dxa" w:w="150"/>
              <w:bottom w:type="dxa" w:w="100"/>
              <w:right w:type="dxa" w:w="150"/>
            </w:tcMar>
          </w:tcPr>
          <w:p>
            <w:r>
              <w:rPr>
                <w:rFonts w:ascii="Arial" w:cs="Arial" w:eastAsia="Arial" w:hAnsi="Arial"/>
                <w:b/>
                <w:bCs/>
                <w:color w:val="1a73e8"/>
                <w:sz w:val="22"/>
                <w:szCs w:val="22"/>
              </w:rPr>
              <w:t xml:space="preserve">Missing Values</w:t>
            </w:r>
          </w:p>
        </w:tc>
        <w:tc>
          <w:tcPr>
            <w:tcW w:type="dxa" w:w="6360"/>
            <w:tcBorders>
              <w:top w:val="single" w:color="D0D7E8" w:sz="1"/>
              <w:left w:val="single" w:color="D0D7E8" w:sz="1"/>
              <w:bottom w:val="single" w:color="D0D7E8" w:sz="1"/>
              <w:right w:val="single" w:color="D0D7E8" w:sz="1"/>
            </w:tcBorders>
            <w:tcMar>
              <w:top w:type="dxa" w:w="100"/>
              <w:left w:type="dxa" w:w="150"/>
              <w:bottom w:type="dxa" w:w="100"/>
              <w:right w:type="dxa" w:w="150"/>
            </w:tcMar>
          </w:tcPr>
          <w:p>
            <w:r>
              <w:rPr>
                <w:rFonts w:ascii="Arial" w:cs="Arial" w:eastAsia="Arial" w:hAnsi="Arial"/>
                <w:color w:val="1a1a2e"/>
                <w:sz w:val="22"/>
                <w:szCs w:val="22"/>
              </w:rPr>
              <w:t xml:space="preserve">None (clean dataset)</w:t>
            </w:r>
          </w:p>
        </w:tc>
      </w:tr>
      <w:tr>
        <w:tc>
          <w:tcPr>
            <w:tcW w:type="dxa" w:w="3000"/>
            <w:tcBorders>
              <w:top w:val="single" w:color="D0D7E8" w:sz="1"/>
              <w:left w:val="single" w:color="D0D7E8" w:sz="1"/>
              <w:bottom w:val="single" w:color="D0D7E8" w:sz="1"/>
              <w:right w:val="single" w:color="D0D7E8" w:sz="1"/>
            </w:tcBorders>
            <w:shd w:fill="EBF3FE" w:val="clear"/>
            <w:tcMar>
              <w:top w:type="dxa" w:w="100"/>
              <w:left w:type="dxa" w:w="150"/>
              <w:bottom w:type="dxa" w:w="100"/>
              <w:right w:type="dxa" w:w="150"/>
            </w:tcMar>
          </w:tcPr>
          <w:p>
            <w:r>
              <w:rPr>
                <w:rFonts w:ascii="Arial" w:cs="Arial" w:eastAsia="Arial" w:hAnsi="Arial"/>
                <w:b/>
                <w:bCs/>
                <w:color w:val="1a73e8"/>
                <w:sz w:val="22"/>
                <w:szCs w:val="22"/>
              </w:rPr>
              <w:t xml:space="preserve">Data Types</w:t>
            </w:r>
          </w:p>
        </w:tc>
        <w:tc>
          <w:tcPr>
            <w:tcW w:type="dxa" w:w="6360"/>
            <w:tcBorders>
              <w:top w:val="single" w:color="D0D7E8" w:sz="1"/>
              <w:left w:val="single" w:color="D0D7E8" w:sz="1"/>
              <w:bottom w:val="single" w:color="D0D7E8" w:sz="1"/>
              <w:right w:val="single" w:color="D0D7E8" w:sz="1"/>
            </w:tcBorders>
            <w:tcMar>
              <w:top w:type="dxa" w:w="100"/>
              <w:left w:type="dxa" w:w="150"/>
              <w:bottom w:type="dxa" w:w="100"/>
              <w:right w:type="dxa" w:w="150"/>
            </w:tcMar>
          </w:tcPr>
          <w:p>
            <w:r>
              <w:rPr>
                <w:rFonts w:ascii="Arial" w:cs="Arial" w:eastAsia="Arial" w:hAnsi="Arial"/>
                <w:color w:val="1a1a2e"/>
                <w:sz w:val="22"/>
                <w:szCs w:val="22"/>
              </w:rPr>
              <w:t xml:space="preserve">Integer, Float, Binary, Categorical (encoded)</w:t>
            </w:r>
          </w:p>
        </w:tc>
      </w:tr>
    </w:tbl>
    <w:p>
      <w:pPr>
        <w:spacing w:after="80" w:before="80"/>
      </w:pPr>
      <w:r>
        <w:t xml:space="preserve"/>
      </w:r>
    </w:p>
    <w:p>
      <w:pPr>
        <w:pStyle w:val="Heading2"/>
        <w:spacing w:after="100" w:before="240"/>
      </w:pPr>
      <w:r>
        <w:rPr>
          <w:rFonts w:ascii="Arial" w:cs="Arial" w:eastAsia="Arial" w:hAnsi="Arial"/>
          <w:b/>
          <w:bCs/>
          <w:color w:val="1a73e8"/>
          <w:sz w:val="26"/>
          <w:szCs w:val="26"/>
        </w:rPr>
        <w:t xml:space="preserve">3.3 Feature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Feature</w:t>
            </w:r>
          </w:p>
        </w:tc>
        <w:tc>
          <w:tcPr>
            <w:tcW w:type="dxa" w:w="234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c>
          <w:tcPr>
            <w:tcW w:type="dxa" w:w="234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Type</w:t>
            </w:r>
          </w:p>
        </w:tc>
        <w:tc>
          <w:tcPr>
            <w:tcW w:type="dxa" w:w="234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Range</w:t>
            </w:r>
          </w:p>
        </w:tc>
      </w:tr>
      <w:tr>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age</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Patient age in years</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Integer</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25–74</w:t>
            </w:r>
          </w:p>
        </w:tc>
      </w:tr>
      <w:tr>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gender</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Sex (1=Male, 0=Female)</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Binary</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0, 1</w:t>
            </w:r>
          </w:p>
        </w:tc>
      </w:tr>
      <w:tr>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chest_pain_type</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Chest pain category (0–3)</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Categorical</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0–3</w:t>
            </w:r>
          </w:p>
        </w:tc>
      </w:tr>
      <w:tr>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resting_blood_pressure</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Resting BP in mm Hg</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Integer</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90–200</w:t>
            </w:r>
          </w:p>
        </w:tc>
      </w:tr>
      <w:tr>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cholesterol</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Serum cholesterol mg/dl</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Integer</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150–400</w:t>
            </w:r>
          </w:p>
        </w:tc>
      </w:tr>
      <w:tr>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fasting_blood_sugar</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&gt;120 mg/dl (1=True)</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Binary</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0, 1</w:t>
            </w:r>
          </w:p>
        </w:tc>
      </w:tr>
      <w:tr>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resting_ecg</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Resting ECG results (0–2)</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Categorical</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0–2</w:t>
            </w:r>
          </w:p>
        </w:tc>
      </w:tr>
      <w:tr>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max_heart_rate</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Maximum heart rate achieved</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Integer</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71–202</w:t>
            </w:r>
          </w:p>
        </w:tc>
      </w:tr>
      <w:tr>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exercise_induced_angina</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Exercise-induced angina</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Binary</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0, 1</w:t>
            </w:r>
          </w:p>
        </w:tc>
      </w:tr>
      <w:tr>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oldpeak</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ST depression induced by exercise</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Float</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0.0–6.0</w:t>
            </w:r>
          </w:p>
        </w:tc>
      </w:tr>
      <w:tr>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slope</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Slope of peak exercise ST segment</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Categorical</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0–2</w:t>
            </w:r>
          </w:p>
        </w:tc>
      </w:tr>
      <w:tr>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num_major_vessels</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Major vessels colored by fluoroscopy</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Integer</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0–3</w:t>
            </w:r>
          </w:p>
        </w:tc>
      </w:tr>
      <w:tr>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thal</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Thalassemia type (1–3)</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Categorical</w:t>
            </w:r>
          </w:p>
        </w:tc>
        <w:tc>
          <w:tcPr>
            <w:tcW w:type="dxa" w:w="234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1–3</w:t>
            </w:r>
          </w:p>
        </w:tc>
      </w:tr>
      <w:tr>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target</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Heart disease presence (OUTPUT)</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Binary</w:t>
            </w:r>
          </w:p>
        </w:tc>
        <w:tc>
          <w:tcPr>
            <w:tcW w:type="dxa" w:w="234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0, 1</w:t>
            </w:r>
          </w:p>
        </w:tc>
      </w:tr>
    </w:tbl>
    <w:p>
      <w:r>
        <w:br w:type="page"/>
      </w:r>
    </w:p>
    <w:p>
      <w:pPr>
        <w:pStyle w:val="Heading1"/>
        <w:pBdr>
          <w:bottom w:val="single" w:color="1a73e8" w:sz="4" w:space="4"/>
        </w:pBdr>
        <w:spacing w:after="160" w:before="400"/>
      </w:pPr>
      <w:r>
        <w:rPr>
          <w:rFonts w:ascii="Arial" w:cs="Arial" w:eastAsia="Arial" w:hAnsi="Arial"/>
          <w:b/>
          <w:bCs/>
          <w:color w:val="1a1a2e"/>
          <w:sz w:val="32"/>
          <w:szCs w:val="32"/>
        </w:rPr>
        <w:t xml:space="preserve">4.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Tool / Library</w:t>
            </w:r>
          </w:p>
        </w:tc>
        <w:tc>
          <w:tcPr>
            <w:tcW w:type="dxa" w:w="312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Version</w:t>
            </w:r>
          </w:p>
        </w:tc>
        <w:tc>
          <w:tcPr>
            <w:tcW w:type="dxa" w:w="312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Purpose</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Python</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3.11+</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Core programming language</w:t>
            </w:r>
          </w:p>
        </w:tc>
      </w:tr>
      <w:tr>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Pandas</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2.x</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Data manipulation and analysis</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NumPy</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1.26+</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Numerical computing</w:t>
            </w:r>
          </w:p>
        </w:tc>
      </w:tr>
      <w:tr>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Matplotlib</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3.8+</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Static visualizations and charts</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Seaborn</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0.13+</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Statistical data visualization</w:t>
            </w:r>
          </w:p>
        </w:tc>
      </w:tr>
      <w:tr>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Scikit-learn</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1.4+</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Machine learning models and metrics</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Jupyter Notebook</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7.x</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Interactive development environment</w:t>
            </w:r>
          </w:p>
        </w:tc>
      </w:tr>
      <w:tr>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VS Code</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Latest</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Code editor with Python extensions</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Git / GitHub</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Latest</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Version control and collaboration</w:t>
            </w:r>
          </w:p>
        </w:tc>
      </w:tr>
    </w:tbl>
    <w:p>
      <w:r>
        <w:br w:type="page"/>
      </w:r>
    </w:p>
    <w:p>
      <w:pPr>
        <w:pStyle w:val="Heading1"/>
        <w:pBdr>
          <w:bottom w:val="single" w:color="1a73e8" w:sz="4" w:space="4"/>
        </w:pBdr>
        <w:spacing w:after="160" w:before="400"/>
      </w:pPr>
      <w:r>
        <w:rPr>
          <w:rFonts w:ascii="Arial" w:cs="Arial" w:eastAsia="Arial" w:hAnsi="Arial"/>
          <w:b/>
          <w:bCs/>
          <w:color w:val="1a1a2e"/>
          <w:sz w:val="32"/>
          <w:szCs w:val="32"/>
        </w:rPr>
        <w:t xml:space="preserve">5. Methodology</w:t>
      </w:r>
    </w:p>
    <w:p>
      <w:pPr>
        <w:pStyle w:val="Heading2"/>
        <w:spacing w:after="100" w:before="240"/>
      </w:pPr>
      <w:r>
        <w:rPr>
          <w:rFonts w:ascii="Arial" w:cs="Arial" w:eastAsia="Arial" w:hAnsi="Arial"/>
          <w:b/>
          <w:bCs/>
          <w:color w:val="1a73e8"/>
          <w:sz w:val="26"/>
          <w:szCs w:val="26"/>
        </w:rPr>
        <w:t xml:space="preserve">5.1 Data Collection</w:t>
      </w:r>
    </w:p>
    <w:p>
      <w:pPr>
        <w:spacing w:after="120" w:before="60"/>
      </w:pPr>
      <w:r>
        <w:rPr>
          <w:rFonts w:ascii="Arial" w:cs="Arial" w:eastAsia="Arial" w:hAnsi="Arial"/>
          <w:b w:val="false"/>
          <w:bCs w:val="false"/>
          <w:color w:val="1a1a2e"/>
          <w:sz w:val="22"/>
          <w:szCs w:val="22"/>
        </w:rPr>
        <w:t xml:space="preserve">The dataset heart_disease.csv was prepared using established clinical distributions from the UCI Heart Disease repository. All 13 feature columns represent standard diagnostic measurements routinely collected during cardiac evaluations. The dataset required no external API calls or web scraping.</w:t>
      </w:r>
    </w:p>
    <w:p>
      <w:pPr>
        <w:spacing w:after="80" w:before="80"/>
      </w:pPr>
      <w:r>
        <w:t xml:space="preserve"/>
      </w:r>
    </w:p>
    <w:p>
      <w:pPr>
        <w:pStyle w:val="Heading2"/>
        <w:spacing w:after="100" w:before="240"/>
      </w:pPr>
      <w:r>
        <w:rPr>
          <w:rFonts w:ascii="Arial" w:cs="Arial" w:eastAsia="Arial" w:hAnsi="Arial"/>
          <w:b/>
          <w:bCs/>
          <w:color w:val="1a73e8"/>
          <w:sz w:val="26"/>
          <w:szCs w:val="26"/>
        </w:rPr>
        <w:t xml:space="preserve">5.2 Data Cleaning</w:t>
      </w:r>
    </w:p>
    <w:p>
      <w:pPr>
        <w:pStyle w:val="ListParagraph"/>
        <w:numPr>
          <w:ilvl w:val="0"/>
          <w:numId w:val="2"/>
        </w:numPr>
        <w:spacing w:after="40" w:before="40"/>
      </w:pPr>
      <w:r>
        <w:rPr>
          <w:rFonts w:ascii="Arial" w:cs="Arial" w:eastAsia="Arial" w:hAnsi="Arial"/>
          <w:color w:val="1a1a2e"/>
          <w:sz w:val="22"/>
          <w:szCs w:val="22"/>
        </w:rPr>
        <w:t xml:space="preserve">Verified zero missing values across all 1,000 records</w:t>
      </w:r>
    </w:p>
    <w:p>
      <w:pPr>
        <w:pStyle w:val="ListParagraph"/>
        <w:numPr>
          <w:ilvl w:val="0"/>
          <w:numId w:val="2"/>
        </w:numPr>
        <w:spacing w:after="40" w:before="40"/>
      </w:pPr>
      <w:r>
        <w:rPr>
          <w:rFonts w:ascii="Arial" w:cs="Arial" w:eastAsia="Arial" w:hAnsi="Arial"/>
          <w:color w:val="1a1a2e"/>
          <w:sz w:val="22"/>
          <w:szCs w:val="22"/>
        </w:rPr>
        <w:t xml:space="preserve">Confirmed correct data types for all columns (int64, float64)</w:t>
      </w:r>
    </w:p>
    <w:p>
      <w:pPr>
        <w:pStyle w:val="ListParagraph"/>
        <w:numPr>
          <w:ilvl w:val="0"/>
          <w:numId w:val="2"/>
        </w:numPr>
        <w:spacing w:after="40" w:before="40"/>
      </w:pPr>
      <w:r>
        <w:rPr>
          <w:rFonts w:ascii="Arial" w:cs="Arial" w:eastAsia="Arial" w:hAnsi="Arial"/>
          <w:color w:val="1a1a2e"/>
          <w:sz w:val="22"/>
          <w:szCs w:val="22"/>
        </w:rPr>
        <w:t xml:space="preserve">Validated feature ranges against published clinical norms</w:t>
      </w:r>
    </w:p>
    <w:p>
      <w:pPr>
        <w:pStyle w:val="ListParagraph"/>
        <w:numPr>
          <w:ilvl w:val="0"/>
          <w:numId w:val="2"/>
        </w:numPr>
        <w:spacing w:after="40" w:before="40"/>
      </w:pPr>
      <w:r>
        <w:rPr>
          <w:rFonts w:ascii="Arial" w:cs="Arial" w:eastAsia="Arial" w:hAnsi="Arial"/>
          <w:color w:val="1a1a2e"/>
          <w:sz w:val="22"/>
          <w:szCs w:val="22"/>
        </w:rPr>
        <w:t xml:space="preserve">Checked for and confirmed absence of duplicate records</w:t>
      </w:r>
    </w:p>
    <w:p>
      <w:pPr>
        <w:pStyle w:val="ListParagraph"/>
        <w:numPr>
          <w:ilvl w:val="0"/>
          <w:numId w:val="2"/>
        </w:numPr>
        <w:spacing w:after="40" w:before="40"/>
      </w:pPr>
      <w:r>
        <w:rPr>
          <w:rFonts w:ascii="Arial" w:cs="Arial" w:eastAsia="Arial" w:hAnsi="Arial"/>
          <w:color w:val="1a1a2e"/>
          <w:sz w:val="22"/>
          <w:szCs w:val="22"/>
        </w:rPr>
        <w:t xml:space="preserve">Verified balanced class distribution (48.7% / 51.3%)</w:t>
      </w:r>
    </w:p>
    <w:p>
      <w:pPr>
        <w:spacing w:after="80" w:before="80"/>
      </w:pPr>
      <w:r>
        <w:t xml:space="preserve"/>
      </w:r>
    </w:p>
    <w:p>
      <w:pPr>
        <w:pStyle w:val="Heading2"/>
        <w:spacing w:after="100" w:before="240"/>
      </w:pPr>
      <w:r>
        <w:rPr>
          <w:rFonts w:ascii="Arial" w:cs="Arial" w:eastAsia="Arial" w:hAnsi="Arial"/>
          <w:b/>
          <w:bCs/>
          <w:color w:val="1a73e8"/>
          <w:sz w:val="26"/>
          <w:szCs w:val="26"/>
        </w:rPr>
        <w:t xml:space="preserve">5.3 Exploratory Data Analysis (EDA)</w:t>
      </w:r>
    </w:p>
    <w:p>
      <w:pPr>
        <w:pStyle w:val="ListParagraph"/>
        <w:numPr>
          <w:ilvl w:val="0"/>
          <w:numId w:val="2"/>
        </w:numPr>
        <w:spacing w:after="40" w:before="40"/>
      </w:pPr>
      <w:r>
        <w:rPr>
          <w:rFonts w:ascii="Arial" w:cs="Arial" w:eastAsia="Arial" w:hAnsi="Arial"/>
          <w:color w:val="1a1a2e"/>
          <w:sz w:val="22"/>
          <w:szCs w:val="22"/>
        </w:rPr>
        <w:t xml:space="preserve">Generated descriptive statistics (mean, std, min, max, quartiles)</w:t>
      </w:r>
    </w:p>
    <w:p>
      <w:pPr>
        <w:pStyle w:val="ListParagraph"/>
        <w:numPr>
          <w:ilvl w:val="0"/>
          <w:numId w:val="2"/>
        </w:numPr>
        <w:spacing w:after="40" w:before="40"/>
      </w:pPr>
      <w:r>
        <w:rPr>
          <w:rFonts w:ascii="Arial" w:cs="Arial" w:eastAsia="Arial" w:hAnsi="Arial"/>
          <w:color w:val="1a1a2e"/>
          <w:sz w:val="22"/>
          <w:szCs w:val="22"/>
        </w:rPr>
        <w:t xml:space="preserve">Plotted age distribution segmented by disease status</w:t>
      </w:r>
    </w:p>
    <w:p>
      <w:pPr>
        <w:pStyle w:val="ListParagraph"/>
        <w:numPr>
          <w:ilvl w:val="0"/>
          <w:numId w:val="2"/>
        </w:numPr>
        <w:spacing w:after="40" w:before="40"/>
      </w:pPr>
      <w:r>
        <w:rPr>
          <w:rFonts w:ascii="Arial" w:cs="Arial" w:eastAsia="Arial" w:hAnsi="Arial"/>
          <w:color w:val="1a1a2e"/>
          <w:sz w:val="22"/>
          <w:szCs w:val="22"/>
        </w:rPr>
        <w:t xml:space="preserve">Created full feature correlation heatmap using Pearson coefficients</w:t>
      </w:r>
    </w:p>
    <w:p>
      <w:pPr>
        <w:pStyle w:val="ListParagraph"/>
        <w:numPr>
          <w:ilvl w:val="0"/>
          <w:numId w:val="2"/>
        </w:numPr>
        <w:spacing w:after="40" w:before="40"/>
      </w:pPr>
      <w:r>
        <w:rPr>
          <w:rFonts w:ascii="Arial" w:cs="Arial" w:eastAsia="Arial" w:hAnsi="Arial"/>
          <w:color w:val="1a1a2e"/>
          <w:sz w:val="22"/>
          <w:szCs w:val="22"/>
        </w:rPr>
        <w:t xml:space="preserve">Visualized cholesterol vs max heart rate scatter plot by class</w:t>
      </w:r>
    </w:p>
    <w:p>
      <w:pPr>
        <w:pStyle w:val="ListParagraph"/>
        <w:numPr>
          <w:ilvl w:val="0"/>
          <w:numId w:val="2"/>
        </w:numPr>
        <w:spacing w:after="40" w:before="40"/>
      </w:pPr>
      <w:r>
        <w:rPr>
          <w:rFonts w:ascii="Arial" w:cs="Arial" w:eastAsia="Arial" w:hAnsi="Arial"/>
          <w:color w:val="1a1a2e"/>
          <w:sz w:val="22"/>
          <w:szCs w:val="22"/>
        </w:rPr>
        <w:t xml:space="preserve">Analyzed chest pain type and exercise angina as categorical risk indicators</w:t>
      </w:r>
    </w:p>
    <w:p>
      <w:pPr>
        <w:spacing w:after="80" w:before="80"/>
      </w:pPr>
      <w:r>
        <w:t xml:space="preserve"/>
      </w:r>
    </w:p>
    <w:p>
      <w:pPr>
        <w:pStyle w:val="Heading2"/>
        <w:spacing w:after="100" w:before="240"/>
      </w:pPr>
      <w:r>
        <w:rPr>
          <w:rFonts w:ascii="Arial" w:cs="Arial" w:eastAsia="Arial" w:hAnsi="Arial"/>
          <w:b/>
          <w:bCs/>
          <w:color w:val="1a73e8"/>
          <w:sz w:val="26"/>
          <w:szCs w:val="26"/>
        </w:rPr>
        <w:t xml:space="preserve">5.4 Model Building</w:t>
      </w:r>
    </w:p>
    <w:p>
      <w:pPr>
        <w:pStyle w:val="ListParagraph"/>
        <w:numPr>
          <w:ilvl w:val="0"/>
          <w:numId w:val="2"/>
        </w:numPr>
        <w:spacing w:after="40" w:before="40"/>
      </w:pPr>
      <w:r>
        <w:rPr>
          <w:rFonts w:ascii="Arial" w:cs="Arial" w:eastAsia="Arial" w:hAnsi="Arial"/>
          <w:color w:val="1a1a2e"/>
          <w:sz w:val="22"/>
          <w:szCs w:val="22"/>
        </w:rPr>
        <w:t xml:space="preserve">Split data: 80% training / 20% testing with stratified sampling</w:t>
      </w:r>
    </w:p>
    <w:p>
      <w:pPr>
        <w:pStyle w:val="ListParagraph"/>
        <w:numPr>
          <w:ilvl w:val="0"/>
          <w:numId w:val="2"/>
        </w:numPr>
        <w:spacing w:after="40" w:before="40"/>
      </w:pPr>
      <w:r>
        <w:rPr>
          <w:rFonts w:ascii="Arial" w:cs="Arial" w:eastAsia="Arial" w:hAnsi="Arial"/>
          <w:color w:val="1a1a2e"/>
          <w:sz w:val="22"/>
          <w:szCs w:val="22"/>
        </w:rPr>
        <w:t xml:space="preserve">Applied StandardScaler for feature normalization</w:t>
      </w:r>
    </w:p>
    <w:p>
      <w:pPr>
        <w:pStyle w:val="ListParagraph"/>
        <w:numPr>
          <w:ilvl w:val="0"/>
          <w:numId w:val="2"/>
        </w:numPr>
        <w:spacing w:after="40" w:before="40"/>
      </w:pPr>
      <w:r>
        <w:rPr>
          <w:rFonts w:ascii="Arial" w:cs="Arial" w:eastAsia="Arial" w:hAnsi="Arial"/>
          <w:color w:val="1a1a2e"/>
          <w:sz w:val="22"/>
          <w:szCs w:val="22"/>
        </w:rPr>
        <w:t xml:space="preserve">Trained Random Forest Classifier (100 estimators, random_state=42)</w:t>
      </w:r>
    </w:p>
    <w:p>
      <w:pPr>
        <w:pStyle w:val="ListParagraph"/>
        <w:numPr>
          <w:ilvl w:val="0"/>
          <w:numId w:val="2"/>
        </w:numPr>
        <w:spacing w:after="40" w:before="40"/>
      </w:pPr>
      <w:r>
        <w:rPr>
          <w:rFonts w:ascii="Arial" w:cs="Arial" w:eastAsia="Arial" w:hAnsi="Arial"/>
          <w:color w:val="1a1a2e"/>
          <w:sz w:val="22"/>
          <w:szCs w:val="22"/>
        </w:rPr>
        <w:t xml:space="preserve">Trained Logistic Regression (max_iter=1000, random_state=42)</w:t>
      </w:r>
    </w:p>
    <w:p>
      <w:pPr>
        <w:pStyle w:val="ListParagraph"/>
        <w:numPr>
          <w:ilvl w:val="0"/>
          <w:numId w:val="2"/>
        </w:numPr>
        <w:spacing w:after="40" w:before="40"/>
      </w:pPr>
      <w:r>
        <w:rPr>
          <w:rFonts w:ascii="Arial" w:cs="Arial" w:eastAsia="Arial" w:hAnsi="Arial"/>
          <w:color w:val="1a1a2e"/>
          <w:sz w:val="22"/>
          <w:szCs w:val="22"/>
        </w:rPr>
        <w:t xml:space="preserve">Computed feature importance scores from Random Forest model</w:t>
      </w:r>
    </w:p>
    <w:p>
      <w:pPr>
        <w:spacing w:after="80" w:before="80"/>
      </w:pPr>
      <w:r>
        <w:t xml:space="preserve"/>
      </w:r>
    </w:p>
    <w:p>
      <w:pPr>
        <w:pStyle w:val="Heading2"/>
        <w:spacing w:after="100" w:before="240"/>
      </w:pPr>
      <w:r>
        <w:rPr>
          <w:rFonts w:ascii="Arial" w:cs="Arial" w:eastAsia="Arial" w:hAnsi="Arial"/>
          <w:b/>
          <w:bCs/>
          <w:color w:val="1a73e8"/>
          <w:sz w:val="26"/>
          <w:szCs w:val="26"/>
        </w:rPr>
        <w:t xml:space="preserve">5.5 Evaluation Metrics</w:t>
      </w:r>
    </w:p>
    <w:p>
      <w:pPr>
        <w:pStyle w:val="ListParagraph"/>
        <w:numPr>
          <w:ilvl w:val="0"/>
          <w:numId w:val="2"/>
        </w:numPr>
        <w:spacing w:after="40" w:before="40"/>
      </w:pPr>
      <w:r>
        <w:rPr>
          <w:rFonts w:ascii="Arial" w:cs="Arial" w:eastAsia="Arial" w:hAnsi="Arial"/>
          <w:color w:val="1a1a2e"/>
          <w:sz w:val="22"/>
          <w:szCs w:val="22"/>
        </w:rPr>
        <w:t xml:space="preserve">Accuracy Score — overall prediction correctness</w:t>
      </w:r>
    </w:p>
    <w:p>
      <w:pPr>
        <w:pStyle w:val="ListParagraph"/>
        <w:numPr>
          <w:ilvl w:val="0"/>
          <w:numId w:val="2"/>
        </w:numPr>
        <w:spacing w:after="40" w:before="40"/>
      </w:pPr>
      <w:r>
        <w:rPr>
          <w:rFonts w:ascii="Arial" w:cs="Arial" w:eastAsia="Arial" w:hAnsi="Arial"/>
          <w:color w:val="1a1a2e"/>
          <w:sz w:val="22"/>
          <w:szCs w:val="22"/>
        </w:rPr>
        <w:t xml:space="preserve">Precision and Recall — per-class performance</w:t>
      </w:r>
    </w:p>
    <w:p>
      <w:pPr>
        <w:pStyle w:val="ListParagraph"/>
        <w:numPr>
          <w:ilvl w:val="0"/>
          <w:numId w:val="2"/>
        </w:numPr>
        <w:spacing w:after="40" w:before="40"/>
      </w:pPr>
      <w:r>
        <w:rPr>
          <w:rFonts w:ascii="Arial" w:cs="Arial" w:eastAsia="Arial" w:hAnsi="Arial"/>
          <w:color w:val="1a1a2e"/>
          <w:sz w:val="22"/>
          <w:szCs w:val="22"/>
        </w:rPr>
        <w:t xml:space="preserve">F1-Score — harmonic mean of precision and recall</w:t>
      </w:r>
    </w:p>
    <w:p>
      <w:pPr>
        <w:pStyle w:val="ListParagraph"/>
        <w:numPr>
          <w:ilvl w:val="0"/>
          <w:numId w:val="2"/>
        </w:numPr>
        <w:spacing w:after="40" w:before="40"/>
      </w:pPr>
      <w:r>
        <w:rPr>
          <w:rFonts w:ascii="Arial" w:cs="Arial" w:eastAsia="Arial" w:hAnsi="Arial"/>
          <w:color w:val="1a1a2e"/>
          <w:sz w:val="22"/>
          <w:szCs w:val="22"/>
        </w:rPr>
        <w:t xml:space="preserve">AUC-ROC — area under receiver operating characteristic curve</w:t>
      </w:r>
    </w:p>
    <w:p>
      <w:pPr>
        <w:pStyle w:val="ListParagraph"/>
        <w:numPr>
          <w:ilvl w:val="0"/>
          <w:numId w:val="2"/>
        </w:numPr>
        <w:spacing w:after="40" w:before="40"/>
      </w:pPr>
      <w:r>
        <w:rPr>
          <w:rFonts w:ascii="Arial" w:cs="Arial" w:eastAsia="Arial" w:hAnsi="Arial"/>
          <w:color w:val="1a1a2e"/>
          <w:sz w:val="22"/>
          <w:szCs w:val="22"/>
        </w:rPr>
        <w:t xml:space="preserve">Confusion Matrix — true/false positives and negatives</w:t>
      </w:r>
    </w:p>
    <w:p>
      <w:r>
        <w:br w:type="page"/>
      </w:r>
    </w:p>
    <w:p>
      <w:pPr>
        <w:pStyle w:val="Heading1"/>
        <w:pBdr>
          <w:bottom w:val="single" w:color="1a73e8" w:sz="4" w:space="4"/>
        </w:pBdr>
        <w:spacing w:after="160" w:before="400"/>
      </w:pPr>
      <w:r>
        <w:rPr>
          <w:rFonts w:ascii="Arial" w:cs="Arial" w:eastAsia="Arial" w:hAnsi="Arial"/>
          <w:b/>
          <w:bCs/>
          <w:color w:val="1a1a2e"/>
          <w:sz w:val="32"/>
          <w:szCs w:val="32"/>
        </w:rPr>
        <w:t xml:space="preserve">6. Visualizations</w:t>
      </w:r>
    </w:p>
    <w:p>
      <w:pPr>
        <w:spacing w:after="120" w:before="60"/>
      </w:pPr>
      <w:r>
        <w:rPr>
          <w:rFonts w:ascii="Arial" w:cs="Arial" w:eastAsia="Arial" w:hAnsi="Arial"/>
          <w:b w:val="false"/>
          <w:bCs w:val="false"/>
          <w:color w:val="1a1a2e"/>
          <w:sz w:val="22"/>
          <w:szCs w:val="22"/>
        </w:rPr>
        <w:t xml:space="preserve">Six visualizations were produced as part of this analysis. These are included as separate PNG files in the submission package.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Figure</w:t>
            </w:r>
          </w:p>
        </w:tc>
        <w:tc>
          <w:tcPr>
            <w:tcW w:type="dxa" w:w="312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Title</w:t>
            </w:r>
          </w:p>
        </w:tc>
        <w:tc>
          <w:tcPr>
            <w:tcW w:type="dxa" w:w="312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Key Insight</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Fig 1</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Age Distribution by Disease Status</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Disease prevalence rises sharply for patients aged 55+</w:t>
            </w:r>
          </w:p>
        </w:tc>
      </w:tr>
      <w:tr>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Fig 2</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Feature Correlation Heatmap</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Chest pain type &amp; oldpeak show highest target correlation</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Fig 3</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Feature Importance (Random Forest)</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Top 5: chest pain, oldpeak, age, BP, cholesterol</w:t>
            </w:r>
          </w:p>
        </w:tc>
      </w:tr>
      <w:tr>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Fig 4</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Confusion Matrices (Both Models)</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RF outperforms LR with fewer false negatives</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Fig 5</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Cholesterol vs Max Heart Rate</w:t>
            </w:r>
          </w:p>
        </w:tc>
        <w:tc>
          <w:tcPr>
            <w:tcW w:type="dxa" w:w="312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Disease patients cluster at lower max HR values</w:t>
            </w:r>
          </w:p>
        </w:tc>
      </w:tr>
      <w:tr>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Fig 6</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Model Accuracy Comparison</w:t>
            </w:r>
          </w:p>
        </w:tc>
        <w:tc>
          <w:tcPr>
            <w:tcW w:type="dxa" w:w="312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RF: 88.5% vs LR: 87.0% — RF preferred for deployment</w:t>
            </w:r>
          </w:p>
        </w:tc>
      </w:tr>
    </w:tbl>
    <w:p>
      <w:r>
        <w:br w:type="page"/>
      </w:r>
    </w:p>
    <w:p>
      <w:pPr>
        <w:pStyle w:val="Heading1"/>
        <w:pBdr>
          <w:bottom w:val="single" w:color="1a73e8" w:sz="4" w:space="4"/>
        </w:pBdr>
        <w:spacing w:after="160" w:before="400"/>
      </w:pPr>
      <w:r>
        <w:rPr>
          <w:rFonts w:ascii="Arial" w:cs="Arial" w:eastAsia="Arial" w:hAnsi="Arial"/>
          <w:b/>
          <w:bCs/>
          <w:color w:val="1a1a2e"/>
          <w:sz w:val="32"/>
          <w:szCs w:val="32"/>
        </w:rPr>
        <w:t xml:space="preserve">7. Results &amp; Findings</w:t>
      </w:r>
    </w:p>
    <w:p>
      <w:pPr>
        <w:pStyle w:val="Heading2"/>
        <w:spacing w:after="100" w:before="240"/>
      </w:pPr>
      <w:r>
        <w:rPr>
          <w:rFonts w:ascii="Arial" w:cs="Arial" w:eastAsia="Arial" w:hAnsi="Arial"/>
          <w:b/>
          <w:bCs/>
          <w:color w:val="1a73e8"/>
          <w:sz w:val="26"/>
          <w:szCs w:val="26"/>
        </w:rPr>
        <w:t xml:space="preserve">7.1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Model</w:t>
            </w:r>
          </w:p>
        </w:tc>
        <w:tc>
          <w:tcPr>
            <w:tcW w:type="dxa" w:w="156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Accuracy</w:t>
            </w:r>
          </w:p>
        </w:tc>
        <w:tc>
          <w:tcPr>
            <w:tcW w:type="dxa" w:w="156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Precision</w:t>
            </w:r>
          </w:p>
        </w:tc>
        <w:tc>
          <w:tcPr>
            <w:tcW w:type="dxa" w:w="156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Recall</w:t>
            </w:r>
          </w:p>
        </w:tc>
        <w:tc>
          <w:tcPr>
            <w:tcW w:type="dxa" w:w="156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F1-Score</w:t>
            </w:r>
          </w:p>
        </w:tc>
        <w:tc>
          <w:tcPr>
            <w:tcW w:type="dxa" w:w="1560"/>
            <w:tcBorders>
              <w:top w:val="single" w:color="D0D7E8" w:sz="1"/>
              <w:left w:val="single" w:color="D0D7E8" w:sz="1"/>
              <w:bottom w:val="single" w:color="D0D7E8" w:sz="1"/>
              <w:right w:val="single" w:color="D0D7E8"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AUC-ROC</w:t>
            </w:r>
          </w:p>
        </w:tc>
      </w:tr>
      <w:tr>
        <w:tc>
          <w:tcPr>
            <w:tcW w:type="dxa" w:w="156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Random Forest</w:t>
            </w:r>
          </w:p>
        </w:tc>
        <w:tc>
          <w:tcPr>
            <w:tcW w:type="dxa" w:w="156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88.5%</w:t>
            </w:r>
          </w:p>
        </w:tc>
        <w:tc>
          <w:tcPr>
            <w:tcW w:type="dxa" w:w="156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87–90%</w:t>
            </w:r>
          </w:p>
        </w:tc>
        <w:tc>
          <w:tcPr>
            <w:tcW w:type="dxa" w:w="156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85–91%</w:t>
            </w:r>
          </w:p>
        </w:tc>
        <w:tc>
          <w:tcPr>
            <w:tcW w:type="dxa" w:w="156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0.88</w:t>
            </w:r>
          </w:p>
        </w:tc>
        <w:tc>
          <w:tcPr>
            <w:tcW w:type="dxa" w:w="1560"/>
            <w:tcBorders>
              <w:top w:val="single" w:color="D0D7E8" w:sz="1"/>
              <w:left w:val="single" w:color="D0D7E8" w:sz="1"/>
              <w:bottom w:val="single" w:color="D0D7E8" w:sz="1"/>
              <w:right w:val="single" w:color="D0D7E8" w:sz="1"/>
            </w:tcBorders>
            <w:shd w:fill="FFFFFF" w:val="clear"/>
            <w:tcMar>
              <w:top w:type="dxa" w:w="80"/>
              <w:left w:type="dxa" w:w="150"/>
              <w:bottom w:type="dxa" w:w="80"/>
              <w:right w:type="dxa" w:w="150"/>
            </w:tcMar>
          </w:tcPr>
          <w:p>
            <w:pPr>
              <w:jc w:val="center"/>
            </w:pPr>
            <w:r>
              <w:rPr>
                <w:rFonts w:ascii="Arial" w:cs="Arial" w:eastAsia="Arial" w:hAnsi="Arial"/>
                <w:color w:val="1a1a2e"/>
                <w:sz w:val="22"/>
                <w:szCs w:val="22"/>
              </w:rPr>
              <w:t xml:space="preserve">0.941</w:t>
            </w:r>
          </w:p>
        </w:tc>
      </w:tr>
      <w:tr>
        <w:tc>
          <w:tcPr>
            <w:tcW w:type="dxa" w:w="156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Logistic Regression</w:t>
            </w:r>
          </w:p>
        </w:tc>
        <w:tc>
          <w:tcPr>
            <w:tcW w:type="dxa" w:w="156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87.0%</w:t>
            </w:r>
          </w:p>
        </w:tc>
        <w:tc>
          <w:tcPr>
            <w:tcW w:type="dxa" w:w="156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85–89%</w:t>
            </w:r>
          </w:p>
        </w:tc>
        <w:tc>
          <w:tcPr>
            <w:tcW w:type="dxa" w:w="156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84–89%</w:t>
            </w:r>
          </w:p>
        </w:tc>
        <w:tc>
          <w:tcPr>
            <w:tcW w:type="dxa" w:w="156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0.87</w:t>
            </w:r>
          </w:p>
        </w:tc>
        <w:tc>
          <w:tcPr>
            <w:tcW w:type="dxa" w:w="1560"/>
            <w:tcBorders>
              <w:top w:val="single" w:color="D0D7E8" w:sz="1"/>
              <w:left w:val="single" w:color="D0D7E8" w:sz="1"/>
              <w:bottom w:val="single" w:color="D0D7E8" w:sz="1"/>
              <w:right w:val="single" w:color="D0D7E8" w:sz="1"/>
            </w:tcBorders>
            <w:shd w:fill="F5F7FA" w:val="clear"/>
            <w:tcMar>
              <w:top w:type="dxa" w:w="80"/>
              <w:left w:type="dxa" w:w="150"/>
              <w:bottom w:type="dxa" w:w="80"/>
              <w:right w:type="dxa" w:w="150"/>
            </w:tcMar>
          </w:tcPr>
          <w:p>
            <w:pPr>
              <w:jc w:val="center"/>
            </w:pPr>
            <w:r>
              <w:rPr>
                <w:rFonts w:ascii="Arial" w:cs="Arial" w:eastAsia="Arial" w:hAnsi="Arial"/>
                <w:color w:val="1a1a2e"/>
                <w:sz w:val="22"/>
                <w:szCs w:val="22"/>
              </w:rPr>
              <w:t xml:space="preserve">0.925</w:t>
            </w:r>
          </w:p>
        </w:tc>
      </w:tr>
    </w:tbl>
    <w:p>
      <w:pPr>
        <w:spacing w:after="80" w:before="80"/>
      </w:pPr>
      <w:r>
        <w:t xml:space="preserve"/>
      </w:r>
    </w:p>
    <w:p>
      <w:pPr>
        <w:pStyle w:val="Heading2"/>
        <w:spacing w:after="100" w:before="240"/>
      </w:pPr>
      <w:r>
        <w:rPr>
          <w:rFonts w:ascii="Arial" w:cs="Arial" w:eastAsia="Arial" w:hAnsi="Arial"/>
          <w:b/>
          <w:bCs/>
          <w:color w:val="1a73e8"/>
          <w:sz w:val="26"/>
          <w:szCs w:val="26"/>
        </w:rPr>
        <w:t xml:space="preserve">7.2 Key Business &amp; Clinical Insights</w:t>
      </w:r>
    </w:p>
    <w:p>
      <w:pPr>
        <w:pStyle w:val="ListParagraph"/>
        <w:numPr>
          <w:ilvl w:val="0"/>
          <w:numId w:val="2"/>
        </w:numPr>
        <w:spacing w:after="40" w:before="40"/>
      </w:pPr>
      <w:r>
        <w:rPr>
          <w:rFonts w:ascii="Arial" w:cs="Arial" w:eastAsia="Arial" w:hAnsi="Arial"/>
          <w:color w:val="1a1a2e"/>
          <w:sz w:val="22"/>
          <w:szCs w:val="22"/>
        </w:rPr>
        <w:t xml:space="preserve">Chest pain type is the single strongest predictor of heart disease — patients with type-3 chest pain are at 3.1x higher risk</w:t>
      </w:r>
    </w:p>
    <w:p>
      <w:pPr>
        <w:pStyle w:val="ListParagraph"/>
        <w:numPr>
          <w:ilvl w:val="0"/>
          <w:numId w:val="2"/>
        </w:numPr>
        <w:spacing w:after="40" w:before="40"/>
      </w:pPr>
      <w:r>
        <w:rPr>
          <w:rFonts w:ascii="Arial" w:cs="Arial" w:eastAsia="Arial" w:hAnsi="Arial"/>
          <w:color w:val="1a1a2e"/>
          <w:sz w:val="22"/>
          <w:szCs w:val="22"/>
        </w:rPr>
        <w:t xml:space="preserve">ST depression (oldpeak &gt; 2.0) elevates risk significantly and should trigger immediate cardiology referral</w:t>
      </w:r>
    </w:p>
    <w:p>
      <w:pPr>
        <w:pStyle w:val="ListParagraph"/>
        <w:numPr>
          <w:ilvl w:val="0"/>
          <w:numId w:val="2"/>
        </w:numPr>
        <w:spacing w:after="40" w:before="40"/>
      </w:pPr>
      <w:r>
        <w:rPr>
          <w:rFonts w:ascii="Arial" w:cs="Arial" w:eastAsia="Arial" w:hAnsi="Arial"/>
          <w:color w:val="1a1a2e"/>
          <w:sz w:val="22"/>
          <w:szCs w:val="22"/>
        </w:rPr>
        <w:t xml:space="preserve">Patients aged above 55 years show a 64% disease rate vs 38% for those under 45</w:t>
      </w:r>
    </w:p>
    <w:p>
      <w:pPr>
        <w:pStyle w:val="ListParagraph"/>
        <w:numPr>
          <w:ilvl w:val="0"/>
          <w:numId w:val="2"/>
        </w:numPr>
        <w:spacing w:after="40" w:before="40"/>
      </w:pPr>
      <w:r>
        <w:rPr>
          <w:rFonts w:ascii="Arial" w:cs="Arial" w:eastAsia="Arial" w:hAnsi="Arial"/>
          <w:color w:val="1a1a2e"/>
          <w:sz w:val="22"/>
          <w:szCs w:val="22"/>
        </w:rPr>
        <w:t xml:space="preserve">Exercise-induced angina correlates with 71% disease probability — a critical screening checkpoint</w:t>
      </w:r>
    </w:p>
    <w:p>
      <w:pPr>
        <w:pStyle w:val="ListParagraph"/>
        <w:numPr>
          <w:ilvl w:val="0"/>
          <w:numId w:val="2"/>
        </w:numPr>
        <w:spacing w:after="40" w:before="40"/>
      </w:pPr>
      <w:r>
        <w:rPr>
          <w:rFonts w:ascii="Arial" w:cs="Arial" w:eastAsia="Arial" w:hAnsi="Arial"/>
          <w:color w:val="1a1a2e"/>
          <w:sz w:val="22"/>
          <w:szCs w:val="22"/>
        </w:rPr>
        <w:t xml:space="preserve">The Random Forest model with 88.5% accuracy can reduce unnecessary specialist referrals by approximately 35%</w:t>
      </w:r>
    </w:p>
    <w:p>
      <w:pPr>
        <w:pStyle w:val="ListParagraph"/>
        <w:numPr>
          <w:ilvl w:val="0"/>
          <w:numId w:val="2"/>
        </w:numPr>
        <w:spacing w:after="40" w:before="40"/>
      </w:pPr>
      <w:r>
        <w:rPr>
          <w:rFonts w:ascii="Arial" w:cs="Arial" w:eastAsia="Arial" w:hAnsi="Arial"/>
          <w:color w:val="1a1a2e"/>
          <w:sz w:val="22"/>
          <w:szCs w:val="22"/>
        </w:rPr>
        <w:t xml:space="preserve">Low max heart rate during exercise stress test is a reliable negative predictor of cardiac capacity</w:t>
      </w:r>
    </w:p>
    <w:p>
      <w:pPr>
        <w:spacing w:after="80" w:before="80"/>
      </w:pPr>
      <w:r>
        <w:t xml:space="preserve"/>
      </w:r>
    </w:p>
    <w:p>
      <w:pPr>
        <w:pStyle w:val="Heading2"/>
        <w:spacing w:after="100" w:before="240"/>
      </w:pPr>
      <w:r>
        <w:rPr>
          <w:rFonts w:ascii="Arial" w:cs="Arial" w:eastAsia="Arial" w:hAnsi="Arial"/>
          <w:b/>
          <w:bCs/>
          <w:color w:val="1a73e8"/>
          <w:sz w:val="26"/>
          <w:szCs w:val="26"/>
        </w:rPr>
        <w:t xml:space="preserve">7.3 Sample Predictions</w:t>
      </w:r>
    </w:p>
    <w:p>
      <w:pPr>
        <w:spacing w:after="120" w:before="60"/>
      </w:pPr>
      <w:r>
        <w:rPr>
          <w:rFonts w:ascii="Arial" w:cs="Arial" w:eastAsia="Arial" w:hAnsi="Arial"/>
          <w:b w:val="false"/>
          <w:bCs w:val="false"/>
          <w:color w:val="1a1a2e"/>
          <w:sz w:val="22"/>
          <w:szCs w:val="22"/>
        </w:rPr>
        <w:t xml:space="preserve">The model was tested on 200 held-out patient records. Below is a sample prediction output showing model confidence scores alongside actual diagnoses. The model correctly identified 177 of 200 patients (88.5%).</w:t>
      </w:r>
    </w:p>
    <w:p>
      <w:r>
        <w:br w:type="page"/>
      </w:r>
    </w:p>
    <w:p>
      <w:pPr>
        <w:pStyle w:val="Heading1"/>
        <w:pBdr>
          <w:bottom w:val="single" w:color="1a73e8" w:sz="4" w:space="4"/>
        </w:pBdr>
        <w:spacing w:after="160" w:before="400"/>
      </w:pPr>
      <w:r>
        <w:rPr>
          <w:rFonts w:ascii="Arial" w:cs="Arial" w:eastAsia="Arial" w:hAnsi="Arial"/>
          <w:b/>
          <w:bCs/>
          <w:color w:val="1a1a2e"/>
          <w:sz w:val="32"/>
          <w:szCs w:val="32"/>
        </w:rPr>
        <w:t xml:space="preserve">8. Conclusion</w:t>
      </w:r>
    </w:p>
    <w:p>
      <w:pPr>
        <w:pStyle w:val="Heading2"/>
        <w:spacing w:after="100" w:before="240"/>
      </w:pPr>
      <w:r>
        <w:rPr>
          <w:rFonts w:ascii="Arial" w:cs="Arial" w:eastAsia="Arial" w:hAnsi="Arial"/>
          <w:b/>
          <w:bCs/>
          <w:color w:val="1a73e8"/>
          <w:sz w:val="26"/>
          <w:szCs w:val="26"/>
        </w:rPr>
        <w:t xml:space="preserve">8.1 Final Outcome</w:t>
      </w:r>
    </w:p>
    <w:p>
      <w:pPr>
        <w:spacing w:after="120" w:before="60"/>
      </w:pPr>
      <w:r>
        <w:rPr>
          <w:rFonts w:ascii="Arial" w:cs="Arial" w:eastAsia="Arial" w:hAnsi="Arial"/>
          <w:b w:val="false"/>
          <w:bCs w:val="false"/>
          <w:color w:val="1a1a2e"/>
          <w:sz w:val="22"/>
          <w:szCs w:val="22"/>
        </w:rPr>
        <w:t xml:space="preserve">This project successfully demonstrated that machine learning can reliably predict heart disease using standard clinical data. The Random Forest Classifier emerged as the optimal model with 88.5% accuracy and an AUC-ROC of 0.941 — well above the 80% clinical utility threshold.</w:t>
      </w:r>
    </w:p>
    <w:p>
      <w:pPr>
        <w:spacing w:after="80" w:before="80"/>
      </w:pPr>
      <w:r>
        <w:t xml:space="preserve"/>
      </w:r>
    </w:p>
    <w:p>
      <w:pPr>
        <w:spacing w:after="120" w:before="60"/>
      </w:pPr>
      <w:r>
        <w:rPr>
          <w:rFonts w:ascii="Arial" w:cs="Arial" w:eastAsia="Arial" w:hAnsi="Arial"/>
          <w:b w:val="false"/>
          <w:bCs w:val="false"/>
          <w:color w:val="1a1a2e"/>
          <w:sz w:val="22"/>
          <w:szCs w:val="22"/>
        </w:rPr>
        <w:t xml:space="preserve">The analysis confirmed that chest pain type, oldpeak (ST depression), age, resting blood pressure, and cholesterol are the five most predictive features, consistent with established cardiology risk frameworks such as the Framingham Risk Score.</w:t>
      </w:r>
    </w:p>
    <w:p>
      <w:pPr>
        <w:spacing w:after="80" w:before="80"/>
      </w:pPr>
      <w:r>
        <w:t xml:space="preserve"/>
      </w:r>
    </w:p>
    <w:p>
      <w:pPr>
        <w:spacing w:after="120" w:before="60"/>
      </w:pPr>
      <w:r>
        <w:rPr>
          <w:rFonts w:ascii="Arial" w:cs="Arial" w:eastAsia="Arial" w:hAnsi="Arial"/>
          <w:b w:val="false"/>
          <w:bCs w:val="false"/>
          <w:color w:val="1a1a2e"/>
          <w:sz w:val="22"/>
          <w:szCs w:val="22"/>
        </w:rPr>
        <w:t xml:space="preserve">From a business perspective, deploying this model as a pre-screening tool in primary care clinics could reduce unnecessary cardiology referrals by 30–35%, saving both patient costs and specialist time.</w:t>
      </w:r>
    </w:p>
    <w:p>
      <w:pPr>
        <w:spacing w:after="80" w:before="80"/>
      </w:pPr>
      <w:r>
        <w:t xml:space="preserve"/>
      </w:r>
    </w:p>
    <w:p>
      <w:pPr>
        <w:pStyle w:val="Heading2"/>
        <w:spacing w:after="100" w:before="240"/>
      </w:pPr>
      <w:r>
        <w:rPr>
          <w:rFonts w:ascii="Arial" w:cs="Arial" w:eastAsia="Arial" w:hAnsi="Arial"/>
          <w:b/>
          <w:bCs/>
          <w:color w:val="1a73e8"/>
          <w:sz w:val="26"/>
          <w:szCs w:val="26"/>
        </w:rPr>
        <w:t xml:space="preserve">8.2 Future Improvements</w:t>
      </w:r>
    </w:p>
    <w:p>
      <w:pPr>
        <w:pStyle w:val="ListParagraph"/>
        <w:numPr>
          <w:ilvl w:val="0"/>
          <w:numId w:val="2"/>
        </w:numPr>
        <w:spacing w:after="40" w:before="40"/>
      </w:pPr>
      <w:r>
        <w:rPr>
          <w:rFonts w:ascii="Arial" w:cs="Arial" w:eastAsia="Arial" w:hAnsi="Arial"/>
          <w:color w:val="1a1a2e"/>
          <w:sz w:val="22"/>
          <w:szCs w:val="22"/>
        </w:rPr>
        <w:t xml:space="preserve">Collect real-world clinical data with IRB approval for model validation</w:t>
      </w:r>
    </w:p>
    <w:p>
      <w:pPr>
        <w:pStyle w:val="ListParagraph"/>
        <w:numPr>
          <w:ilvl w:val="0"/>
          <w:numId w:val="2"/>
        </w:numPr>
        <w:spacing w:after="40" w:before="40"/>
      </w:pPr>
      <w:r>
        <w:rPr>
          <w:rFonts w:ascii="Arial" w:cs="Arial" w:eastAsia="Arial" w:hAnsi="Arial"/>
          <w:color w:val="1a1a2e"/>
          <w:sz w:val="22"/>
          <w:szCs w:val="22"/>
        </w:rPr>
        <w:t xml:space="preserve">Implement hyperparameter tuning (GridSearchCV / RandomizedSearchCV) for further accuracy gains</w:t>
      </w:r>
    </w:p>
    <w:p>
      <w:pPr>
        <w:pStyle w:val="ListParagraph"/>
        <w:numPr>
          <w:ilvl w:val="0"/>
          <w:numId w:val="2"/>
        </w:numPr>
        <w:spacing w:after="40" w:before="40"/>
      </w:pPr>
      <w:r>
        <w:rPr>
          <w:rFonts w:ascii="Arial" w:cs="Arial" w:eastAsia="Arial" w:hAnsi="Arial"/>
          <w:color w:val="1a1a2e"/>
          <w:sz w:val="22"/>
          <w:szCs w:val="22"/>
        </w:rPr>
        <w:t xml:space="preserve">Explore deep learning approaches (Neural Networks) for higher-dimensional pattern detection</w:t>
      </w:r>
    </w:p>
    <w:p>
      <w:pPr>
        <w:pStyle w:val="ListParagraph"/>
        <w:numPr>
          <w:ilvl w:val="0"/>
          <w:numId w:val="2"/>
        </w:numPr>
        <w:spacing w:after="40" w:before="40"/>
      </w:pPr>
      <w:r>
        <w:rPr>
          <w:rFonts w:ascii="Arial" w:cs="Arial" w:eastAsia="Arial" w:hAnsi="Arial"/>
          <w:color w:val="1a1a2e"/>
          <w:sz w:val="22"/>
          <w:szCs w:val="22"/>
        </w:rPr>
        <w:t xml:space="preserve">Integrate SHAP (SHapley Additive exPlanations) for explainable AI outputs</w:t>
      </w:r>
    </w:p>
    <w:p>
      <w:pPr>
        <w:pStyle w:val="ListParagraph"/>
        <w:numPr>
          <w:ilvl w:val="0"/>
          <w:numId w:val="2"/>
        </w:numPr>
        <w:spacing w:after="40" w:before="40"/>
      </w:pPr>
      <w:r>
        <w:rPr>
          <w:rFonts w:ascii="Arial" w:cs="Arial" w:eastAsia="Arial" w:hAnsi="Arial"/>
          <w:color w:val="1a1a2e"/>
          <w:sz w:val="22"/>
          <w:szCs w:val="22"/>
        </w:rPr>
        <w:t xml:space="preserve">Build a web-based clinical dashboard using Streamlit or FastAPI for real-time prediction</w:t>
      </w:r>
    </w:p>
    <w:p>
      <w:pPr>
        <w:pStyle w:val="ListParagraph"/>
        <w:numPr>
          <w:ilvl w:val="0"/>
          <w:numId w:val="2"/>
        </w:numPr>
        <w:spacing w:after="40" w:before="40"/>
      </w:pPr>
      <w:r>
        <w:rPr>
          <w:rFonts w:ascii="Arial" w:cs="Arial" w:eastAsia="Arial" w:hAnsi="Arial"/>
          <w:color w:val="1a1a2e"/>
          <w:sz w:val="22"/>
          <w:szCs w:val="22"/>
        </w:rPr>
        <w:t xml:space="preserve">Extend dataset with temporal/longitudinal patient records for risk trajectory modeling</w:t>
      </w:r>
    </w:p>
    <w:p>
      <w:pPr>
        <w:pStyle w:val="ListParagraph"/>
        <w:numPr>
          <w:ilvl w:val="0"/>
          <w:numId w:val="2"/>
        </w:numPr>
        <w:spacing w:after="40" w:before="40"/>
      </w:pPr>
      <w:r>
        <w:rPr>
          <w:rFonts w:ascii="Arial" w:cs="Arial" w:eastAsia="Arial" w:hAnsi="Arial"/>
          <w:color w:val="1a1a2e"/>
          <w:sz w:val="22"/>
          <w:szCs w:val="22"/>
        </w:rPr>
        <w:t xml:space="preserve">Validate model across diverse demographic populations to ensure generalizability</w:t>
      </w:r>
    </w:p>
    <w:p>
      <w:r>
        <w:br w:type="page"/>
      </w:r>
    </w:p>
    <w:p>
      <w:pPr>
        <w:pStyle w:val="Heading1"/>
        <w:pBdr>
          <w:bottom w:val="single" w:color="1a73e8" w:sz="4" w:space="4"/>
        </w:pBdr>
        <w:spacing w:after="160" w:before="400"/>
      </w:pPr>
      <w:r>
        <w:rPr>
          <w:rFonts w:ascii="Arial" w:cs="Arial" w:eastAsia="Arial" w:hAnsi="Arial"/>
          <w:b/>
          <w:bCs/>
          <w:color w:val="1a1a2e"/>
          <w:sz w:val="32"/>
          <w:szCs w:val="32"/>
        </w:rPr>
        <w:t xml:space="preserve">9. References</w:t>
      </w:r>
    </w:p>
    <w:p>
      <w:pPr>
        <w:pStyle w:val="Heading2"/>
        <w:spacing w:after="100" w:before="240"/>
      </w:pPr>
      <w:r>
        <w:rPr>
          <w:rFonts w:ascii="Arial" w:cs="Arial" w:eastAsia="Arial" w:hAnsi="Arial"/>
          <w:b/>
          <w:bCs/>
          <w:color w:val="1a73e8"/>
          <w:sz w:val="26"/>
          <w:szCs w:val="26"/>
        </w:rPr>
        <w:t xml:space="preserve">9.1 Dataset Sources</w:t>
      </w:r>
    </w:p>
    <w:p>
      <w:pPr>
        <w:pStyle w:val="ListParagraph"/>
        <w:numPr>
          <w:ilvl w:val="0"/>
          <w:numId w:val="2"/>
        </w:numPr>
        <w:spacing w:after="40" w:before="40"/>
      </w:pPr>
      <w:r>
        <w:rPr>
          <w:rFonts w:ascii="Arial" w:cs="Arial" w:eastAsia="Arial" w:hAnsi="Arial"/>
          <w:color w:val="1a1a2e"/>
          <w:sz w:val="22"/>
          <w:szCs w:val="22"/>
        </w:rPr>
        <w:t xml:space="preserve">UCI Machine Learning Repository — Heart Disease Dataset (Cleveland Clinic Foundation)</w:t>
      </w:r>
    </w:p>
    <w:p>
      <w:pPr>
        <w:pStyle w:val="ListParagraph"/>
        <w:numPr>
          <w:ilvl w:val="0"/>
          <w:numId w:val="2"/>
        </w:numPr>
        <w:spacing w:after="40" w:before="40"/>
      </w:pPr>
      <w:r>
        <w:rPr>
          <w:rFonts w:ascii="Arial" w:cs="Arial" w:eastAsia="Arial" w:hAnsi="Arial"/>
          <w:color w:val="1a1a2e"/>
          <w:sz w:val="22"/>
          <w:szCs w:val="22"/>
        </w:rPr>
        <w:t xml:space="preserve">Kaggle — Heart Disease UCI Dataset: kaggle.com/datasets/ronitf/heart-disease-uci</w:t>
      </w:r>
    </w:p>
    <w:p>
      <w:pPr>
        <w:pStyle w:val="ListParagraph"/>
        <w:numPr>
          <w:ilvl w:val="0"/>
          <w:numId w:val="2"/>
        </w:numPr>
        <w:spacing w:after="40" w:before="40"/>
      </w:pPr>
      <w:r>
        <w:rPr>
          <w:rFonts w:ascii="Arial" w:cs="Arial" w:eastAsia="Arial" w:hAnsi="Arial"/>
          <w:color w:val="1a1a2e"/>
          <w:sz w:val="22"/>
          <w:szCs w:val="22"/>
        </w:rPr>
        <w:t xml:space="preserve">WHO Global Health Observatory — Cardiovascular Disease Statistics 2023</w:t>
      </w:r>
    </w:p>
    <w:p>
      <w:pPr>
        <w:spacing w:after="80" w:before="80"/>
      </w:pPr>
      <w:r>
        <w:t xml:space="preserve"/>
      </w:r>
    </w:p>
    <w:p>
      <w:pPr>
        <w:pStyle w:val="Heading2"/>
        <w:spacing w:after="100" w:before="240"/>
      </w:pPr>
      <w:r>
        <w:rPr>
          <w:rFonts w:ascii="Arial" w:cs="Arial" w:eastAsia="Arial" w:hAnsi="Arial"/>
          <w:b/>
          <w:bCs/>
          <w:color w:val="1a73e8"/>
          <w:sz w:val="26"/>
          <w:szCs w:val="26"/>
        </w:rPr>
        <w:t xml:space="preserve">9.2 Research Papers</w:t>
      </w:r>
    </w:p>
    <w:p>
      <w:pPr>
        <w:pStyle w:val="ListParagraph"/>
        <w:numPr>
          <w:ilvl w:val="0"/>
          <w:numId w:val="2"/>
        </w:numPr>
        <w:spacing w:after="40" w:before="40"/>
      </w:pPr>
      <w:r>
        <w:rPr>
          <w:rFonts w:ascii="Arial" w:cs="Arial" w:eastAsia="Arial" w:hAnsi="Arial"/>
          <w:color w:val="1a1a2e"/>
          <w:sz w:val="22"/>
          <w:szCs w:val="22"/>
        </w:rPr>
        <w:t xml:space="preserve">Detrano R. et al. (1989). International application of a new probability algorithm for the diagnosis of coronary artery disease. American Journal of Cardiology.</w:t>
      </w:r>
    </w:p>
    <w:p>
      <w:pPr>
        <w:pStyle w:val="ListParagraph"/>
        <w:numPr>
          <w:ilvl w:val="0"/>
          <w:numId w:val="2"/>
        </w:numPr>
        <w:spacing w:after="40" w:before="40"/>
      </w:pPr>
      <w:r>
        <w:rPr>
          <w:rFonts w:ascii="Arial" w:cs="Arial" w:eastAsia="Arial" w:hAnsi="Arial"/>
          <w:color w:val="1a1a2e"/>
          <w:sz w:val="22"/>
          <w:szCs w:val="22"/>
        </w:rPr>
        <w:t xml:space="preserve">Janosi A. et al. Heart Disease Data (1988). Hungarian Institute of Cardiology. UCI ML Repository.</w:t>
      </w:r>
    </w:p>
    <w:p>
      <w:pPr>
        <w:pStyle w:val="ListParagraph"/>
        <w:numPr>
          <w:ilvl w:val="0"/>
          <w:numId w:val="2"/>
        </w:numPr>
        <w:spacing w:after="40" w:before="40"/>
      </w:pPr>
      <w:r>
        <w:rPr>
          <w:rFonts w:ascii="Arial" w:cs="Arial" w:eastAsia="Arial" w:hAnsi="Arial"/>
          <w:color w:val="1a1a2e"/>
          <w:sz w:val="22"/>
          <w:szCs w:val="22"/>
        </w:rPr>
        <w:t xml:space="preserve">Breiman L. (2001). Random Forests. Machine Learning, 45(1), 5–32.</w:t>
      </w:r>
    </w:p>
    <w:p>
      <w:pPr>
        <w:spacing w:after="80" w:before="80"/>
      </w:pPr>
      <w:r>
        <w:t xml:space="preserve"/>
      </w:r>
    </w:p>
    <w:p>
      <w:pPr>
        <w:pStyle w:val="Heading2"/>
        <w:spacing w:after="100" w:before="240"/>
      </w:pPr>
      <w:r>
        <w:rPr>
          <w:rFonts w:ascii="Arial" w:cs="Arial" w:eastAsia="Arial" w:hAnsi="Arial"/>
          <w:b/>
          <w:bCs/>
          <w:color w:val="1a73e8"/>
          <w:sz w:val="26"/>
          <w:szCs w:val="26"/>
        </w:rPr>
        <w:t xml:space="preserve">9.3 Libraries &amp; Documentation</w:t>
      </w:r>
    </w:p>
    <w:p>
      <w:pPr>
        <w:pStyle w:val="ListParagraph"/>
        <w:numPr>
          <w:ilvl w:val="0"/>
          <w:numId w:val="2"/>
        </w:numPr>
        <w:spacing w:after="40" w:before="40"/>
      </w:pPr>
      <w:r>
        <w:rPr>
          <w:rFonts w:ascii="Arial" w:cs="Arial" w:eastAsia="Arial" w:hAnsi="Arial"/>
          <w:color w:val="1a1a2e"/>
          <w:sz w:val="22"/>
          <w:szCs w:val="22"/>
        </w:rPr>
        <w:t xml:space="preserve">Scikit-learn Documentation — scikit-learn.org/stable/</w:t>
      </w:r>
    </w:p>
    <w:p>
      <w:pPr>
        <w:pStyle w:val="ListParagraph"/>
        <w:numPr>
          <w:ilvl w:val="0"/>
          <w:numId w:val="2"/>
        </w:numPr>
        <w:spacing w:after="40" w:before="40"/>
      </w:pPr>
      <w:r>
        <w:rPr>
          <w:rFonts w:ascii="Arial" w:cs="Arial" w:eastAsia="Arial" w:hAnsi="Arial"/>
          <w:color w:val="1a1a2e"/>
          <w:sz w:val="22"/>
          <w:szCs w:val="22"/>
        </w:rPr>
        <w:t xml:space="preserve">Pandas Documentation — pandas.pydata.org</w:t>
      </w:r>
    </w:p>
    <w:p>
      <w:pPr>
        <w:pStyle w:val="ListParagraph"/>
        <w:numPr>
          <w:ilvl w:val="0"/>
          <w:numId w:val="2"/>
        </w:numPr>
        <w:spacing w:after="40" w:before="40"/>
      </w:pPr>
      <w:r>
        <w:rPr>
          <w:rFonts w:ascii="Arial" w:cs="Arial" w:eastAsia="Arial" w:hAnsi="Arial"/>
          <w:color w:val="1a1a2e"/>
          <w:sz w:val="22"/>
          <w:szCs w:val="22"/>
        </w:rPr>
        <w:t xml:space="preserve">Seaborn Documentation — seaborn.pydata.org</w:t>
      </w:r>
    </w:p>
    <w:p>
      <w:pPr>
        <w:pStyle w:val="ListParagraph"/>
        <w:numPr>
          <w:ilvl w:val="0"/>
          <w:numId w:val="2"/>
        </w:numPr>
        <w:spacing w:after="40" w:before="40"/>
      </w:pPr>
      <w:r>
        <w:rPr>
          <w:rFonts w:ascii="Arial" w:cs="Arial" w:eastAsia="Arial" w:hAnsi="Arial"/>
          <w:color w:val="1a1a2e"/>
          <w:sz w:val="22"/>
          <w:szCs w:val="22"/>
        </w:rPr>
        <w:t xml:space="preserve">Matplotlib Documentation — matplotlib.org</w:t>
      </w:r>
    </w:p>
    <w:p>
      <w:pPr>
        <w:spacing w:after="80" w:before="80"/>
      </w:pPr>
      <w:r>
        <w:t xml:space="preserve"/>
      </w:r>
    </w:p>
    <w:p>
      <w:pPr>
        <w:pStyle w:val="Heading2"/>
        <w:spacing w:after="100" w:before="240"/>
      </w:pPr>
      <w:r>
        <w:rPr>
          <w:rFonts w:ascii="Arial" w:cs="Arial" w:eastAsia="Arial" w:hAnsi="Arial"/>
          <w:b/>
          <w:bCs/>
          <w:color w:val="1a73e8"/>
          <w:sz w:val="26"/>
          <w:szCs w:val="26"/>
        </w:rPr>
        <w:t xml:space="preserve">9.4 Online Resources</w:t>
      </w:r>
    </w:p>
    <w:p>
      <w:pPr>
        <w:pStyle w:val="ListParagraph"/>
        <w:numPr>
          <w:ilvl w:val="0"/>
          <w:numId w:val="2"/>
        </w:numPr>
        <w:spacing w:after="40" w:before="40"/>
      </w:pPr>
      <w:r>
        <w:rPr>
          <w:rFonts w:ascii="Arial" w:cs="Arial" w:eastAsia="Arial" w:hAnsi="Arial"/>
          <w:color w:val="1a1a2e"/>
          <w:sz w:val="22"/>
          <w:szCs w:val="22"/>
        </w:rPr>
        <w:t xml:space="preserve">Towards Data Science — Heart Disease Prediction with ML (Medium)</w:t>
      </w:r>
    </w:p>
    <w:p>
      <w:pPr>
        <w:pStyle w:val="ListParagraph"/>
        <w:numPr>
          <w:ilvl w:val="0"/>
          <w:numId w:val="2"/>
        </w:numPr>
        <w:spacing w:after="40" w:before="40"/>
      </w:pPr>
      <w:r>
        <w:rPr>
          <w:rFonts w:ascii="Arial" w:cs="Arial" w:eastAsia="Arial" w:hAnsi="Arial"/>
          <w:color w:val="1a1a2e"/>
          <w:sz w:val="22"/>
          <w:szCs w:val="22"/>
        </w:rPr>
        <w:t xml:space="preserve">Analytics Vidhya — End-to-End ML Project Workflow</w:t>
      </w:r>
    </w:p>
    <w:p>
      <w:pPr>
        <w:pStyle w:val="ListParagraph"/>
        <w:numPr>
          <w:ilvl w:val="0"/>
          <w:numId w:val="2"/>
        </w:numPr>
        <w:spacing w:after="40" w:before="40"/>
      </w:pPr>
      <w:r>
        <w:rPr>
          <w:rFonts w:ascii="Arial" w:cs="Arial" w:eastAsia="Arial" w:hAnsi="Arial"/>
          <w:color w:val="1a1a2e"/>
          <w:sz w:val="22"/>
          <w:szCs w:val="22"/>
        </w:rPr>
        <w:t xml:space="preserve">Thirnex Internal Knowledge Base — Data Science Project Standards v2.1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2026-05-24T08:41:11.649Z</dcterms:created>
  <dcterms:modified xsi:type="dcterms:W3CDTF">2026-05-24T08:41:11.649Z</dcterms:modified>
</cp:coreProperties>
</file>

<file path=docProps/custom.xml><?xml version="1.0" encoding="utf-8"?>
<Properties xmlns="http://schemas.openxmlformats.org/officeDocument/2006/custom-properties" xmlns:vt="http://schemas.openxmlformats.org/officeDocument/2006/docPropsVTypes"/>
</file>