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Group members</w:t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1)Haron Maruri SCCJ/01449/2019</w:t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2)Emmanuel Sankoh SCCJ/01438/2019</w:t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3)Roy Uri SCCJ/01447/2019</w:t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4)Hannah Kihoro SCCJ/01436/2019</w:t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5)Benson Muthui SCCJ/01431/2019</w:t>
      </w:r>
    </w:p>
    <w:p>
      <w:pPr>
        <w:pStyle w:val="ListParagraph"/>
        <w:spacing w:before="0" w:after="0"/>
        <w:ind w:left="1632" w:hanging="0"/>
        <w:contextualSpacing/>
        <w:jc w:val="left"/>
        <w:rPr>
          <w:color w:val="2A6099"/>
          <w:u w:val="single"/>
        </w:rPr>
      </w:pPr>
      <w:r>
        <w:rPr>
          <w:b/>
          <w:bCs/>
          <w:color w:val="2A6099"/>
          <w:sz w:val="28"/>
          <w:szCs w:val="28"/>
          <w:u w:val="single"/>
        </w:rPr>
        <w:t>6)James Muthii SCCJ/01448/2019</w:t>
      </w:r>
    </w:p>
    <w:p>
      <w:pPr>
        <w:pStyle w:val="Normal"/>
        <w:spacing w:before="0" w:after="0"/>
        <w:ind w:left="912" w:hanging="0"/>
        <w:jc w:val="left"/>
        <w:rPr>
          <w:color w:val="2A6099"/>
          <w:sz w:val="160"/>
          <w:szCs w:val="16"/>
          <w:u w:val="single"/>
        </w:rPr>
      </w:pPr>
      <w:r>
        <w:rPr>
          <w:color w:val="2A6099"/>
          <w:sz w:val="160"/>
          <w:szCs w:val="16"/>
          <w:u w:val="single"/>
        </w:rPr>
      </w:r>
    </w:p>
    <w:p>
      <w:pPr>
        <w:pStyle w:val="Normal"/>
        <w:spacing w:before="0" w:after="0"/>
        <w:ind w:left="912" w:hanging="0"/>
        <w:jc w:val="left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912" w:hanging="0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912" w:hanging="0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912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912" w:hanging="0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912" w:hanging="0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912" w:hanging="0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912" w:hanging="0"/>
        <w:rPr>
          <w:b/>
          <w:b/>
          <w:sz w:val="32"/>
          <w:szCs w:val="32"/>
          <w:u w:val="single"/>
        </w:rPr>
      </w:pPr>
      <w:r>
        <w:rPr>
          <w:sz w:val="32"/>
          <w:szCs w:val="32"/>
        </w:rPr>
        <w:t>a)</w:t>
      </w:r>
      <w:r>
        <w:rPr>
          <w:b/>
          <w:sz w:val="32"/>
          <w:szCs w:val="32"/>
          <w:u w:val="single"/>
        </w:rPr>
        <w:t xml:space="preserve">Flowcahrt for the customer </w:t>
      </w:r>
    </w:p>
    <w:p>
      <w:pPr>
        <w:pStyle w:val="Normal"/>
        <w:spacing w:before="0" w:after="0"/>
        <w:rPr>
          <w:sz w:val="16"/>
          <w:szCs w:val="16"/>
        </w:rPr>
      </w:pPr>
      <w:r>
        <w:rPr/>
        <w:drawing>
          <wp:inline distT="0" distB="0" distL="0" distR="0">
            <wp:extent cx="5026025" cy="9954895"/>
            <wp:effectExtent l="0" t="0" r="0" b="0"/>
            <wp:docPr id="1" name="Picture 37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5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99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softHyphen/>
        <w:softHyphen/>
        <w:softHyphen/>
        <w:softHyphen/>
        <w:softHyphen/>
        <w:softHyphen/>
        <w:softHyphen/>
      </w:r>
    </w:p>
    <w:p>
      <w:pPr>
        <w:pStyle w:val="Normal"/>
        <w:spacing w:before="0" w:after="0"/>
        <w:rPr>
          <w:sz w:val="16"/>
          <w:szCs w:val="16"/>
        </w:rPr>
      </w:pPr>
      <w:r>
        <w:rPr/>
      </w:r>
    </w:p>
    <w:p>
      <w:pPr>
        <w:pStyle w:val="Normal"/>
        <w:spacing w:before="0" w:after="0"/>
        <w:rPr>
          <w:sz w:val="16"/>
          <w:szCs w:val="16"/>
        </w:rPr>
      </w:pPr>
      <w:r>
        <w:rPr>
          <w:b/>
          <w:sz w:val="32"/>
          <w:szCs w:val="32"/>
          <w:u w:val="single"/>
        </w:rPr>
        <w:t>b)Flowchart for the admin side</w:t>
      </w:r>
      <w:r>
        <w:rPr/>
        <w:drawing>
          <wp:inline distT="0" distB="0" distL="0" distR="0">
            <wp:extent cx="7254240" cy="8686800"/>
            <wp:effectExtent l="0" t="0" r="0" b="0"/>
            <wp:docPr id="2" name="Picture 3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6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sz w:val="16"/>
          <w:szCs w:val="16"/>
        </w:rPr>
      </w:pPr>
      <w:r>
        <w:rPr/>
      </w:r>
    </w:p>
    <w:sectPr>
      <w:type w:val="nextPage"/>
      <w:pgSz w:w="16838" w:h="23811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f5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4</Pages>
  <Words>36</Words>
  <Characters>238</Characters>
  <CharactersWithSpaces>259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2022-11-21T06:42:00Z</dcterms:created>
  <dc:creator>Haron</dc:creator>
  <dc:description/>
  <dc:language>en-GB</dc:language>
  <cp:lastModifiedBy/>
  <dcterms:modified xsi:type="dcterms:W3CDTF">2022-12-19T10:31:26Z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