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Test</w:t>
      </w:r>
      <w:r>
        <w:t xml:space="preserve"> </w:t>
      </w:r>
      <w:r>
        <w:t xml:space="preserve">HSP2</w:t>
      </w:r>
      <w:r>
        <w:t xml:space="preserve"> </w:t>
      </w:r>
      <w:r>
        <w:t xml:space="preserve">Model</w:t>
      </w:r>
      <w:r>
        <w:t xml:space="preserve"> </w:t>
      </w:r>
      <w:r>
        <w:t xml:space="preserve">Summary</w:t>
      </w:r>
    </w:p>
    <w:p>
      <w:pPr>
        <w:pStyle w:val="Date"/>
      </w:pPr>
      <w:r>
        <w:t xml:space="preserve">05/25/2023</w:t>
      </w:r>
    </w:p>
    <w:bookmarkStart w:id="20" w:name="table-of-contents"/>
    <w:p>
      <w:pPr>
        <w:pStyle w:val="Titre1"/>
      </w:pPr>
      <w:r>
        <w:t xml:space="preserve">Table of contents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pPr>
        <w:pStyle w:val="Normal"/>
      </w:pPr>
      <w:r>
        <w:t xml:space="preserve">The models compared in this document are:</w:t>
      </w:r>
    </w:p>
    <w:p>
      <w:pPr>
        <w:pStyle w:val="SourceCode"/>
      </w:pPr>
      <w:r>
        <w:rPr>
          <w:rStyle w:val="VerbatimChar"/>
        </w:rPr>
        <w:t xml:space="preserve">## Warning: `add_rownames()` was deprecated in dplyr 1.0.0.</w:t>
      </w:r>
      <w:r>
        <w:br/>
      </w:r>
      <w:r>
        <w:rPr>
          <w:rStyle w:val="VerbatimChar"/>
        </w:rPr>
        <w:t xml:space="preserve">## i Please use `tibble::rownames_to_column()`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 generated.</w:t>
      </w: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f6cd1551-4cd8-4899-ae5b-751c8c7484c3" w:name="modelinfo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f6cd1551-4cd8-4899-ae5b-751c8c7484c3"/>
      <w:r>
        <w:rPr>
          <w:rFonts/>
          <w:b w:val="true"/>
        </w:rPr>
        <w:t xml:space="preserve">: </w:t>
      </w:r>
      <w:r>
        <w:t xml:space="preserve">Properties of each model compared in this document.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2736"/>
        <w:gridCol w:w="3945"/>
      </w:tblGrid>
      <w:tr>
        <w:trPr>
          <w:trHeight w:val="571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Properties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</w:tr>
      <w:tr>
        <w:trPr>
          <w:trHeight w:val="613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Appomatox River cbp-6.0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Appomatox River cbp-6.1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Hydrocode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JA4_7280_7340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vahydrosw_wshed_JA4_7280_7340</w:t>
            </w:r>
          </w:p>
        </w:tc>
      </w:tr>
      <w:tr>
        <w:trPr>
          <w:trHeight w:val="614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cbp60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vahydro</w:t>
            </w:r>
          </w:p>
        </w:tc>
      </w:tr>
      <w:tr>
        <w:trPr>
          <w:trHeight w:val="613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Model Version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cbp-6.0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cbp-6.1</w:t>
            </w:r>
          </w:p>
        </w:tc>
      </w:tr>
      <w:tr>
        <w:trPr>
          <w:trHeight w:val="613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Run ID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hsp2_2022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subsheds</w:t>
            </w:r>
          </w:p>
        </w:tc>
      </w:tr>
    </w:tbl>
    <w:p>
      <w:r>
        <w:br w:type="page"/>
      </w:r>
    </w:p>
    <w:bookmarkEnd w:id="20"/>
    <w:bookmarkStart w:id="26" w:name="flow-modeling"/>
    <w:p>
      <w:pPr>
        <w:pStyle w:val="Titre1"/>
      </w:pPr>
      <w:r>
        <w:t xml:space="preserve">Flow Modeling</w:t>
      </w:r>
    </w:p>
    <w:bookmarkStart w:id="21" w:name="flow-duration-curve"/>
    <w:p>
      <w:pPr>
        <w:pStyle w:val="Titre2"/>
      </w:pPr>
      <w:r>
        <w:t xml:space="preserve">Flow Duration Curve</w:t>
      </w:r>
    </w:p>
    <w:p>
      <w:pPr>
        <w:jc w:val="center"/>
        <w:pStyle w:val="Figure"/>
      </w:pPr>
      <w:r>
        <w:rPr/>
        <w:drawing>
          <wp:inline distT="0" distB="0" distL="0" distR="0">
            <wp:extent cx="6858000" cy="45720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d71ea9df-ea50-4b6b-a7ef-429961670712" w:name="fdc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d71ea9df-ea50-4b6b-a7ef-429961670712"/>
      <w:r>
        <w:rPr>
          <w:rFonts/>
          <w:b w:val="true"/>
        </w:rPr>
        <w:t xml:space="preserve">: </w:t>
      </w:r>
      <w:r>
        <w:t xml:space="preserve">Flow duration curves from VAHydro: Appomatox River cbp-6.0 vs Appomatox River cbp-6.1</w:t>
      </w:r>
    </w:p>
    <w:bookmarkEnd w:id="21"/>
    <w:bookmarkStart w:id="22" w:name="mean-flow-withdrawals-and-point-sources"/>
    <w:p>
      <w:pPr>
        <w:pStyle w:val="Titre2"/>
      </w:pPr>
      <w:r>
        <w:t xml:space="preserve">Mean Flow, Withdrawals and Point Sources</w:t>
      </w:r>
    </w:p>
    <w:p>
      <w:pPr>
        <w:jc w:val="center"/>
        <w:pStyle w:val="Figure"/>
      </w:pPr>
      <w:r>
        <w:rPr/>
        <w:drawing>
          <wp:inline distT="0" distB="0" distL="0" distR="0">
            <wp:extent cx="6858000" cy="4572000"/>
            <wp:docPr id="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d1609537-0fd6-4eca-ac29-eaef140165c0" w:name="all_flows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d1609537-0fd6-4eca-ac29-eaef140165c0"/>
      <w:r>
        <w:rPr>
          <w:rFonts/>
          <w:b w:val="true"/>
        </w:rPr>
        <w:t xml:space="preserve">: </w:t>
      </w:r>
      <w:r>
        <w:t xml:space="preserve">Discharge, point sources, and withdrawals from VAHydro: Appomatox River cbp-6.0 vs Appomatox River cbp-6.1</w:t>
      </w:r>
    </w:p>
    <w:bookmarkEnd w:id="22"/>
    <w:bookmarkStart w:id="23" w:name="dry-period-hydrograph"/>
    <w:p>
      <w:pPr>
        <w:pStyle w:val="Titre2"/>
      </w:pPr>
      <w:r>
        <w:t xml:space="preserve">Dry Period Hydrograph</w:t>
      </w:r>
    </w:p>
    <w:p>
      <w:pPr>
        <w:jc w:val="center"/>
        <w:pStyle w:val="Figure"/>
      </w:pPr>
      <w:r>
        <w:rPr/>
        <w:drawing>
          <wp:inline distT="0" distB="0" distL="0" distR="0">
            <wp:extent cx="6858000" cy="4572000"/>
            <wp:docPr id="5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bdaab887-1993-4ad6-837e-eb857a6d1f5c" w:name="dry_periods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bdaab887-1993-4ad6-837e-eb857a6d1f5c"/>
      <w:r>
        <w:rPr>
          <w:rFonts/>
          <w:b w:val="true"/>
        </w:rPr>
        <w:t xml:space="preserve">: </w:t>
      </w:r>
      <w:r>
        <w:t xml:space="preserve">The dry periods from VAHydro: Appomatox River cbp-6.0 vs Appomatox River cbp-6.1</w:t>
      </w:r>
    </w:p>
    <w:bookmarkEnd w:id="23"/>
    <w:bookmarkStart w:id="24" w:name="day-low-flows-over-a-2-year-period"/>
    <w:p>
      <w:pPr>
        <w:pStyle w:val="Titre2"/>
      </w:pPr>
      <w:r>
        <w:t xml:space="preserve">90-day Low Flows over a 2 year Period</w:t>
      </w:r>
    </w:p>
    <w:p>
      <w:pPr>
        <w:jc w:val="center"/>
        <w:pStyle w:val="Figure"/>
      </w:pPr>
      <w:r>
        <w:rPr/>
        <w:drawing>
          <wp:inline distT="0" distB="0" distL="0" distR="0">
            <wp:extent cx="6858000" cy="4572000"/>
            <wp:docPr id="7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5a60b5aa-9832-4024-9b4a-5444a3225f3f" w:name="2yr_l90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5a60b5aa-9832-4024-9b4a-5444a3225f3f"/>
      <w:r>
        <w:rPr>
          <w:rFonts/>
          <w:b w:val="true"/>
        </w:rPr>
        <w:t xml:space="preserve">: </w:t>
      </w:r>
      <w:r>
        <w:t xml:space="preserve">The 2 year, 90-day low flows from VAHydro: Appomatox River cbp-6.0 vs Appomatox River cbp-6.1</w:t>
      </w:r>
    </w:p>
    <w:bookmarkEnd w:id="24"/>
    <w:bookmarkStart w:id="25" w:name="ftable-visual"/>
    <w:p>
      <w:pPr>
        <w:pStyle w:val="Titre2"/>
      </w:pPr>
      <w:r>
        <w:t xml:space="preserve">FTABLE Visual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3657600"/>
            <wp:docPr id="9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3657600"/>
            <wp:docPr id="1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5"/>
    <w:bookmarkEnd w:id="26"/>
    <w:bookmarkStart w:id="33" w:name="time-series-analysis"/>
    <w:p>
      <w:pPr>
        <w:pStyle w:val="Titre1"/>
      </w:pPr>
      <w:r>
        <w:t xml:space="preserve">Time Series Analysis</w:t>
      </w:r>
    </w:p>
    <w:bookmarkStart w:id="27" w:name="day-low-flow-comparison"/>
    <w:p>
      <w:pPr>
        <w:pStyle w:val="Titre2"/>
      </w:pPr>
      <w:r>
        <w:t xml:space="preserve">90-Day Low Flow Comparison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2743200"/>
            <wp:docPr id="1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597c1b25-d869-495e-923f-07958e76c98e" w:name="90day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597c1b25-d869-495e-923f-07958e76c98e"/>
      <w:r>
        <w:rPr>
          <w:rFonts/>
          <w:b w:val="true"/>
        </w:rPr>
        <w:t xml:space="preserve">: </w:t>
      </w:r>
      <w:r>
        <w:t xml:space="preserve">The 90-day low flows: Appomatox River cbp-6.0 vs Appomatox River cbp-6.1</w:t>
      </w:r>
    </w:p>
    <w:bookmarkEnd w:id="27"/>
    <w:bookmarkStart w:id="28" w:name="day-low-flow-comparison-1"/>
    <w:p>
      <w:pPr>
        <w:pStyle w:val="Titre2"/>
      </w:pPr>
      <w:r>
        <w:t xml:space="preserve">30-Day Low Flow Comparison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2743200"/>
            <wp:docPr id="15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a677578a-6f84-488f-a18b-b592c3e96873" w:name="30day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a677578a-6f84-488f-a18b-b592c3e96873"/>
      <w:r>
        <w:rPr>
          <w:rFonts/>
          <w:b w:val="true"/>
        </w:rPr>
        <w:t xml:space="preserve">: </w:t>
      </w:r>
      <w:r>
        <w:t xml:space="preserve">The 30-day low flows: Appomatox River cbp-6.0 vs Appomatox River cbp-6.1</w:t>
      </w:r>
    </w:p>
    <w:bookmarkEnd w:id="28"/>
    <w:bookmarkStart w:id="29" w:name="day-low-flow-comparison-2"/>
    <w:p>
      <w:pPr>
        <w:pStyle w:val="Titre2"/>
      </w:pPr>
      <w:r>
        <w:t xml:space="preserve">7-Day Low Flow Comparison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2743200"/>
            <wp:docPr id="17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8d0df95e-a63c-41a5-8a67-4b6105439248" w:name="7day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8d0df95e-a63c-41a5-8a67-4b6105439248"/>
      <w:r>
        <w:rPr>
          <w:rFonts/>
          <w:b w:val="true"/>
        </w:rPr>
        <w:t xml:space="preserve">: </w:t>
      </w:r>
      <w:r>
        <w:t xml:space="preserve">The 7-day low flows: Appomatox River cbp-6.0 vs Appomatox River cbp-6.1</w:t>
      </w:r>
    </w:p>
    <w:bookmarkEnd w:id="29"/>
    <w:bookmarkStart w:id="30" w:name="day-low-flow-comparison-3"/>
    <w:p>
      <w:pPr>
        <w:pStyle w:val="Titre2"/>
      </w:pPr>
      <w:r>
        <w:t xml:space="preserve">1-Day Low Flow Comparison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2743200"/>
            <wp:docPr id="19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b7172b87-ec8f-4a9c-83de-2beef2dabc2a" w:name="1day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b7172b87-ec8f-4a9c-83de-2beef2dabc2a"/>
      <w:r>
        <w:rPr>
          <w:rFonts/>
          <w:b w:val="true"/>
        </w:rPr>
        <w:t xml:space="preserve">: </w:t>
      </w:r>
      <w:r>
        <w:t xml:space="preserve">The 1-day low flows: Appomatox River cbp-6.0 vs Appomatox River cbp-6.1</w:t>
      </w:r>
    </w:p>
    <w:bookmarkEnd w:id="30"/>
    <w:bookmarkStart w:id="31" w:name="model-performance-scatterplots"/>
    <w:p>
      <w:pPr>
        <w:pStyle w:val="Titre2"/>
      </w:pPr>
      <w:r>
        <w:t xml:space="preserve">Model Performance Scatterplots</w:t>
      </w:r>
    </w:p>
    <w:bookmarkEnd w:id="31"/>
    <w:bookmarkStart w:id="32" w:name="model--difference"/>
    <w:p>
      <w:pPr>
        <w:pStyle w:val="Titre2"/>
      </w:pPr>
      <w:r>
        <w:t xml:space="preserve">Model %-Difference</w:t>
      </w:r>
    </w:p>
    <w:p>
      <w:r>
        <w:br w:type="page"/>
      </w:r>
    </w:p>
    <w:p>
      <w:pPr>
        <w:sectPr w:officer="true">
          <w:type w:val="continuous"/>
          <w:cols/>
          <w:pgSz w:h="15840" w:w="12240"/>
          <w:pgMar w:bottom="1417" w:footer="720" w:gutter="0" w:header="720" w:left="1417" w:right="1417" w:top="1417"/>
        </w:sectPr>
      </w:pPr>
    </w:p>
    <w:bookmarkEnd w:id="32"/>
    <w:bookmarkEnd w:id="33"/>
    <w:bookmarkStart w:id="34" w:name="metrics-summary"/>
    <w:p>
      <w:pPr>
        <w:pStyle w:val="Titre1"/>
      </w:pPr>
      <w:r>
        <w:t xml:space="preserve">Metrics Summary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2736"/>
        <w:gridCol w:w="2736"/>
      </w:tblGrid>
      <w:tr>
        <w:trPr>
          <w:trHeight w:val="613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hsp2_2022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subsheds</w:t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River Segment Model Statistics: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Appomatox River cbp-6.0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Appomatox River cbp-6.1</w:t>
            </w:r>
          </w:p>
        </w:tc>
      </w:tr>
      <w:tr>
        <w:trPr>
          <w:trHeight w:val="617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Flow Out (cfs)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585.64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585.72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 Day Low Flow (cfs)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39.84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39.85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 Day Low Flow (cfs)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11.62</w:t>
            </w:r>
          </w:p>
        </w:tc>
      </w:tr>
      <w:tr>
        <w:trPr>
          <w:trHeight w:val="617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Day Low Flow (cfs)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7.01</w:t>
            </w:r>
          </w:p>
        </w:tc>
      </w:tr>
      <w:tr>
        <w:trPr>
          <w:trHeight w:val="617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Day Low Flow (cfs)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6.21</w:t>
            </w:r>
          </w:p>
        </w:tc>
      </w:tr>
      <w:tr>
        <w:trPr>
          <w:trHeight w:val="617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Consumptive Use Fraction (1.0-Qout/Qbaseline)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Cumulative Withdrawal Flow Out (mgd)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0.31</w:t>
            </w:r>
          </w:p>
        </w:tc>
      </w:tr>
      <w:tr>
        <w:trPr>
          <w:trHeight w:val="617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Cumulative Point Source Flow In (mgd)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Withdrawal Flow Out (mgd)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0.31</w:t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Point Source Flow In (mgd)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</w:t>
            </w:r>
          </w:p>
        </w:tc>
      </w:tr>
    </w:tbl>
    <w:p>
      <w:pPr>
        <w:sectPr w:officer="true">
          <w:pgSz w:h="11906" w:w="16838" w:orient="landscape"/>
          <w:type w:val="oddPage"/>
          <w:cols/>
          <w:pgMar w:bottom="1417" w:footer="720" w:gutter="0" w:header="720" w:left="1417" w:right="1417" w:top="1417"/>
        </w:sectPr>
      </w:pPr>
    </w:p>
    <w:bookmarkEnd w:id="34"/>
    <w:sectPr w:rsidR="005E0C3D" w:rsidSect="00084E93">
      <w:footerReference r:id="rId10" w:type="even"/>
      <w:footerReference r:id="rId9" w:type="default"/>
      <w:pgSz w:h="15840" w:w="12240"/>
      <w:pgMar w:bottom="1417" w:footer="720" w:gutter="0" w:header="720" w:left="1417" w:right="1417" w:top="1417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39EE7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7F6A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E923695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03920866" w:numId="1">
    <w:abstractNumId w:val="12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2"/>
  </w:num>
  <w:num w16cid:durableId="1911959498" w:numId="13">
    <w:abstractNumId w:val="21"/>
  </w:num>
  <w:num w16cid:durableId="1400664278" w:numId="14">
    <w:abstractNumId w:val="20"/>
  </w:num>
  <w:num w16cid:durableId="797575161" w:numId="15">
    <w:abstractNumId w:val="19"/>
  </w:num>
  <w:num w16cid:durableId="1332903906" w:numId="16">
    <w:abstractNumId w:val="13"/>
  </w:num>
  <w:num w16cid:durableId="293290679" w:numId="17">
    <w:abstractNumId w:val="14"/>
  </w:num>
  <w:num w16cid:durableId="204610571" w:numId="18">
    <w:abstractNumId w:val="24"/>
  </w:num>
  <w:num w16cid:durableId="218170936" w:numId="19">
    <w:abstractNumId w:val="18"/>
  </w:num>
  <w:num w16cid:durableId="1539315709" w:numId="20">
    <w:abstractNumId w:val="23"/>
  </w:num>
  <w:num w16cid:durableId="684096350" w:numId="21">
    <w:abstractNumId w:val="11"/>
  </w:num>
  <w:num w16cid:durableId="1375154319" w:numId="22">
    <w:abstractNumId w:val="15"/>
  </w:num>
  <w:num w16cid:durableId="489449184" w:numId="23">
    <w:abstractNumId w:val="17"/>
  </w:num>
  <w:num w16cid:durableId="701327074" w:numId="24">
    <w:abstractNumId w:val="10"/>
  </w:num>
  <w:num w16cid:durableId="1360856025" w:numId="25">
    <w:abstractNumId w:val="16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77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A33FE1"/>
    <w:pPr>
      <w:jc w:val="center"/>
    </w:pPr>
  </w:style>
  <w:style w:customStyle="1" w:styleId="ImageCaption" w:type="paragraph">
    <w:name w:val="Image Caption"/>
    <w:basedOn w:val="Lgende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11" Type="http://schemas.openxmlformats.org/officeDocument/2006/relationships/image" Target="media/bfdd7b7e91b3944dd2fe0474f3f643897976519f.png"/>
<Relationship Id="rId12" Type="http://schemas.openxmlformats.org/officeDocument/2006/relationships/image" Target="media/f011b9e58a2fdcf05454903a1afa6655de47d31d.png"/>
<Relationship Id="rId13" Type="http://schemas.openxmlformats.org/officeDocument/2006/relationships/image" Target="media/cf7eb4e9725e346131afba62533b668f417e9f82.png"/>
<Relationship Id="rId14" Type="http://schemas.openxmlformats.org/officeDocument/2006/relationships/image" Target="media/e7466b50e7bce5f25b6ea2ebfcd4a2eac4a76867.png"/>
<Relationship Id="rId15" Type="http://schemas.openxmlformats.org/officeDocument/2006/relationships/image" Target="media/669913ca54417ca21f3f4d038df09b1a96a903b9.png"/>
<Relationship Id="rId16" Type="http://schemas.openxmlformats.org/officeDocument/2006/relationships/image" Target="media/cec45abbe586edd847a9938f497b6b26cf63958c.png"/>
<Relationship Id="rId17" Type="http://schemas.openxmlformats.org/officeDocument/2006/relationships/image" Target="media/52453e0c4343756d094f4a0416893c7558ed59ef.png"/>
<Relationship Id="rId18" Type="http://schemas.openxmlformats.org/officeDocument/2006/relationships/image" Target="media/93c76178aa9ad1c99df403caaa39b24c9af8ac18.png"/>
<Relationship Id="rId19" Type="http://schemas.openxmlformats.org/officeDocument/2006/relationships/image" Target="media/3231671818c313343cf167a0aadb8b8f22b3dc57.png"/>
<Relationship Id="rId20" Type="http://schemas.openxmlformats.org/officeDocument/2006/relationships/image" Target="media/a262a31fe05fa97dd0d034bb9c983bfd8f16136e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Test HSP2 Model Summary</dc:title>
  <dc:creator/>
  <cp:keywords/>
  <dcterms:created xsi:type="dcterms:W3CDTF">2023-05-25T17:32:08Z</dcterms:created>
  <dcterms:modified xsi:type="dcterms:W3CDTF">2023-05-25T13:32:08Z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05/25/2023</vt:lpwstr>
  </property>
  <property fmtid="{D5CDD505-2E9C-101B-9397-08002B2CF9AE}" pid="3" name="output">
    <vt:lpwstr/>
  </property>
  <property fmtid="{D5CDD505-2E9C-101B-9397-08002B2CF9AE}" pid="4" name="params">
    <vt:lpwstr/>
  </property>
</Properties>
</file>