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Test</w:t>
      </w:r>
      <w:r>
        <w:t xml:space="preserve"> </w:t>
      </w:r>
      <w:r>
        <w:t xml:space="preserve">HSP2</w:t>
      </w:r>
      <w:r>
        <w:t xml:space="preserve"> </w:t>
      </w:r>
      <w:r>
        <w:t xml:space="preserve">Model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05/18/2023</w:t>
      </w:r>
    </w:p>
    <w:bookmarkStart w:id="20" w:name="table-of-contents"/>
    <w:p>
      <w:pPr>
        <w:pStyle w:val="Titre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Normal"/>
      </w:pPr>
      <w:r>
        <w:t xml:space="preserve">The models compared in this document are: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4a31307-8873-420c-8168-80695ae09687" w:name="modelinf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94a31307-8873-420c-8168-80695ae09687"/>
      <w:r>
        <w:rPr>
          <w:rFonts/>
          <w:b w:val="true"/>
        </w:rPr>
        <w:t xml:space="preserve">: </w:t>
      </w:r>
      <w:r>
        <w:t xml:space="preserve">Properties of each model compared in this document.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736"/>
        <w:gridCol w:w="3945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Properties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13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 cbp-6.0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 cbp-6.1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Hydrocode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JA4_7280_7340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vahydrosw_wshed_JA4_7280_7340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cbp60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</w:t>
            </w:r>
          </w:p>
        </w:tc>
      </w:tr>
      <w:tr>
        <w:trPr>
          <w:trHeight w:val="613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 Version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cbp-6.0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cbp-6.1</w:t>
            </w:r>
          </w:p>
        </w:tc>
      </w:tr>
      <w:tr>
        <w:trPr>
          <w:trHeight w:val="613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Run 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hsp2_2022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subsheds</w:t>
            </w:r>
          </w:p>
        </w:tc>
      </w:tr>
    </w:tbl>
    <w:p>
      <w:r>
        <w:br w:type="page"/>
      </w:r>
    </w:p>
    <w:bookmarkEnd w:id="20"/>
    <w:bookmarkStart w:id="26" w:name="flow-modeling"/>
    <w:p>
      <w:pPr>
        <w:pStyle w:val="Titre1"/>
      </w:pPr>
      <w:r>
        <w:t xml:space="preserve">Flow Modeling</w:t>
      </w:r>
    </w:p>
    <w:bookmarkStart w:id="21" w:name="flow-duration-curve"/>
    <w:p>
      <w:pPr>
        <w:pStyle w:val="Titre2"/>
      </w:pPr>
      <w:r>
        <w:t xml:space="preserve">Flow Duration Curve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37b34337-16f8-4d7d-a992-e47e64861840" w:name="fdc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7b34337-16f8-4d7d-a992-e47e64861840"/>
      <w:r>
        <w:rPr>
          <w:rFonts/>
          <w:b w:val="true"/>
        </w:rPr>
        <w:t xml:space="preserve">: </w:t>
      </w:r>
      <w:r>
        <w:t xml:space="preserve">Flow duration curves from VAHydro: Appomatox River cbp-6.0 vs Appomatox River cbp-6.1</w:t>
      </w:r>
    </w:p>
    <w:bookmarkEnd w:id="21"/>
    <w:bookmarkStart w:id="22" w:name="mean-flow-withdrawals-and-point-sources"/>
    <w:p>
      <w:pPr>
        <w:pStyle w:val="Titre2"/>
      </w:pPr>
      <w:r>
        <w:t xml:space="preserve">Mean Flow, Withdrawals and Point Sources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bfe48d63-6d53-4721-afca-69744fa9fc49" w:name="all_flow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fe48d63-6d53-4721-afca-69744fa9fc49"/>
      <w:r>
        <w:rPr>
          <w:rFonts/>
          <w:b w:val="true"/>
        </w:rPr>
        <w:t xml:space="preserve">: </w:t>
      </w:r>
      <w:r>
        <w:t xml:space="preserve">Discharge, point sources, and withdrawals from VAHydro: Appomatox River cbp-6.0 vs Appomatox River cbp-6.1</w:t>
      </w:r>
    </w:p>
    <w:bookmarkEnd w:id="22"/>
    <w:bookmarkStart w:id="23" w:name="dry-period-hydrograph"/>
    <w:p>
      <w:pPr>
        <w:pStyle w:val="Titre2"/>
      </w:pPr>
      <w:r>
        <w:t xml:space="preserve">Dry Period Hydrograph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5e0865c7-0ae9-425c-9a83-5f22c60b7957" w:name="dry_period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e0865c7-0ae9-425c-9a83-5f22c60b7957"/>
      <w:r>
        <w:rPr>
          <w:rFonts/>
          <w:b w:val="true"/>
        </w:rPr>
        <w:t xml:space="preserve">: </w:t>
      </w:r>
      <w:r>
        <w:t xml:space="preserve">The dry periods from VAHydro: Appomatox River cbp-6.0 vs Appomatox River cbp-6.1</w:t>
      </w:r>
    </w:p>
    <w:bookmarkEnd w:id="23"/>
    <w:bookmarkStart w:id="24" w:name="day-low-flows-over-a-2-year-period"/>
    <w:p>
      <w:pPr>
        <w:pStyle w:val="Titre2"/>
      </w:pPr>
      <w:r>
        <w:t xml:space="preserve">90-day Low Flows over a 2 year Period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a2837c76-7bbe-4e13-8638-a084281a7e54" w:name="2yr_l9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2837c76-7bbe-4e13-8638-a084281a7e54"/>
      <w:r>
        <w:rPr>
          <w:rFonts/>
          <w:b w:val="true"/>
        </w:rPr>
        <w:t xml:space="preserve">: </w:t>
      </w:r>
      <w:r>
        <w:t xml:space="preserve">The 2 year, 90-day low flows from VAHydro: Appomatox River cbp-6.0 vs Appomatox River cbp-6.1</w:t>
      </w:r>
    </w:p>
    <w:bookmarkEnd w:id="24"/>
    <w:bookmarkStart w:id="25" w:name="ftable-visual"/>
    <w:p>
      <w:pPr>
        <w:pStyle w:val="Titre2"/>
      </w:pPr>
      <w:r>
        <w:t xml:space="preserve">FTABLE Visual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End w:id="26"/>
    <w:bookmarkStart w:id="33" w:name="time-series-analysis"/>
    <w:p>
      <w:pPr>
        <w:pStyle w:val="Titre1"/>
      </w:pPr>
      <w:r>
        <w:t xml:space="preserve">Time Series Analysis</w:t>
      </w:r>
    </w:p>
    <w:bookmarkStart w:id="27" w:name="day-low-flow-comparison"/>
    <w:p>
      <w:pPr>
        <w:pStyle w:val="Titre2"/>
      </w:pPr>
      <w:r>
        <w:t xml:space="preserve">90-Day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aaf6c068-f852-48a8-bdee-03074b5ff827" w:name="90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af6c068-f852-48a8-bdee-03074b5ff827"/>
      <w:r>
        <w:rPr>
          <w:rFonts/>
          <w:b w:val="true"/>
        </w:rPr>
        <w:t xml:space="preserve">: </w:t>
      </w:r>
      <w:r>
        <w:t xml:space="preserve">The 90-day low flows: Appomatox River cbp-6.0 vs Appomatox River cbp-6.1</w:t>
      </w:r>
    </w:p>
    <w:bookmarkEnd w:id="27"/>
    <w:bookmarkStart w:id="28" w:name="day-low-flow-comparison-1"/>
    <w:p>
      <w:pPr>
        <w:pStyle w:val="Titre2"/>
      </w:pPr>
      <w:r>
        <w:t xml:space="preserve">30-Day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aefb0819-9ffd-4761-b402-452f25e489ee" w:name="30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efb0819-9ffd-4761-b402-452f25e489ee"/>
      <w:r>
        <w:rPr>
          <w:rFonts/>
          <w:b w:val="true"/>
        </w:rPr>
        <w:t xml:space="preserve">: </w:t>
      </w:r>
      <w:r>
        <w:t xml:space="preserve">The 30-day low flows: Appomatox River cbp-6.0 vs Appomatox River cbp-6.1</w:t>
      </w:r>
    </w:p>
    <w:bookmarkEnd w:id="28"/>
    <w:bookmarkStart w:id="29" w:name="day-low-flow-comparison-2"/>
    <w:p>
      <w:pPr>
        <w:pStyle w:val="Titre2"/>
      </w:pPr>
      <w:r>
        <w:t xml:space="preserve">7-Day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1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95b558f2-9c66-45bc-854a-47477baf99ad" w:name="7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5b558f2-9c66-45bc-854a-47477baf99ad"/>
      <w:r>
        <w:rPr>
          <w:rFonts/>
          <w:b w:val="true"/>
        </w:rPr>
        <w:t xml:space="preserve">: </w:t>
      </w:r>
      <w:r>
        <w:t xml:space="preserve">The 7-day low flows: Appomatox River cbp-6.0 vs Appomatox River cbp-6.1</w:t>
      </w:r>
    </w:p>
    <w:bookmarkEnd w:id="29"/>
    <w:bookmarkStart w:id="30" w:name="day-low-flow-comparison-3"/>
    <w:p>
      <w:pPr>
        <w:pStyle w:val="Titre2"/>
      </w:pPr>
      <w:r>
        <w:t xml:space="preserve">1-Day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2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08f4b335-a750-4531-b5e4-f84f0e3b37b0" w:name="1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8f4b335-a750-4531-b5e4-f84f0e3b37b0"/>
      <w:r>
        <w:rPr>
          <w:rFonts/>
          <w:b w:val="true"/>
        </w:rPr>
        <w:t xml:space="preserve">: </w:t>
      </w:r>
      <w:r>
        <w:t xml:space="preserve">The 1-day low flows: Appomatox River cbp-6.0 vs Appomatox River cbp-6.1</w:t>
      </w:r>
    </w:p>
    <w:bookmarkEnd w:id="30"/>
    <w:bookmarkStart w:id="31" w:name="model-performance-scatterplots"/>
    <w:p>
      <w:pPr>
        <w:pStyle w:val="Titre2"/>
      </w:pPr>
      <w:r>
        <w:t xml:space="preserve">Model Performance Scatterplots</w:t>
      </w:r>
    </w:p>
    <w:bookmarkEnd w:id="31"/>
    <w:bookmarkStart w:id="32" w:name="model--difference"/>
    <w:p>
      <w:pPr>
        <w:pStyle w:val="Titre2"/>
      </w:pPr>
      <w:r>
        <w:t xml:space="preserve">Model %-Difference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32"/>
    <w:bookmarkEnd w:id="33"/>
    <w:bookmarkStart w:id="34" w:name="metrics-summary"/>
    <w:p>
      <w:pPr>
        <w:pStyle w:val="Titre1"/>
      </w:pPr>
      <w:r>
        <w:t xml:space="preserve">Metrics Summary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736"/>
        <w:gridCol w:w="2736"/>
      </w:tblGrid>
      <w:tr>
        <w:trPr>
          <w:trHeight w:val="613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hsp2_2022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subsheds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River Segment Model Statistics: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 cbp-6.0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 cbp-6.1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Flow Out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585.64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585.72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39.85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11.62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6.21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Consumptive Use Fraction (1.0-Qout/Qbaseline)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Cumulative Withdrawal Flow Out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Cumulative Point Source Flow In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Flow Out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Point Source Flow In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bookmarkEnd w:id="34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bfdd7b7e91b3944dd2fe0474f3f643897976519f.png"/>
<Relationship Id="rId12" Type="http://schemas.openxmlformats.org/officeDocument/2006/relationships/image" Target="media/f011b9e58a2fdcf05454903a1afa6655de47d31d.png"/>
<Relationship Id="rId13" Type="http://schemas.openxmlformats.org/officeDocument/2006/relationships/image" Target="media/cf7eb4e9725e346131afba62533b668f417e9f82.png"/>
<Relationship Id="rId14" Type="http://schemas.openxmlformats.org/officeDocument/2006/relationships/image" Target="media/e7466b50e7bce5f25b6ea2ebfcd4a2eac4a76867.png"/>
<Relationship Id="rId15" Type="http://schemas.openxmlformats.org/officeDocument/2006/relationships/image" Target="media/7aecc47791caededf9d5647226cff623d31d4864.png"/>
<Relationship Id="rId16" Type="http://schemas.openxmlformats.org/officeDocument/2006/relationships/image" Target="media/0435aa807217748452b5531ef152561a03f221fe.png"/>
<Relationship Id="rId17" Type="http://schemas.openxmlformats.org/officeDocument/2006/relationships/image" Target="media/764375eec9643ac503f8e31b947c42fc4224d099.png"/>
<Relationship Id="rId18" Type="http://schemas.openxmlformats.org/officeDocument/2006/relationships/image" Target="media/cbb37ccbadd99d8bc340ba444cb0ba32071f31d4.png"/>
<Relationship Id="rId19" Type="http://schemas.openxmlformats.org/officeDocument/2006/relationships/image" Target="media/b0457592e31984b9b3b294d949110ca7a7d66c12.png"/>
<Relationship Id="rId20" Type="http://schemas.openxmlformats.org/officeDocument/2006/relationships/image" Target="media/4c21d4062ddf04bb7ade8da38d2cfd7e793adee5.png"/>
<Relationship Id="rId21" Type="http://schemas.openxmlformats.org/officeDocument/2006/relationships/image" Target="media/50130a10103980c348378b905ab620629580fa02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Test HSP2 Model Summary</dc:title>
  <dc:creator/>
  <cp:keywords/>
  <dcterms:created xsi:type="dcterms:W3CDTF">2023-05-18T21:26:59Z</dcterms:created>
  <dcterms:modified xsi:type="dcterms:W3CDTF">2023-05-18T17:26:59Z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05/18/2023</vt:lpwstr>
  </property>
  <property fmtid="{D5CDD505-2E9C-101B-9397-08002B2CF9AE}" pid="3" name="output">
    <vt:lpwstr/>
  </property>
  <property fmtid="{D5CDD505-2E9C-101B-9397-08002B2CF9AE}" pid="4" name="params">
    <vt:lpwstr/>
  </property>
</Properties>
</file>