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D2C28" w14:textId="77777777" w:rsidR="004D7B23" w:rsidRDefault="004D7B23">
      <w:pPr>
        <w:rPr>
          <w:rFonts w:ascii="Arial" w:hAnsi="Arial" w:cs="Arial"/>
          <w:b/>
          <w:bCs/>
          <w:color w:val="161616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161616"/>
          <w:spacing w:val="2"/>
          <w:shd w:val="clear" w:color="auto" w:fill="FFFFFF"/>
        </w:rPr>
        <w:t>Degrees of freedom</w:t>
      </w:r>
      <w:bookmarkStart w:id="0" w:name="_GoBack"/>
      <w:bookmarkEnd w:id="0"/>
      <w:r>
        <w:rPr>
          <w:rFonts w:ascii="Arial" w:hAnsi="Arial" w:cs="Arial"/>
          <w:b/>
          <w:bCs/>
          <w:color w:val="161616"/>
          <w:spacing w:val="2"/>
          <w:shd w:val="clear" w:color="auto" w:fill="FFFFFF"/>
        </w:rPr>
        <w:t>:</w:t>
      </w:r>
    </w:p>
    <w:p w14:paraId="63F40663" w14:textId="76748347" w:rsidR="00FA1000" w:rsidRDefault="004D7B23">
      <w:r w:rsidRPr="004D7B23">
        <w:t>Kenward-Roger method offers a more precise small-sample estimator for the variance-covariance of the fixed effects parameters</w:t>
      </w:r>
    </w:p>
    <w:sectPr w:rsidR="00FA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0E"/>
    <w:rsid w:val="00063E39"/>
    <w:rsid w:val="004D7B23"/>
    <w:rsid w:val="00A5310E"/>
    <w:rsid w:val="00FA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944C"/>
  <w15:chartTrackingRefBased/>
  <w15:docId w15:val="{A5C55D8F-12C1-4327-BBAA-9BBA4891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Sangha, Laljeet</dc:creator>
  <cp:keywords/>
  <dc:description/>
  <cp:lastModifiedBy>Sangha, Laljeet</cp:lastModifiedBy>
  <cp:revision>3</cp:revision>
  <dcterms:created xsi:type="dcterms:W3CDTF">2022-08-10T18:16:00Z</dcterms:created>
  <dcterms:modified xsi:type="dcterms:W3CDTF">2022-08-10T19:52:00Z</dcterms:modified>
</cp:coreProperties>
</file>