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099" w:rsidRDefault="00587FBD">
      <w:pPr>
        <w:pStyle w:val="Title"/>
      </w:pPr>
      <w:r>
        <w:t xml:space="preserve">Brief </w:t>
      </w:r>
      <w:r w:rsidR="001D5877">
        <w:t>Model</w:t>
      </w:r>
      <w:r w:rsidR="00E22CDB">
        <w:t xml:space="preserve"> Summary - </w:t>
      </w:r>
      <w:r>
        <w:t>Philpott</w:t>
      </w:r>
    </w:p>
    <w:p w:rsidR="00D11099" w:rsidRDefault="00E22CDB">
      <w:pPr>
        <w:pStyle w:val="Date"/>
      </w:pPr>
      <w:r>
        <w:t>10/20/2021</w:t>
      </w:r>
    </w:p>
    <w:p w:rsidR="00D11099" w:rsidRDefault="00E22CDB">
      <w:pPr>
        <w:pStyle w:val="Heading2"/>
      </w:pPr>
      <w:bookmarkStart w:id="0" w:name="location-map"/>
      <w:r>
        <w:t>Location Map</w:t>
      </w:r>
      <w:bookmarkEnd w:id="0"/>
      <w:r w:rsidR="00541138">
        <w:t>s w/ Facility Locations</w:t>
      </w:r>
    </w:p>
    <w:p w:rsidR="00541138" w:rsidRPr="00541138" w:rsidRDefault="00541138" w:rsidP="00541138">
      <w:pPr>
        <w:pStyle w:val="BodyText"/>
      </w:pPr>
      <w:r>
        <w:t xml:space="preserve">River Segment: </w:t>
      </w:r>
      <w:r w:rsidRPr="00541138">
        <w:t>Philpott Dam</w:t>
      </w:r>
    </w:p>
    <w:p w:rsidR="00D11099" w:rsidRDefault="00541138">
      <w:r>
        <w:rPr>
          <w:noProof/>
        </w:rPr>
        <w:drawing>
          <wp:inline distT="0" distB="0" distL="0" distR="0" wp14:anchorId="0E2800F9" wp14:editId="1C4F9429">
            <wp:extent cx="4370119" cy="35415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1462" cy="3542657"/>
                    </a:xfrm>
                    <a:prstGeom prst="rect">
                      <a:avLst/>
                    </a:prstGeom>
                  </pic:spPr>
                </pic:pic>
              </a:graphicData>
            </a:graphic>
          </wp:inline>
        </w:drawing>
      </w:r>
    </w:p>
    <w:p w:rsidR="00541138" w:rsidRDefault="00541138"/>
    <w:p w:rsidR="00541138" w:rsidRDefault="00541138" w:rsidP="00541138">
      <w:pPr>
        <w:pStyle w:val="BodyText"/>
      </w:pPr>
      <w:r>
        <w:t xml:space="preserve">River Segment: </w:t>
      </w:r>
      <w:r w:rsidRPr="00541138">
        <w:t>Smith River below Philpott</w:t>
      </w:r>
    </w:p>
    <w:p w:rsidR="00541138" w:rsidRDefault="00541138">
      <w:r>
        <w:rPr>
          <w:noProof/>
        </w:rPr>
        <w:drawing>
          <wp:inline distT="0" distB="0" distL="0" distR="0" wp14:anchorId="582BC262" wp14:editId="20EDBA5E">
            <wp:extent cx="4343856"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9517" cy="3687627"/>
                    </a:xfrm>
                    <a:prstGeom prst="rect">
                      <a:avLst/>
                    </a:prstGeom>
                  </pic:spPr>
                </pic:pic>
              </a:graphicData>
            </a:graphic>
          </wp:inline>
        </w:drawing>
      </w:r>
    </w:p>
    <w:p w:rsidR="00D11099" w:rsidRDefault="00E22CDB">
      <w:pPr>
        <w:pStyle w:val="Heading1"/>
      </w:pPr>
      <w:bookmarkStart w:id="1" w:name="cumulative-impact-analysis"/>
      <w:r>
        <w:lastRenderedPageBreak/>
        <w:t>Cumulative Impact Analysis</w:t>
      </w:r>
      <w:bookmarkEnd w:id="1"/>
    </w:p>
    <w:p w:rsidR="00D11099" w:rsidRDefault="00E22CDB">
      <w:r>
        <w:t xml:space="preserve">The following table summarizes the cumulative impacts to flows, aquatic life, and off-stream demand for the project. The section entitled “River Segment Model Statistics” contains mean flows (Flow Out), and drought flows (30 and 90 Day Low Flow), as well as an estimated Consumptive Use Fraction (See description below) as a result of all withdrawals (Cumulative Withdrawal) and discharges (Cumulative Point Source) in the </w:t>
      </w:r>
      <w:r w:rsidR="00541138">
        <w:t xml:space="preserve">watershed. </w:t>
      </w:r>
      <w:r>
        <w:t>There will be one or more columns in this table representing each scenario considered for this analysis.</w:t>
      </w:r>
    </w:p>
    <w:p w:rsidR="00D11099" w:rsidRDefault="00E22CDB">
      <w:pPr>
        <w:pStyle w:val="Heading2"/>
      </w:pPr>
      <w:bookmarkStart w:id="2" w:name="Xf0763edeaba3531f9a3b47309baa01f3df416e6"/>
      <w:r>
        <w:t>Glossary of Cumulative Impact Modeling Terms</w:t>
      </w:r>
      <w:bookmarkEnd w:id="2"/>
    </w:p>
    <w:p w:rsidR="00D11099" w:rsidRDefault="00E22CDB">
      <w:pPr>
        <w:pStyle w:val="Compact"/>
        <w:numPr>
          <w:ilvl w:val="0"/>
          <w:numId w:val="31"/>
        </w:numPr>
      </w:pPr>
      <w:r>
        <w:t>Consumptive Use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rsidR="00D11099" w:rsidRDefault="00D11099">
      <w:pPr>
        <w:sectPr w:rsidR="00D11099">
          <w:type w:val="continuous"/>
          <w:pgSz w:w="11952" w:h="16848"/>
          <w:pgMar w:top="720" w:right="1440" w:bottom="720" w:left="720" w:header="0" w:footer="0" w:gutter="720"/>
          <w:cols w:space="720"/>
        </w:sectPr>
      </w:pPr>
    </w:p>
    <w:p w:rsidR="00D11099" w:rsidRDefault="00E22CDB">
      <w:pPr>
        <w:pStyle w:val="Heading2"/>
      </w:pPr>
      <w:bookmarkStart w:id="3" w:name="stats-comparison-table"/>
      <w:r>
        <w:lastRenderedPageBreak/>
        <w:t>Stats Comparison Table:</w:t>
      </w:r>
      <w:bookmarkEnd w:id="3"/>
    </w:p>
    <w:tbl>
      <w:tblPr>
        <w:tblW w:w="0" w:type="auto"/>
        <w:tblInd w:w="670" w:type="dxa"/>
        <w:tblLayout w:type="fixed"/>
        <w:tblLook w:val="0420" w:firstRow="1" w:lastRow="0" w:firstColumn="0" w:lastColumn="0" w:noHBand="0" w:noVBand="1"/>
      </w:tblPr>
      <w:tblGrid>
        <w:gridCol w:w="3600"/>
        <w:gridCol w:w="2736"/>
        <w:gridCol w:w="2736"/>
        <w:gridCol w:w="2736"/>
      </w:tblGrid>
      <w:tr w:rsidR="00D11099" w:rsidTr="00E7453F">
        <w:trPr>
          <w:cantSplit/>
          <w:tblHeader/>
        </w:trPr>
        <w:tc>
          <w:tcPr>
            <w:tcW w:w="3600"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b/>
                <w:color w:val="000000"/>
                <w:sz w:val="22"/>
                <w:szCs w:val="22"/>
              </w:rPr>
              <w:t>Description</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D11099" w:rsidRDefault="00871640">
            <w:pPr>
              <w:spacing w:before="100" w:after="100"/>
              <w:ind w:left="100" w:right="100"/>
            </w:pPr>
            <w:r>
              <w:rPr>
                <w:rFonts w:ascii="Arial" w:eastAsia="Arial" w:hAnsi="Arial" w:cs="Arial"/>
                <w:b/>
                <w:color w:val="000000"/>
                <w:sz w:val="22"/>
                <w:szCs w:val="22"/>
              </w:rPr>
              <w:t>2020 “Current”</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D11099" w:rsidRDefault="00871640" w:rsidP="00871640">
            <w:pPr>
              <w:spacing w:before="100" w:after="100"/>
              <w:ind w:left="100" w:right="100"/>
            </w:pPr>
            <w:r>
              <w:rPr>
                <w:rFonts w:ascii="Arial" w:eastAsia="Arial" w:hAnsi="Arial" w:cs="Arial"/>
                <w:b/>
                <w:color w:val="000000"/>
                <w:sz w:val="22"/>
                <w:szCs w:val="22"/>
              </w:rPr>
              <w:t>2040</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D11099" w:rsidRDefault="00871640">
            <w:pPr>
              <w:spacing w:before="100" w:after="100"/>
              <w:ind w:left="100" w:right="100"/>
            </w:pPr>
            <w:r>
              <w:rPr>
                <w:rFonts w:ascii="Arial" w:eastAsia="Arial" w:hAnsi="Arial" w:cs="Arial"/>
                <w:b/>
                <w:color w:val="000000"/>
                <w:sz w:val="22"/>
                <w:szCs w:val="22"/>
              </w:rPr>
              <w:t>Exempt User</w:t>
            </w:r>
          </w:p>
        </w:tc>
      </w:tr>
      <w:tr w:rsidR="00D11099"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River Segment Model Statistics:</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Philpott Dam</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Philpott Dam</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Philpott Dam</w:t>
            </w:r>
          </w:p>
        </w:tc>
      </w:tr>
      <w:tr w:rsidR="00D11099"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Flow Out (cfs)</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55.19</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55.19</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55.18</w:t>
            </w:r>
          </w:p>
        </w:tc>
      </w:tr>
      <w:tr w:rsidR="00D11099"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30 Day Low Flow (cfs)</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4.78</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4.78</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4.7</w:t>
            </w:r>
          </w:p>
        </w:tc>
      </w:tr>
      <w:tr w:rsidR="00D11099"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90 Day Low Flow (cfs)</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6.29</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6.29</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6.2</w:t>
            </w:r>
          </w:p>
        </w:tc>
      </w:tr>
      <w:tr w:rsidR="00D11099"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Consumptive Use Fraction</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0.01</w:t>
            </w:r>
          </w:p>
        </w:tc>
      </w:tr>
      <w:tr w:rsidR="00D11099"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Cumulative Withdrawal (mgd)</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0.13</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0.13</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0.19</w:t>
            </w:r>
          </w:p>
        </w:tc>
      </w:tr>
      <w:tr w:rsidR="00D11099"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Cumulative Point Source (mgd)</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w:t>
            </w:r>
          </w:p>
        </w:tc>
      </w:tr>
      <w:tr w:rsidR="001D5877"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1D5877" w:rsidRDefault="001D5877" w:rsidP="00E5015E">
            <w:pPr>
              <w:spacing w:before="100" w:after="100"/>
              <w:ind w:left="100" w:right="100"/>
            </w:pPr>
            <w:r>
              <w:rPr>
                <w:rFonts w:ascii="Arial" w:eastAsia="Arial" w:hAnsi="Arial" w:cs="Arial"/>
                <w:color w:val="000000"/>
                <w:sz w:val="18"/>
                <w:szCs w:val="18"/>
              </w:rPr>
              <w:t>River Segment Model Statistics:</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1D5877" w:rsidRDefault="001D5877" w:rsidP="00E5015E">
            <w:pPr>
              <w:spacing w:before="100" w:after="100"/>
              <w:ind w:left="100" w:right="100"/>
            </w:pPr>
            <w:r>
              <w:rPr>
                <w:rFonts w:ascii="Arial" w:eastAsia="Arial" w:hAnsi="Arial" w:cs="Arial"/>
                <w:color w:val="000000"/>
                <w:sz w:val="18"/>
                <w:szCs w:val="18"/>
              </w:rPr>
              <w:t>Smith River below Philpott</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1D5877" w:rsidRDefault="001D5877" w:rsidP="00E5015E">
            <w:pPr>
              <w:spacing w:before="100" w:after="100"/>
              <w:ind w:left="100" w:right="100"/>
            </w:pPr>
            <w:r>
              <w:rPr>
                <w:rFonts w:ascii="Arial" w:eastAsia="Arial" w:hAnsi="Arial" w:cs="Arial"/>
                <w:color w:val="000000"/>
                <w:sz w:val="18"/>
                <w:szCs w:val="18"/>
              </w:rPr>
              <w:t>Smith River below Philpott</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1D5877" w:rsidRDefault="001D5877" w:rsidP="00E5015E">
            <w:pPr>
              <w:spacing w:before="100" w:after="100"/>
              <w:ind w:left="100" w:right="100"/>
            </w:pPr>
            <w:r>
              <w:rPr>
                <w:rFonts w:ascii="Arial" w:eastAsia="Arial" w:hAnsi="Arial" w:cs="Arial"/>
                <w:color w:val="000000"/>
                <w:sz w:val="18"/>
                <w:szCs w:val="18"/>
              </w:rPr>
              <w:t>Smith River below Philpott</w:t>
            </w:r>
          </w:p>
        </w:tc>
      </w:tr>
      <w:tr w:rsidR="001D5877"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Flow Out (cfs)</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239.57</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237.78</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142.45</w:t>
            </w:r>
          </w:p>
        </w:tc>
      </w:tr>
      <w:tr w:rsidR="001D5877"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30 Day Low Flow (cfs)</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10.83</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9.69</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2.86</w:t>
            </w:r>
          </w:p>
        </w:tc>
      </w:tr>
      <w:tr w:rsidR="001D5877"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90 Day Low Flow (cfs)</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16.49</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14.95</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5.13</w:t>
            </w:r>
          </w:p>
        </w:tc>
      </w:tr>
      <w:tr w:rsidR="001D5877"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Consumptive Use Fraction</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0.05</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0.06</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0.44</w:t>
            </w:r>
          </w:p>
        </w:tc>
      </w:tr>
      <w:tr w:rsidR="001D5877"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Cumulative Withdrawal (mgd)</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8.35</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9.51</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71.69</w:t>
            </w:r>
          </w:p>
        </w:tc>
      </w:tr>
      <w:tr w:rsidR="001D5877" w:rsidTr="00E7453F">
        <w:trPr>
          <w:cantSplit/>
        </w:trPr>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Cumulative Point Source (mgd)</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0.24</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0.24</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1D5877" w:rsidRDefault="001D5877" w:rsidP="001D5877">
            <w:pPr>
              <w:spacing w:before="100" w:after="100"/>
              <w:ind w:left="100" w:right="100"/>
            </w:pPr>
            <w:r>
              <w:rPr>
                <w:rFonts w:ascii="Arial" w:eastAsia="Arial" w:hAnsi="Arial" w:cs="Arial"/>
                <w:color w:val="000000"/>
                <w:sz w:val="18"/>
                <w:szCs w:val="18"/>
              </w:rPr>
              <w:t>0.29</w:t>
            </w:r>
          </w:p>
        </w:tc>
      </w:tr>
    </w:tbl>
    <w:p w:rsidR="00D11099" w:rsidRDefault="00D11099">
      <w:pPr>
        <w:sectPr w:rsidR="00D11099">
          <w:type w:val="oddPage"/>
          <w:pgSz w:w="16838" w:h="11906" w:orient="landscape"/>
          <w:pgMar w:top="720" w:right="1440" w:bottom="720" w:left="720" w:header="0" w:footer="0" w:gutter="720"/>
          <w:cols w:space="720"/>
        </w:sectPr>
      </w:pPr>
    </w:p>
    <w:p w:rsidR="00D11099" w:rsidRDefault="00D11099" w:rsidP="00D23BB1">
      <w:pPr>
        <w:spacing w:after="0"/>
      </w:pPr>
    </w:p>
    <w:p w:rsidR="00D11099" w:rsidRDefault="00E22CDB" w:rsidP="00D23BB1">
      <w:pPr>
        <w:pStyle w:val="Heading1"/>
        <w:spacing w:before="0"/>
      </w:pPr>
      <w:bookmarkStart w:id="4" w:name="ecological-impacts-assessment"/>
      <w:r>
        <w:t>Ecological Impacts Assessment:</w:t>
      </w:r>
      <w:bookmarkEnd w:id="4"/>
    </w:p>
    <w:p w:rsidR="00D11099" w:rsidRDefault="00E22CDB">
      <w:pPr>
        <w:pStyle w:val="Heading2"/>
      </w:pPr>
      <w:bookmarkStart w:id="5" w:name="elfgen"/>
      <w:r>
        <w:t>Elfgen:</w:t>
      </w:r>
      <w:bookmarkEnd w:id="5"/>
    </w:p>
    <w:p w:rsidR="00D11099" w:rsidRDefault="00E22CDB">
      <w:r>
        <w:t>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rsidR="00D11099" w:rsidRDefault="00E22CDB">
      <w:pPr>
        <w:pStyle w:val="BodyText"/>
      </w:pPr>
      <w:r>
        <w:t>This new flow-ecology framework referred to as “elfgen” (</w:t>
      </w:r>
      <w:r>
        <w:rPr>
          <w:i/>
        </w:rPr>
        <w:t>pronounced elf-jen</w:t>
      </w:r>
      <w:r>
        <w:t>) derives its name from Ecological Limit Function (ELF) generation (</w:t>
      </w:r>
      <w:r>
        <w:rPr>
          <w:i/>
        </w:rPr>
        <w:t>ELF-gen</w:t>
      </w:r>
      <w:r>
        <w:t>).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rsidR="00D11099" w:rsidRDefault="00E22CDB" w:rsidP="00353015">
      <w:pPr>
        <w:pStyle w:val="BodyText"/>
      </w:pPr>
      <w:r>
        <w:rPr>
          <w:noProof/>
        </w:rPr>
        <w:drawing>
          <wp:inline distT="0" distB="0" distL="0" distR="0">
            <wp:extent cx="3465576" cy="2779776"/>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http://deq1.bse.vt.edu:81/data/proj3/out/fig.elfgen.6353254.png"/>
                    <pic:cNvPicPr>
                      <a:picLocks noChangeAspect="1" noChangeArrowheads="1"/>
                    </pic:cNvPicPr>
                  </pic:nvPicPr>
                  <pic:blipFill>
                    <a:blip r:embed="rId9"/>
                    <a:stretch>
                      <a:fillRect/>
                    </a:stretch>
                  </pic:blipFill>
                  <pic:spPr bwMode="auto">
                    <a:xfrm>
                      <a:off x="0" y="0"/>
                      <a:ext cx="3465576" cy="2779776"/>
                    </a:xfrm>
                    <a:prstGeom prst="rect">
                      <a:avLst/>
                    </a:prstGeom>
                    <a:noFill/>
                    <a:ln w="9525">
                      <a:noFill/>
                      <a:headEnd/>
                      <a:tailEnd/>
                    </a:ln>
                  </pic:spPr>
                </pic:pic>
              </a:graphicData>
            </a:graphic>
          </wp:inline>
        </w:drawing>
      </w:r>
      <w:r w:rsidR="00353015">
        <w:rPr>
          <w:noProof/>
        </w:rPr>
        <w:drawing>
          <wp:inline distT="0" distB="0" distL="0" distR="0" wp14:anchorId="3A2D069C" wp14:editId="6C635F84">
            <wp:extent cx="3493008" cy="2743200"/>
            <wp:effectExtent l="0" t="0" r="0" b="0"/>
            <wp:docPr id="3" name="Picture 3" descr="http://deq1.bse.vt.edu:81/data/proj3/out/fig.elfgen.636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q1.bse.vt.edu:81/data/proj3/out/fig.elfgen.636157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3008" cy="2743200"/>
                    </a:xfrm>
                    <a:prstGeom prst="rect">
                      <a:avLst/>
                    </a:prstGeom>
                    <a:noFill/>
                    <a:ln>
                      <a:noFill/>
                    </a:ln>
                  </pic:spPr>
                </pic:pic>
              </a:graphicData>
            </a:graphic>
          </wp:inline>
        </w:drawing>
      </w:r>
      <w:bookmarkStart w:id="6" w:name="_GoBack"/>
      <w:bookmarkEnd w:id="6"/>
    </w:p>
    <w:p w:rsidR="00D11099" w:rsidRDefault="00E22CDB">
      <w:pPr>
        <w:pStyle w:val="Heading2"/>
      </w:pPr>
      <w:bookmarkStart w:id="7" w:name="richness-change-metric-table"/>
      <w:r>
        <w:lastRenderedPageBreak/>
        <w:t>Richness Change Metric Table:</w:t>
      </w:r>
      <w:bookmarkEnd w:id="7"/>
    </w:p>
    <w:p w:rsidR="00D11099" w:rsidRDefault="00E22CDB">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 (For additional details on “elfgen” methodology, see </w:t>
      </w:r>
      <w:hyperlink r:id="rId11">
        <w:r>
          <w:rPr>
            <w:rStyle w:val="Hyperlink"/>
          </w:rPr>
          <w:t>https://onlinelibrary.wiley.com/doi/full/10.1111/1752-1688.12876</w:t>
        </w:r>
      </w:hyperlink>
      <w:r>
        <w:t>).</w:t>
      </w:r>
    </w:p>
    <w:tbl>
      <w:tblPr>
        <w:tblW w:w="11088" w:type="dxa"/>
        <w:jc w:val="center"/>
        <w:tblLayout w:type="fixed"/>
        <w:tblLook w:val="0420" w:firstRow="1" w:lastRow="0" w:firstColumn="0" w:lastColumn="0" w:noHBand="0" w:noVBand="1"/>
      </w:tblPr>
      <w:tblGrid>
        <w:gridCol w:w="2880"/>
        <w:gridCol w:w="2736"/>
        <w:gridCol w:w="2736"/>
        <w:gridCol w:w="2736"/>
      </w:tblGrid>
      <w:tr w:rsidR="00871640" w:rsidTr="00D23BB1">
        <w:trPr>
          <w:cantSplit/>
          <w:tblHeader/>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871640" w:rsidRDefault="00871640" w:rsidP="00871640">
            <w:pPr>
              <w:spacing w:before="100" w:after="100"/>
              <w:ind w:left="100" w:right="100"/>
            </w:pPr>
            <w:r>
              <w:rPr>
                <w:rFonts w:ascii="Arial" w:eastAsia="Arial" w:hAnsi="Arial" w:cs="Arial"/>
                <w:b/>
                <w:color w:val="000000"/>
                <w:sz w:val="22"/>
                <w:szCs w:val="22"/>
              </w:rPr>
              <w:t>Description</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871640" w:rsidRDefault="00871640" w:rsidP="00871640">
            <w:pPr>
              <w:spacing w:before="100" w:after="100"/>
              <w:ind w:left="100" w:right="100"/>
            </w:pPr>
            <w:r>
              <w:rPr>
                <w:rFonts w:ascii="Arial" w:eastAsia="Arial" w:hAnsi="Arial" w:cs="Arial"/>
                <w:b/>
                <w:color w:val="000000"/>
                <w:sz w:val="22"/>
                <w:szCs w:val="22"/>
              </w:rPr>
              <w:t>2020 “Current”</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871640" w:rsidRDefault="00871640" w:rsidP="00871640">
            <w:pPr>
              <w:spacing w:before="100" w:after="100"/>
              <w:ind w:left="100" w:right="100"/>
            </w:pPr>
            <w:r>
              <w:rPr>
                <w:rFonts w:ascii="Arial" w:eastAsia="Arial" w:hAnsi="Arial" w:cs="Arial"/>
                <w:b/>
                <w:color w:val="000000"/>
                <w:sz w:val="22"/>
                <w:szCs w:val="22"/>
              </w:rPr>
              <w:t>2040</w:t>
            </w:r>
          </w:p>
        </w:tc>
        <w:tc>
          <w:tcPr>
            <w:tcW w:w="2736"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871640" w:rsidRDefault="00871640" w:rsidP="00871640">
            <w:pPr>
              <w:spacing w:before="100" w:after="100"/>
              <w:ind w:left="100" w:right="100"/>
            </w:pPr>
            <w:r>
              <w:rPr>
                <w:rFonts w:ascii="Arial" w:eastAsia="Arial" w:hAnsi="Arial" w:cs="Arial"/>
                <w:b/>
                <w:color w:val="000000"/>
                <w:sz w:val="22"/>
                <w:szCs w:val="22"/>
              </w:rPr>
              <w:t>Exempt User</w:t>
            </w:r>
          </w:p>
        </w:tc>
      </w:tr>
      <w:tr w:rsidR="00D11099" w:rsidTr="00D23BB1">
        <w:trPr>
          <w:cantSplit/>
          <w:jc w:val="center"/>
        </w:trPr>
        <w:tc>
          <w:tcPr>
            <w:tcW w:w="2880" w:type="dxa"/>
            <w:tcBorders>
              <w:left w:val="single" w:sz="8" w:space="0" w:color="666666"/>
              <w:bottom w:val="single" w:sz="8" w:space="0" w:color="666666"/>
              <w:right w:val="single" w:sz="8" w:space="0" w:color="666666"/>
            </w:tcBorders>
            <w:shd w:val="clear" w:color="auto" w:fill="D9D9D9" w:themeFill="background1" w:themeFillShade="D9"/>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River Segment Model Statistics:</w:t>
            </w:r>
          </w:p>
        </w:tc>
        <w:tc>
          <w:tcPr>
            <w:tcW w:w="2736" w:type="dxa"/>
            <w:tcBorders>
              <w:left w:val="single" w:sz="8" w:space="0" w:color="666666"/>
              <w:bottom w:val="single" w:sz="8" w:space="0" w:color="666666"/>
              <w:right w:val="single" w:sz="8" w:space="0" w:color="666666"/>
            </w:tcBorders>
            <w:shd w:val="clear" w:color="auto" w:fill="D9D9D9" w:themeFill="background1" w:themeFillShade="D9"/>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Philpott Dam</w:t>
            </w:r>
          </w:p>
        </w:tc>
        <w:tc>
          <w:tcPr>
            <w:tcW w:w="2736" w:type="dxa"/>
            <w:tcBorders>
              <w:left w:val="single" w:sz="8" w:space="0" w:color="666666"/>
              <w:bottom w:val="single" w:sz="8" w:space="0" w:color="666666"/>
              <w:right w:val="single" w:sz="8" w:space="0" w:color="666666"/>
            </w:tcBorders>
            <w:shd w:val="clear" w:color="auto" w:fill="D9D9D9" w:themeFill="background1" w:themeFillShade="D9"/>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Philpott Dam</w:t>
            </w:r>
          </w:p>
        </w:tc>
        <w:tc>
          <w:tcPr>
            <w:tcW w:w="2736" w:type="dxa"/>
            <w:tcBorders>
              <w:left w:val="single" w:sz="8" w:space="0" w:color="666666"/>
              <w:bottom w:val="single" w:sz="8" w:space="0" w:color="666666"/>
              <w:right w:val="single" w:sz="8" w:space="0" w:color="666666"/>
            </w:tcBorders>
            <w:shd w:val="clear" w:color="auto" w:fill="D9D9D9" w:themeFill="background1" w:themeFillShade="D9"/>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Philpott Dam</w:t>
            </w:r>
          </w:p>
        </w:tc>
      </w:tr>
      <w:tr w:rsidR="00D11099" w:rsidTr="00D23BB1">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Consumptive Use Fraction</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0.01</w:t>
            </w:r>
          </w:p>
        </w:tc>
      </w:tr>
      <w:tr w:rsidR="00D11099" w:rsidTr="00D23BB1">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Cumulative Withdrawal (mgd)</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0.13</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0.13</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0.19</w:t>
            </w:r>
          </w:p>
        </w:tc>
      </w:tr>
      <w:tr w:rsidR="00D11099" w:rsidTr="00D23BB1">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Richness Change (abs)</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-0.01</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-0.01</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-0.01</w:t>
            </w:r>
          </w:p>
        </w:tc>
      </w:tr>
      <w:tr w:rsidR="00D11099" w:rsidTr="00D23BB1">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Richness Change (%)</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-0.04</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-0.04</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11099" w:rsidRDefault="00E22CDB">
            <w:pPr>
              <w:spacing w:before="100" w:after="100"/>
              <w:ind w:left="100" w:right="100"/>
            </w:pPr>
            <w:r>
              <w:rPr>
                <w:rFonts w:ascii="Arial" w:eastAsia="Arial" w:hAnsi="Arial" w:cs="Arial"/>
                <w:color w:val="000000"/>
                <w:sz w:val="18"/>
                <w:szCs w:val="18"/>
              </w:rPr>
              <w:t>-0.05</w:t>
            </w:r>
          </w:p>
        </w:tc>
      </w:tr>
      <w:tr w:rsidR="00D23BB1" w:rsidTr="00D23BB1">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D9D9D9" w:themeFill="background1" w:themeFillShade="D9"/>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River Segment Model Statistics:</w:t>
            </w:r>
          </w:p>
        </w:tc>
        <w:tc>
          <w:tcPr>
            <w:tcW w:w="2736" w:type="dxa"/>
            <w:tcBorders>
              <w:top w:val="single" w:sz="8" w:space="0" w:color="666666"/>
              <w:left w:val="single" w:sz="8" w:space="0" w:color="666666"/>
              <w:bottom w:val="single" w:sz="8" w:space="0" w:color="666666"/>
              <w:right w:val="single" w:sz="8" w:space="0" w:color="666666"/>
            </w:tcBorders>
            <w:shd w:val="clear" w:color="auto" w:fill="D9D9D9" w:themeFill="background1" w:themeFillShade="D9"/>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Smith River below Philpott</w:t>
            </w:r>
          </w:p>
        </w:tc>
        <w:tc>
          <w:tcPr>
            <w:tcW w:w="2736" w:type="dxa"/>
            <w:tcBorders>
              <w:top w:val="single" w:sz="8" w:space="0" w:color="666666"/>
              <w:left w:val="single" w:sz="8" w:space="0" w:color="666666"/>
              <w:bottom w:val="single" w:sz="8" w:space="0" w:color="666666"/>
              <w:right w:val="single" w:sz="8" w:space="0" w:color="666666"/>
            </w:tcBorders>
            <w:shd w:val="clear" w:color="auto" w:fill="D9D9D9" w:themeFill="background1" w:themeFillShade="D9"/>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Smith River below Philpott</w:t>
            </w:r>
          </w:p>
        </w:tc>
        <w:tc>
          <w:tcPr>
            <w:tcW w:w="2736" w:type="dxa"/>
            <w:tcBorders>
              <w:top w:val="single" w:sz="8" w:space="0" w:color="666666"/>
              <w:left w:val="single" w:sz="8" w:space="0" w:color="666666"/>
              <w:bottom w:val="single" w:sz="8" w:space="0" w:color="666666"/>
              <w:right w:val="single" w:sz="8" w:space="0" w:color="666666"/>
            </w:tcBorders>
            <w:shd w:val="clear" w:color="auto" w:fill="D9D9D9" w:themeFill="background1" w:themeFillShade="D9"/>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Smith River below Philpott</w:t>
            </w:r>
          </w:p>
        </w:tc>
      </w:tr>
      <w:tr w:rsidR="00D23BB1" w:rsidTr="00D23BB1">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Consumptive Use Fraction</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0.05</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0.06</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0.44</w:t>
            </w:r>
          </w:p>
        </w:tc>
      </w:tr>
      <w:tr w:rsidR="00D23BB1" w:rsidTr="00D23BB1">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Cumulative Withdrawal (mgd)</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8.35</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9.51</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71.69</w:t>
            </w:r>
          </w:p>
        </w:tc>
      </w:tr>
      <w:tr w:rsidR="00D23BB1" w:rsidTr="00D23BB1">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Richness Change (abs)</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-0.13</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-0.15</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-1.46</w:t>
            </w:r>
          </w:p>
        </w:tc>
      </w:tr>
      <w:tr w:rsidR="00D23BB1" w:rsidTr="00D23BB1">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Richness Change (%)</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-0.48</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-0.56</w:t>
            </w:r>
          </w:p>
        </w:tc>
        <w:tc>
          <w:tcPr>
            <w:tcW w:w="27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D23BB1" w:rsidRDefault="00D23BB1" w:rsidP="00D23BB1">
            <w:pPr>
              <w:spacing w:before="100" w:after="100"/>
              <w:ind w:left="100" w:right="100"/>
            </w:pPr>
            <w:r>
              <w:rPr>
                <w:rFonts w:ascii="Arial" w:eastAsia="Arial" w:hAnsi="Arial" w:cs="Arial"/>
                <w:color w:val="000000"/>
                <w:sz w:val="18"/>
                <w:szCs w:val="18"/>
              </w:rPr>
              <w:t>-5.45</w:t>
            </w:r>
          </w:p>
        </w:tc>
      </w:tr>
    </w:tbl>
    <w:p w:rsidR="00D11099" w:rsidRDefault="00D11099" w:rsidP="00D23BB1">
      <w:pPr>
        <w:pStyle w:val="Heading2"/>
        <w:numPr>
          <w:ilvl w:val="0"/>
          <w:numId w:val="0"/>
        </w:numPr>
        <w:ind w:left="792"/>
      </w:pPr>
    </w:p>
    <w:p w:rsidR="00322BF6" w:rsidRDefault="00322BF6" w:rsidP="00322BF6">
      <w:pPr>
        <w:pStyle w:val="BodyText"/>
      </w:pPr>
      <w:r>
        <w:t>Note</w:t>
      </w:r>
      <w:r w:rsidR="00CD5697">
        <w:t>s</w:t>
      </w:r>
      <w:r>
        <w:t xml:space="preserve">: </w:t>
      </w:r>
    </w:p>
    <w:p w:rsidR="00322BF6" w:rsidRPr="00611068" w:rsidRDefault="00322BF6" w:rsidP="00B97864">
      <w:pPr>
        <w:pStyle w:val="BodyText"/>
        <w:numPr>
          <w:ilvl w:val="0"/>
          <w:numId w:val="32"/>
        </w:numPr>
      </w:pPr>
      <w:r>
        <w:t>The river segment “</w:t>
      </w:r>
      <w:r w:rsidRPr="00322BF6">
        <w:t>Smith River below Philpott</w:t>
      </w:r>
      <w:r>
        <w:t xml:space="preserve">” shows up as the #7 river segment with potential </w:t>
      </w:r>
      <w:r w:rsidR="00B97864">
        <w:t xml:space="preserve">risk of </w:t>
      </w:r>
      <w:r>
        <w:t>richness loss under the exempt user scenario</w:t>
      </w:r>
      <w:r w:rsidR="00B97864">
        <w:t xml:space="preserve"> </w:t>
      </w:r>
      <w:r>
        <w:t xml:space="preserve">(See the -5.45% Richness Change in the Draft State Plan </w:t>
      </w:r>
      <w:r w:rsidRPr="00322BF6">
        <w:rPr>
          <w:i/>
        </w:rPr>
        <w:t>“Table 18: Richness Change (Top 30 River Segments at Risk of Loss).”</w:t>
      </w:r>
      <w:r w:rsidR="00611068">
        <w:rPr>
          <w:i/>
        </w:rPr>
        <w:t xml:space="preserve"> </w:t>
      </w:r>
      <w:r w:rsidR="00B97864">
        <w:t>Note</w:t>
      </w:r>
      <w:r w:rsidR="00B97864" w:rsidRPr="00B97864">
        <w:t xml:space="preserve"> the 2020 and 2040 predicted richness loss is less </w:t>
      </w:r>
      <w:r w:rsidR="00656A3F">
        <w:t>severe.</w:t>
      </w:r>
    </w:p>
    <w:p w:rsidR="00611068" w:rsidRDefault="00896A65" w:rsidP="00611068">
      <w:pPr>
        <w:pStyle w:val="BodyText"/>
        <w:numPr>
          <w:ilvl w:val="0"/>
          <w:numId w:val="32"/>
        </w:numPr>
      </w:pPr>
      <w:r>
        <w:t xml:space="preserve">Text from Draft State Plan: </w:t>
      </w:r>
      <w:r w:rsidR="00611068">
        <w:t>A 10% reduction in L30 (short-term drought) was simulated in the Smith River below Philpott when comparing the 2020 and 2040 demand scenarios. Significant increases in demand from the City of Martinsville and withdrawals from the Smith River below Philpott Dam from the Henry County PSA drive the potential for unmet demands in the river segment. Overall reductions below Philpott Dam in the Smith River is driven by Henry County PSA withdrawals from the Smith River below Philpott Dam and significant demand increases from the City of Martinsville WTP. Unmet demands during the 2040 scenario for both facilities are less than 1 MGD. Simulated reductions of overall flow suggest potential for impacts to aquatic life and species biodiversity in these segments.</w:t>
      </w:r>
    </w:p>
    <w:p w:rsidR="001C22DC" w:rsidRDefault="001C22DC" w:rsidP="001C22DC">
      <w:pPr>
        <w:pStyle w:val="BodyText"/>
      </w:pPr>
    </w:p>
    <w:p w:rsidR="001C22DC" w:rsidRDefault="001C22DC" w:rsidP="001C22DC">
      <w:pPr>
        <w:pStyle w:val="BodyText"/>
      </w:pPr>
    </w:p>
    <w:p w:rsidR="001C22DC" w:rsidRDefault="001C22DC" w:rsidP="001C22DC">
      <w:pPr>
        <w:pStyle w:val="BodyText"/>
      </w:pPr>
    </w:p>
    <w:p w:rsidR="001C22DC" w:rsidRDefault="001C22DC" w:rsidP="001C22DC">
      <w:pPr>
        <w:pStyle w:val="BodyText"/>
      </w:pPr>
    </w:p>
    <w:p w:rsidR="001C22DC" w:rsidRDefault="001C22DC" w:rsidP="001C22DC">
      <w:pPr>
        <w:pStyle w:val="BodyText"/>
      </w:pPr>
    </w:p>
    <w:p w:rsidR="001C22DC" w:rsidRDefault="001C22DC" w:rsidP="001C22DC">
      <w:pPr>
        <w:pStyle w:val="BodyText"/>
      </w:pPr>
    </w:p>
    <w:tbl>
      <w:tblPr>
        <w:tblpPr w:leftFromText="180" w:rightFromText="180" w:vertAnchor="page" w:horzAnchor="margin" w:tblpY="2376"/>
        <w:tblW w:w="10188" w:type="dxa"/>
        <w:tblLayout w:type="fixed"/>
        <w:tblLook w:val="0420" w:firstRow="1" w:lastRow="0" w:firstColumn="0" w:lastColumn="0" w:noHBand="0" w:noVBand="1"/>
      </w:tblPr>
      <w:tblGrid>
        <w:gridCol w:w="3258"/>
        <w:gridCol w:w="1800"/>
        <w:gridCol w:w="1260"/>
        <w:gridCol w:w="1350"/>
        <w:gridCol w:w="1260"/>
        <w:gridCol w:w="1260"/>
      </w:tblGrid>
      <w:tr w:rsidR="00525E90" w:rsidTr="00525E90">
        <w:trPr>
          <w:cantSplit/>
          <w:tblHeader/>
        </w:trPr>
        <w:tc>
          <w:tcPr>
            <w:tcW w:w="3258" w:type="dxa"/>
            <w:tcBorders>
              <w:top w:val="single" w:sz="8" w:space="0" w:color="666666"/>
              <w:left w:val="single" w:sz="8" w:space="0" w:color="666666"/>
              <w:bottom w:val="single" w:sz="8" w:space="0" w:color="666666"/>
              <w:right w:val="single" w:sz="8" w:space="0" w:color="666666"/>
            </w:tcBorders>
            <w:shd w:val="clear" w:color="auto" w:fill="EFEFEF"/>
            <w:vAlign w:val="center"/>
          </w:tcPr>
          <w:p w:rsidR="00525E90" w:rsidRPr="008716DF" w:rsidRDefault="00525E90" w:rsidP="00525E90">
            <w:pPr>
              <w:spacing w:before="100" w:after="100"/>
              <w:ind w:left="100" w:right="100"/>
              <w:jc w:val="center"/>
              <w:rPr>
                <w:rFonts w:ascii="Arial" w:eastAsia="Arial" w:hAnsi="Arial" w:cs="Arial"/>
                <w:b/>
                <w:color w:val="000000"/>
                <w:sz w:val="22"/>
                <w:szCs w:val="18"/>
              </w:rPr>
            </w:pPr>
            <w:r w:rsidRPr="008716DF">
              <w:rPr>
                <w:rFonts w:ascii="Arial" w:eastAsia="Arial" w:hAnsi="Arial" w:cs="Arial"/>
                <w:b/>
                <w:color w:val="000000"/>
                <w:sz w:val="22"/>
                <w:szCs w:val="18"/>
              </w:rPr>
              <w:t>Facility</w:t>
            </w:r>
          </w:p>
        </w:tc>
        <w:tc>
          <w:tcPr>
            <w:tcW w:w="1800"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525E90" w:rsidRPr="008716DF" w:rsidRDefault="00525E90" w:rsidP="00525E90">
            <w:pPr>
              <w:spacing w:before="100" w:after="100"/>
              <w:ind w:left="100" w:right="100"/>
              <w:jc w:val="center"/>
              <w:rPr>
                <w:rFonts w:ascii="Arial" w:hAnsi="Arial" w:cs="Arial"/>
                <w:sz w:val="22"/>
                <w:szCs w:val="18"/>
              </w:rPr>
            </w:pPr>
            <w:r w:rsidRPr="008716DF">
              <w:rPr>
                <w:rFonts w:ascii="Arial" w:eastAsia="Arial" w:hAnsi="Arial" w:cs="Arial"/>
                <w:b/>
                <w:color w:val="000000"/>
                <w:sz w:val="22"/>
                <w:szCs w:val="18"/>
              </w:rPr>
              <w:t>River Segment</w:t>
            </w:r>
          </w:p>
        </w:tc>
        <w:tc>
          <w:tcPr>
            <w:tcW w:w="1260"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525E90" w:rsidRPr="008716DF" w:rsidRDefault="00525E90" w:rsidP="00525E90">
            <w:pPr>
              <w:spacing w:before="100" w:after="100"/>
              <w:ind w:left="100" w:right="100"/>
              <w:jc w:val="center"/>
              <w:rPr>
                <w:rFonts w:ascii="Arial" w:hAnsi="Arial" w:cs="Arial"/>
                <w:sz w:val="22"/>
                <w:szCs w:val="18"/>
              </w:rPr>
            </w:pPr>
            <w:r w:rsidRPr="008716DF">
              <w:rPr>
                <w:rFonts w:ascii="Arial" w:eastAsia="Arial" w:hAnsi="Arial" w:cs="Arial"/>
                <w:b/>
                <w:color w:val="000000"/>
                <w:sz w:val="22"/>
                <w:szCs w:val="18"/>
              </w:rPr>
              <w:t>2020</w:t>
            </w:r>
          </w:p>
        </w:tc>
        <w:tc>
          <w:tcPr>
            <w:tcW w:w="1350" w:type="dxa"/>
            <w:tcBorders>
              <w:top w:val="single" w:sz="8" w:space="0" w:color="666666"/>
              <w:left w:val="single" w:sz="8" w:space="0" w:color="666666"/>
              <w:bottom w:val="single" w:sz="8" w:space="0" w:color="666666"/>
              <w:right w:val="single" w:sz="8" w:space="0" w:color="666666"/>
            </w:tcBorders>
            <w:shd w:val="clear" w:color="auto" w:fill="EFEFEF"/>
            <w:vAlign w:val="center"/>
          </w:tcPr>
          <w:p w:rsidR="00525E90" w:rsidRPr="008716DF" w:rsidRDefault="00525E90" w:rsidP="00525E90">
            <w:pPr>
              <w:spacing w:before="100" w:after="100"/>
              <w:ind w:left="100" w:right="100"/>
              <w:jc w:val="center"/>
              <w:rPr>
                <w:rFonts w:ascii="Arial" w:eastAsia="Arial" w:hAnsi="Arial" w:cs="Arial"/>
                <w:b/>
                <w:color w:val="000000"/>
                <w:sz w:val="22"/>
                <w:szCs w:val="18"/>
              </w:rPr>
            </w:pPr>
            <w:r w:rsidRPr="008716DF">
              <w:rPr>
                <w:rFonts w:ascii="Arial" w:eastAsia="Arial" w:hAnsi="Arial" w:cs="Arial"/>
                <w:b/>
                <w:color w:val="000000"/>
                <w:sz w:val="22"/>
                <w:szCs w:val="18"/>
              </w:rPr>
              <w:t>2030</w:t>
            </w:r>
          </w:p>
        </w:tc>
        <w:tc>
          <w:tcPr>
            <w:tcW w:w="1260"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525E90" w:rsidRPr="008716DF" w:rsidRDefault="00525E90" w:rsidP="00525E90">
            <w:pPr>
              <w:spacing w:before="100" w:after="100"/>
              <w:ind w:left="100" w:right="100"/>
              <w:jc w:val="center"/>
              <w:rPr>
                <w:rFonts w:ascii="Arial" w:hAnsi="Arial" w:cs="Arial"/>
                <w:sz w:val="22"/>
                <w:szCs w:val="18"/>
              </w:rPr>
            </w:pPr>
            <w:r w:rsidRPr="008716DF">
              <w:rPr>
                <w:rFonts w:ascii="Arial" w:eastAsia="Arial" w:hAnsi="Arial" w:cs="Arial"/>
                <w:b/>
                <w:color w:val="000000"/>
                <w:sz w:val="22"/>
                <w:szCs w:val="18"/>
              </w:rPr>
              <w:t>2040</w:t>
            </w:r>
          </w:p>
        </w:tc>
        <w:tc>
          <w:tcPr>
            <w:tcW w:w="1260" w:type="dxa"/>
            <w:tcBorders>
              <w:top w:val="single" w:sz="8" w:space="0" w:color="666666"/>
              <w:left w:val="single" w:sz="8" w:space="0" w:color="666666"/>
              <w:bottom w:val="single" w:sz="8" w:space="0" w:color="666666"/>
              <w:right w:val="single" w:sz="8" w:space="0" w:color="666666"/>
            </w:tcBorders>
            <w:shd w:val="clear" w:color="auto" w:fill="EFEFEF"/>
            <w:tcMar>
              <w:top w:w="0" w:type="dxa"/>
              <w:left w:w="0" w:type="dxa"/>
              <w:bottom w:w="0" w:type="dxa"/>
              <w:right w:w="0" w:type="dxa"/>
            </w:tcMar>
            <w:vAlign w:val="center"/>
          </w:tcPr>
          <w:p w:rsidR="00525E90" w:rsidRPr="008716DF" w:rsidRDefault="00525E90" w:rsidP="00525E90">
            <w:pPr>
              <w:spacing w:before="100" w:after="100"/>
              <w:ind w:left="100" w:right="100"/>
              <w:jc w:val="center"/>
              <w:rPr>
                <w:rFonts w:ascii="Arial" w:hAnsi="Arial" w:cs="Arial"/>
                <w:sz w:val="22"/>
                <w:szCs w:val="18"/>
              </w:rPr>
            </w:pPr>
            <w:r w:rsidRPr="008716DF">
              <w:rPr>
                <w:rFonts w:ascii="Arial" w:eastAsia="Arial" w:hAnsi="Arial" w:cs="Arial"/>
                <w:b/>
                <w:color w:val="000000"/>
                <w:sz w:val="22"/>
                <w:szCs w:val="18"/>
              </w:rPr>
              <w:t>Exempt User</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FAIRY STONE STATE PARK WTP</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Philpott Dam</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0.031</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Fairystone Wildlife Management Area</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Philpott Dam</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DALTON FARMS</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Philpott Dam</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WOOLWINE PLANT</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Philpott Dam</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0.134070199</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0.134070199</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0.134070199</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0.158</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Henry (Large Self-Supplied User)</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0.077443226</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0.077441997</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0.077439769</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0.077158783</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Henry (Agriculture)</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1.23162256</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1.231603012</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1.231567581</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1.226502651</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Henry (Community Water System)</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0.152352713</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0.152350295</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0.152345913</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0.15179314</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UPPER SMITH RIVER WTP</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3.295990437</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3.29543292</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3.294993356</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5.11443826</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F.C. DUMAINE PLANT WTP</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2.064439613</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STANLEYTOWN PLANT</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2.57181261</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MARTINSVILLE WTP</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36.99538695</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BASSETT PLANT</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0.677027874</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MARTINSVILLE PLANT</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0.451762822</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0.451755017</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0.451740934</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2.74587234</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 xml:space="preserve">Heritage Golf Club </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Fieldale Plant</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1.046645311</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1.046628752</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1.046598694</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2.593228755</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MARTINSVILLE WTP</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1.962106628</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2.543266696</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3.123882755</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16.53391191</w:t>
            </w:r>
          </w:p>
        </w:tc>
      </w:tr>
      <w:tr w:rsidR="00525E90" w:rsidTr="00525E90">
        <w:trPr>
          <w:cantSplit/>
        </w:trPr>
        <w:tc>
          <w:tcPr>
            <w:tcW w:w="3258"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BASSETT DIVISION</w:t>
            </w:r>
          </w:p>
        </w:tc>
        <w:tc>
          <w:tcPr>
            <w:tcW w:w="18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Smith River below Philpott</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350" w:type="dxa"/>
            <w:tcBorders>
              <w:top w:val="single" w:sz="8" w:space="0" w:color="666666"/>
              <w:left w:val="single" w:sz="8" w:space="0" w:color="666666"/>
              <w:bottom w:val="single" w:sz="8" w:space="0" w:color="666666"/>
              <w:right w:val="single" w:sz="8" w:space="0" w:color="666666"/>
            </w:tcBorders>
            <w:shd w:val="clear" w:color="auto" w:fill="FFFFFF"/>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w:t>
            </w:r>
          </w:p>
        </w:tc>
        <w:tc>
          <w:tcPr>
            <w:tcW w:w="12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rsidR="00525E90" w:rsidRPr="008716DF" w:rsidRDefault="00525E90" w:rsidP="00525E90">
            <w:pPr>
              <w:rPr>
                <w:rFonts w:ascii="Arial" w:hAnsi="Arial" w:cs="Arial"/>
                <w:sz w:val="18"/>
                <w:szCs w:val="18"/>
              </w:rPr>
            </w:pPr>
            <w:r w:rsidRPr="008716DF">
              <w:rPr>
                <w:rFonts w:ascii="Arial" w:hAnsi="Arial" w:cs="Arial"/>
                <w:sz w:val="18"/>
                <w:szCs w:val="18"/>
              </w:rPr>
              <w:t>0.747546331</w:t>
            </w:r>
          </w:p>
        </w:tc>
      </w:tr>
    </w:tbl>
    <w:p w:rsidR="007E6804" w:rsidRDefault="007E6804" w:rsidP="007E6804">
      <w:pPr>
        <w:pStyle w:val="Heading1"/>
        <w:spacing w:before="0"/>
      </w:pPr>
      <w:r>
        <w:t xml:space="preserve">Table </w:t>
      </w:r>
      <w:r w:rsidR="00ED163A">
        <w:t xml:space="preserve">of </w:t>
      </w:r>
      <w:r>
        <w:t>Facility Withdrawals (mgd):</w:t>
      </w:r>
    </w:p>
    <w:p w:rsidR="001C22DC" w:rsidRPr="00322BF6" w:rsidRDefault="007E6804" w:rsidP="001C22DC">
      <w:pPr>
        <w:pStyle w:val="BodyText"/>
      </w:pPr>
      <w:r w:rsidRPr="001C22DC">
        <w:rPr>
          <w:i/>
        </w:rPr>
        <w:t xml:space="preserve"> (Pulled from foundation data metrics_facility_wd_mgd.csv)</w:t>
      </w:r>
    </w:p>
    <w:sectPr w:rsidR="001C22DC" w:rsidRPr="00322BF6">
      <w:type w:val="continuous"/>
      <w:pgSz w:w="11952" w:h="16848"/>
      <w:pgMar w:top="720" w:right="1440" w:bottom="720" w:left="720" w:header="0" w:footer="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BC5" w:rsidRDefault="00532BC5">
      <w:pPr>
        <w:spacing w:after="0"/>
      </w:pPr>
      <w:r>
        <w:separator/>
      </w:r>
    </w:p>
  </w:endnote>
  <w:endnote w:type="continuationSeparator" w:id="0">
    <w:p w:rsidR="00532BC5" w:rsidRDefault="00532B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BC5" w:rsidRDefault="00532BC5">
      <w:r>
        <w:separator/>
      </w:r>
    </w:p>
  </w:footnote>
  <w:footnote w:type="continuationSeparator" w:id="0">
    <w:p w:rsidR="00532BC5" w:rsidRDefault="00532B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D276A9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8F6451A"/>
    <w:multiLevelType w:val="hybridMultilevel"/>
    <w:tmpl w:val="6934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89B7C2A"/>
    <w:multiLevelType w:val="multilevel"/>
    <w:tmpl w:val="4B88F872"/>
    <w:numStyleLink w:val="Defaultol"/>
  </w:abstractNum>
  <w:abstractNum w:abstractNumId="19" w15:restartNumberingAfterBreak="0">
    <w:nsid w:val="2C1AE401"/>
    <w:multiLevelType w:val="multilevel"/>
    <w:tmpl w:val="7E7603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4"/>
  </w:num>
  <w:num w:numId="14">
    <w:abstractNumId w:val="23"/>
  </w:num>
  <w:num w:numId="15">
    <w:abstractNumId w:val="22"/>
  </w:num>
  <w:num w:numId="16">
    <w:abstractNumId w:val="15"/>
  </w:num>
  <w:num w:numId="17">
    <w:abstractNumId w:val="16"/>
  </w:num>
  <w:num w:numId="18">
    <w:abstractNumId w:val="27"/>
  </w:num>
  <w:num w:numId="19">
    <w:abstractNumId w:val="21"/>
  </w:num>
  <w:num w:numId="20">
    <w:abstractNumId w:val="26"/>
  </w:num>
  <w:num w:numId="21">
    <w:abstractNumId w:val="12"/>
  </w:num>
  <w:num w:numId="22">
    <w:abstractNumId w:val="17"/>
  </w:num>
  <w:num w:numId="23">
    <w:abstractNumId w:val="20"/>
  </w:num>
  <w:num w:numId="24">
    <w:abstractNumId w:val="11"/>
  </w:num>
  <w:num w:numId="25">
    <w:abstractNumId w:val="18"/>
  </w:num>
  <w:num w:numId="26">
    <w:abstractNumId w:val="19"/>
  </w:num>
  <w:num w:numId="27">
    <w:abstractNumId w:val="0"/>
  </w:num>
  <w:num w:numId="28">
    <w:abstractNumId w:val="0"/>
  </w:num>
  <w:num w:numId="29">
    <w:abstractNumId w:val="0"/>
  </w:num>
  <w:num w:numId="30">
    <w:abstractNumId w:val="0"/>
  </w:num>
  <w:num w:numId="31">
    <w:abstractNumId w:val="0"/>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66398"/>
    <w:rsid w:val="001C22DC"/>
    <w:rsid w:val="001D5877"/>
    <w:rsid w:val="002271F3"/>
    <w:rsid w:val="002C6519"/>
    <w:rsid w:val="00322BF6"/>
    <w:rsid w:val="00353015"/>
    <w:rsid w:val="00376429"/>
    <w:rsid w:val="00494E19"/>
    <w:rsid w:val="004E29B3"/>
    <w:rsid w:val="00525E90"/>
    <w:rsid w:val="00532BC5"/>
    <w:rsid w:val="00541138"/>
    <w:rsid w:val="00587FBD"/>
    <w:rsid w:val="00590D07"/>
    <w:rsid w:val="005A0B54"/>
    <w:rsid w:val="00611068"/>
    <w:rsid w:val="00656A3F"/>
    <w:rsid w:val="00727E5A"/>
    <w:rsid w:val="00784D58"/>
    <w:rsid w:val="007C7390"/>
    <w:rsid w:val="007E6804"/>
    <w:rsid w:val="00831F46"/>
    <w:rsid w:val="00871640"/>
    <w:rsid w:val="008716DF"/>
    <w:rsid w:val="00896A65"/>
    <w:rsid w:val="008D6863"/>
    <w:rsid w:val="00932F61"/>
    <w:rsid w:val="00980823"/>
    <w:rsid w:val="00AB3C1A"/>
    <w:rsid w:val="00B115DB"/>
    <w:rsid w:val="00B25497"/>
    <w:rsid w:val="00B86B75"/>
    <w:rsid w:val="00B97864"/>
    <w:rsid w:val="00BB777D"/>
    <w:rsid w:val="00BB7C43"/>
    <w:rsid w:val="00BC48D5"/>
    <w:rsid w:val="00BE179A"/>
    <w:rsid w:val="00C36279"/>
    <w:rsid w:val="00CD5697"/>
    <w:rsid w:val="00D11099"/>
    <w:rsid w:val="00D23BB1"/>
    <w:rsid w:val="00E22CDB"/>
    <w:rsid w:val="00E315A3"/>
    <w:rsid w:val="00E7453F"/>
    <w:rsid w:val="00ED163A"/>
    <w:rsid w:val="00FD3E7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F77C8"/>
  <w15:docId w15:val="{06991BE5-6EF3-4DE8-8713-88828E1BE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nlinelibrary.wiley.com/doi/full/10.1111/1752-1688.12876"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6</Pages>
  <Words>1096</Words>
  <Characters>6248</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VWP CIA Summary - [INSERT PROJECT NAME HERE]</dc:title>
  <dc:creator/>
  <cp:keywords/>
  <cp:lastModifiedBy>Joey (DEQ)</cp:lastModifiedBy>
  <cp:revision>43</cp:revision>
  <dcterms:created xsi:type="dcterms:W3CDTF">2021-10-20T18:11:00Z</dcterms:created>
  <dcterms:modified xsi:type="dcterms:W3CDTF">2021-10-20T19:33:00Z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10/20/2021</vt:lpwstr>
  </property>
  <property fmtid="{D5CDD505-2E9C-101B-9397-08002B2CF9AE}" pid="3" name="output">
    <vt:lpwstr/>
  </property>
  <property fmtid="{D5CDD505-2E9C-101B-9397-08002B2CF9AE}" pid="4" name="params">
    <vt:lpwstr/>
  </property>
</Properties>
</file>