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40.png" ContentType="image/png"/>
  <Override PartName="/word/media/rId26.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[INSERT</w:t>
      </w:r>
      <w:r>
        <w:t xml:space="preserve"> </w:t>
      </w:r>
      <w:r>
        <w:t xml:space="preserve">PROJECT</w:t>
      </w:r>
      <w:r>
        <w:t xml:space="preserve"> </w:t>
      </w:r>
      <w:r>
        <w:t xml:space="preserve">NAME</w:t>
      </w:r>
      <w:r>
        <w:t xml:space="preserve"> </w:t>
      </w:r>
      <w:r>
        <w:t xml:space="preserve">HERE]</w:t>
      </w:r>
    </w:p>
    <w:p>
      <w:pPr>
        <w:pStyle w:val="Date"/>
      </w:pPr>
      <w:r>
        <w:t xml:space="preserve">10/29/2021</w:t>
      </w:r>
    </w:p>
    <w:bookmarkStart w:id="22" w:name="vahydro-model"/>
    <w:p>
      <w:pPr>
        <w:pStyle w:val="Titre1"/>
      </w:pPr>
      <w:r>
        <w:t xml:space="preserve">VAHydro Model:</w:t>
      </w:r>
    </w:p>
    <w:bookmarkStart w:id="20" w:name="vahydro"/>
    <w:p>
      <w:pPr>
        <w:pStyle w:val="Titre2"/>
      </w:pPr>
      <w:r>
        <w:t xml:space="preserve">VAHydro</w:t>
      </w:r>
    </w:p>
    <w:p>
      <w:pPr>
        <w:pStyle w:val="Normal"/>
      </w:pPr>
      <w:r>
        <w:t xml:space="preserve">The comprehensive VAHydro hydrologic model is used to evaluate potential impacts to surface water supply and other beneficial uses (including aquatic life), for withdrawal projects that have applied for a Virginia Water Protection (VWP). The VAHydro model simulates streamflow with inputs such as precipitation, climate, land use, and topography, as well as local data collected through Local and Regional Water Supply Plans and reported water use submitted to DEQ through the Annual Water Withdrawal Reporting program. The VAHydro model includes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0"/>
    <w:bookmarkStart w:id="21"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p>
      <w:r>
        <w:br w:type="page"/>
      </w:r>
    </w:p>
    <w:bookmarkEnd w:id="21"/>
    <w:bookmarkEnd w:id="22"/>
    <w:bookmarkStart w:id="24" w:name="project-introduction"/>
    <w:p>
      <w:pPr>
        <w:pStyle w:val="Titre1"/>
      </w:pPr>
      <w:r>
        <w:t xml:space="preserve">Project Introduction</w:t>
      </w:r>
    </w:p>
    <w:p>
      <w:pPr>
        <w:pStyle w:val="Normal"/>
      </w:pPr>
      <w:r>
        <w:t xml:space="preserve">This project consists of an existing water intake constructed in the 1960’s with an upgrade in the early 1980’s. The Town owns and operates the Big Cherry Dam located approximately 3 miles upstream from the intake structure. The Town’s water treatment plant operators control the amount of water discharging the dam into the Powell River and all of the stream by-pass flow to meet the previous permit requirements of 4.0 MOD of maximum withdrawal and 0.50 MGD of by-pass flow. This is always true unless the dam is overflowing exceeding the amount of water required from various rainfall events. Therefore, the existing/proposed maximum withdrawal amounts will not have an impact on the stream in terms of rates, volumes, frequency, etc. This is a daily activity as it serves the existing water treatment plant.</w:t>
      </w:r>
    </w:p>
    <w:p>
      <w:pPr>
        <w:pStyle w:val="Corpsdetexte"/>
      </w:pPr>
      <w:r>
        <w:t xml:space="preserve">Permit: Big Cherry Dam, 01-0688</w:t>
      </w:r>
      <w:r>
        <w:br/>
      </w:r>
      <w:r>
        <w:t xml:space="preserve">Permit Dates: 2003-08-23 to 2018-08-22</w:t>
      </w:r>
    </w:p>
    <w:p>
      <w:pPr>
        <w:numPr>
          <w:ilvl w:val="0"/>
          <w:numId w:val="1001"/>
        </w:numPr>
        <w:pStyle w:val="Compact"/>
      </w:pPr>
      <w:r>
        <w:rPr>
          <w:b/>
        </w:rPr>
        <w:t xml:space="preserve">Annual Withdrawal Limit</w:t>
      </w:r>
      <w:r>
        <w:t xml:space="preserve"> </w:t>
      </w:r>
      <w:r>
        <w:t xml:space="preserve">= 1168 mg/yr (3.2 mgd)</w:t>
      </w:r>
    </w:p>
    <w:p>
      <w:pPr>
        <w:numPr>
          <w:ilvl w:val="1"/>
          <w:numId w:val="1002"/>
        </w:numPr>
        <w:pStyle w:val="Compact"/>
      </w:pPr>
      <w:r>
        <w:t xml:space="preserve">(historically they withdraw ~2 mgd on average)</w:t>
      </w:r>
    </w:p>
    <w:p>
      <w:pPr>
        <w:numPr>
          <w:ilvl w:val="0"/>
          <w:numId w:val="1001"/>
        </w:numPr>
        <w:pStyle w:val="Compact"/>
      </w:pPr>
      <w:r>
        <w:rPr>
          <w:b/>
        </w:rPr>
        <w:t xml:space="preserve">Daily Withdrawal Limit</w:t>
      </w:r>
      <w:r>
        <w:t xml:space="preserve"> </w:t>
      </w:r>
      <w:r>
        <w:t xml:space="preserve">= 4 mgd</w:t>
      </w:r>
    </w:p>
    <w:p>
      <w:pPr>
        <w:numPr>
          <w:ilvl w:val="0"/>
          <w:numId w:val="1001"/>
        </w:numPr>
        <w:pStyle w:val="Compact"/>
      </w:pPr>
      <w:r>
        <w:rPr>
          <w:b/>
        </w:rPr>
        <w:t xml:space="preserve">Flow-by</w:t>
      </w:r>
      <w:r>
        <w:t xml:space="preserve"> </w:t>
      </w:r>
      <w:r>
        <w:t xml:space="preserve">= 0.5 mgd</w:t>
      </w:r>
      <w:r>
        <w:t xml:space="preserve"> </w:t>
      </w:r>
      <w:r>
        <w:t xml:space="preserve"> </w:t>
      </w:r>
      <w:r>
        <w:t xml:space="preserve"> </w:t>
      </w:r>
    </w:p>
    <w:bookmarkStart w:id="23" w:name="location-map"/>
    <w:p>
      <w:pPr>
        <w:pStyle w:val="Titre2"/>
      </w:pPr>
      <w:r>
        <w:t xml:space="preserve">Location Map</w:t>
      </w:r>
    </w:p>
    <w:p>
      <w:pPr>
        <w:pStyle w:val="Normal"/>
      </w:pPr>
      <w:r>
        <w:rPr>
          <w:i/>
        </w:rPr>
        <w:t xml:space="preserve">No location map available for this facility model</w:t>
      </w:r>
    </w:p>
    <w:p>
      <w:r>
        <w:br w:type="page"/>
      </w:r>
    </w:p>
    <w:bookmarkEnd w:id="23"/>
    <w:bookmarkEnd w:id="24"/>
    <w:bookmarkStart w:id="25"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The Rappahannock River at Fredericksburg VA is simulated by the base Chesapeake Bay Program model Phase 6. Model mean flow calibration is within 40 cfs, or 1.5% of the USGS gage flows for the period 1984-2015. The Phase 6 model over-simulates the low flows (the bottom 5-25% of flows) by approximately 80 cfs during this period, so all intake flows in this reach are adjusted by -40 cfs to accommodate for some of this error, then an additional margin of safety is added for</w:t>
      </w:r>
      <w:r>
        <w:t xml:space="preserve"> </w:t>
      </w:r>
      <w:r>
        <w:t xml:space="preserve">“</w:t>
      </w:r>
      <w:r>
        <w:t xml:space="preserve">remaining days of storage</w:t>
      </w:r>
      <w:r>
        <w:t xml:space="preserve">”</w:t>
      </w:r>
      <w:r>
        <w:t xml:space="preserve"> </w:t>
      </w:r>
      <w:r>
        <w:t xml:space="preserve">calculations. Sources of model error may be due to under-representation of impoundments in headwater tributaries, over-simplification of sub-surface hydrogeology, incomplete withdrawal data in the model inputs, errors in point source model flows, and gage calibration errors during low-flows. Future versions of the model will be evaluated for improved calibration in this part of the watershed.</w:t>
      </w:r>
    </w:p>
    <w:p>
      <w:pPr>
        <w:pStyle w:val="Corpsdetexte"/>
      </w:pPr>
      <w:r>
        <w:rPr>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numPr>
          <w:ilvl w:val="0"/>
          <w:numId w:val="1003"/>
        </w:numPr>
        <w:pStyle w:val="Compact"/>
      </w:pPr>
      <w:r>
        <w:rPr>
          <w:b/>
        </w:rPr>
        <w:t xml:space="preserve">Current permit conditions</w:t>
      </w:r>
      <w:r>
        <w:t xml:space="preserve"> </w:t>
      </w:r>
      <w:r>
        <w:t xml:space="preserve">(Current Permit) - This scenario includes reservoir capacities, demands and flow-by rules for the original VWP permit for Rocky Pen Run. This scenario includes a tiered flow-by based on month and remaining storage, as a well as a monthly tiered release from the impoundment to maintain flows in Rocky Pen Run.</w:t>
      </w:r>
    </w:p>
    <w:p>
      <w:r>
        <w:br w:type="page"/>
      </w:r>
    </w:p>
    <w:bookmarkEnd w:id="25"/>
    <w:bookmarkStart w:id="28" w:name="X2a107ed99cb2b247aedabdf1b3de3d5bb1602a7"/>
    <w:p>
      <w:pPr>
        <w:pStyle w:val="Titre1"/>
      </w:pPr>
      <w:r>
        <w:t xml:space="preserve">Intake Site Description &amp; Current Estimated Stream Flows</w:t>
      </w:r>
    </w:p>
    <w:p>
      <w:pPr>
        <w:pStyle w:val="Normal"/>
      </w:pPr>
      <w:r>
        <w:rPr>
          <w:b/>
        </w:rPr>
        <w:t xml:space="preserve">Table 1:</w:t>
      </w:r>
      <w:r>
        <w:t xml:space="preserve"> </w:t>
      </w:r>
      <w:r>
        <w:t xml:space="preserve">Modeled monthly current flow statistics for un-named intake in cubic feet per second (cfs). Columns show the minimum (Min) and average (Mean) modeled flow, and a range of non-exceedance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510.4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961"/>
        <w:gridCol w:w="961"/>
        <w:gridCol w:w="961"/>
        <w:gridCol w:w="1145"/>
        <w:gridCol w:w="1145"/>
        <w:gridCol w:w="1145"/>
        <w:gridCol w:w="1145"/>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837.6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971.5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2,060.7</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2,752.5</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2,263.0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1,983.8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1,257.0</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847.8</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638.5</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1,006.7</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1,147.8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1,462.2</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2,056.6</w:t>
            </w:r>
          </w:p>
        </w:tc>
      </w:tr>
    </w:tbl>
    <w:bookmarkStart w:id="27" w:name="Xb6199558d0a80c975f43c92add24d71d828bc6a"/>
    <w:p>
      <w:pPr>
        <w:pStyle w:val="Titre2"/>
      </w:pPr>
      <w:r>
        <w:t xml:space="preserve">Facility Base Demand Before Conservation: Current Permit</w:t>
      </w:r>
    </w:p>
    <w:p>
      <w:pPr>
        <w:pStyle w:val="Normal"/>
      </w:pPr>
      <w:r>
        <w:drawing>
          <wp:inline>
            <wp:extent cx="5969000" cy="5969000"/>
            <wp:effectExtent b="0" l="0" r="0" t="0"/>
            <wp:docPr descr="" title="" id="1" name="Picture"/>
            <a:graphic>
              <a:graphicData uri="http://schemas.openxmlformats.org/drawingml/2006/picture">
                <pic:pic>
                  <pic:nvPicPr>
                    <pic:cNvPr descr="http://deq1.bse.vt.edu:81/data/proj3/out/fig.monthly_demand.347372.400.png" id="2" name="Picture"/>
                    <pic:cNvPicPr>
                      <a:picLocks noChangeArrowheads="1" noChangeAspect="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27"/>
    <w:bookmarkEnd w:id="28"/>
    <w:bookmarkStart w:id="30" w:name="model-results-summary"/>
    <w:p>
      <w:pPr>
        <w:pStyle w:val="Titre1"/>
      </w:pPr>
      <w:r>
        <w:t xml:space="preserve">Model Results Summary</w:t>
      </w:r>
    </w:p>
    <w:p>
      <w:pPr>
        <w:pStyle w:val="Normal"/>
      </w:pPr>
      <w:r>
        <w:t xml:space="preserve">Four scenarios are presented below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4"/>
        </w:numPr>
        <w:pStyle w:val="Compact"/>
      </w:pPr>
      <w:r>
        <w:rPr>
          <w:b/>
        </w:rPr>
        <w:t xml:space="preserve">Current permit conditions</w:t>
      </w:r>
      <w:r>
        <w:t xml:space="preserve"> </w:t>
      </w:r>
      <w:r>
        <w:t xml:space="preserve">- The Rocky Pen Run model was simulated from 1984-2014, using current permit rules and a static demand of 12.2 MGD from the WTP, and a 2-year refill limit of 10.44 BG in order to facilitate faster refill after drawdown. The model estimates that the remaining storage reaches a minimum of 876MG, or approximately 71 days remaining at a demand of 12.2 mgd. Based on a simulation of modellow-flow error in this watershed, it is estimated that there would an additional 15 days where pumping would be curtailed during the critical drought period, suggesting that the actual remaining storage during this time period would be closer to 56 days of demand at 12.2 MGD.</w:t>
      </w:r>
    </w:p>
    <w:bookmarkStart w:id="29" w:name="conclusion"/>
    <w:p>
      <w:pPr>
        <w:pStyle w:val="Titre2"/>
      </w:pPr>
      <w:r>
        <w:t xml:space="preserve">Conclusion</w:t>
      </w:r>
    </w:p>
    <w:p>
      <w:pPr>
        <w:numPr>
          <w:ilvl w:val="0"/>
          <w:numId w:val="1005"/>
        </w:numPr>
        <w:pStyle w:val="Compact"/>
      </w:pPr>
      <w:r>
        <w:rPr>
          <w:b/>
        </w:rPr>
        <w:t xml:space="preserve">NULL</w:t>
      </w:r>
      <w:r>
        <w:t xml:space="preserve"> </w:t>
      </w:r>
      <w:r>
        <w:t xml:space="preserve">- Preferred scenario, 600 , conclusions not provided.</w:t>
      </w:r>
      <w:r>
        <w:t xml:space="preserve"> </w:t>
      </w:r>
    </w:p>
    <w:bookmarkEnd w:id="29"/>
    <w:bookmarkEnd w:id="30"/>
    <w:bookmarkStart w:id="33" w:name="cumulative-impact-analysis"/>
    <w:p>
      <w:pPr>
        <w:pStyle w:val="Titre1"/>
      </w:pPr>
      <w:r>
        <w:t xml:space="preserve">Cumulative Impact Analysis</w:t>
      </w:r>
    </w:p>
    <w:p>
      <w:pPr>
        <w:pStyle w:val="Normal"/>
      </w:pPr>
      <w:r>
        <w:t xml:space="preserve">The following 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bookmarkStart w:id="31" w:name="Xf0763edeaba3531f9a3b47309baa01f3df416e6"/>
    <w:p>
      <w:pPr>
        <w:pStyle w:val="Titre2"/>
      </w:pPr>
      <w:r>
        <w:t xml:space="preserve">Glossary of Cumulative Impact Modeling Terms</w:t>
      </w:r>
    </w:p>
    <w:p>
      <w:pPr>
        <w:numPr>
          <w:ilvl w:val="0"/>
          <w:numId w:val="1006"/>
        </w:numPr>
        <w:pStyle w:val="Compact"/>
      </w:pPr>
      <w:r>
        <w:t xml:space="preserve">Consumptive Use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31"/>
    <w:bookmarkStart w:id="32" w:name="stats-comparison-table"/>
    <w:p>
      <w:pPr>
        <w:pStyle w:val="Titre2"/>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2736"/>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 Permit</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runid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Rappahannock River @ Fall Line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1,675.28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75.62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188.8</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Lake Mooney WTP:Rocky Pen Run</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4,455.66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4,455.66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sectPr>
          <w:pgSz w:h="11906" w:w="16838" w:orient="landscape"/>
          <w:type w:val="oddPage"/>
          <w:cols/>
          <w:pgMar xmlns:w="http://schemas.openxmlformats.org/wordprocessingml/2006/main" w:header="0" w:bottom="720" w:top="720" w:right="1440" w:left="720" w:footer="0" w:gutter="720"/>
        </w:sectPr>
      </w:pPr>
    </w:p>
    <w:bookmarkEnd w:id="32"/>
    <w:bookmarkEnd w:id="33"/>
    <w:bookmarkStart w:id="34" w:name="reservoir-storage-plots"/>
    <w:p>
      <w:pPr>
        <w:pStyle w:val="Titre1"/>
      </w:pPr>
      <w:r>
        <w:t xml:space="preserve">Reservoir Storage Plots:</w:t>
      </w:r>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runid_400</w:t>
      </w:r>
      <w:r>
        <w:t xml:space="preserve">”</w:t>
      </w:r>
    </w:p>
    <w:p>
      <w:r>
        <w:br w:type="page"/>
      </w:r>
    </w:p>
    <w:bookmarkEnd w:id="34"/>
    <w:bookmarkStart w:id="39" w:name="unmet-demand-plots"/>
    <w:p>
      <w:pPr>
        <w:pStyle w:val="Titre1"/>
      </w:pPr>
      <w:r>
        <w:t xml:space="preserve">Unmet Demand Plots:</w:t>
      </w:r>
    </w:p>
    <w:p>
      <w:pPr>
        <w:pStyle w:val="Normal"/>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bookmarkStart w:id="36" w:name="heatmap-current-permit"/>
    <w:p>
      <w:pPr>
        <w:pStyle w:val="Titre2"/>
      </w:pPr>
      <w:r>
        <w:t xml:space="preserve">Heatmap: Current Permit</w:t>
      </w:r>
    </w:p>
    <w:p>
      <w:pPr>
        <w:pStyle w:val="Normal"/>
      </w:pPr>
      <w:r>
        <w:drawing>
          <wp:inline>
            <wp:extent cx="5969000" cy="3769894"/>
            <wp:effectExtent b="0" l="0" r="0" t="0"/>
            <wp:docPr descr="" title="" id="3" name="Picture"/>
            <a:graphic>
              <a:graphicData uri="http://schemas.openxmlformats.org/drawingml/2006/picture">
                <pic:pic>
                  <pic:nvPicPr>
                    <pic:cNvPr descr="http://deq1.bse.vt.edu:81/data/proj3/out/fig.unmet_heatmap_amt.347372.400.png" id="4" name="Picture"/>
                    <pic:cNvPicPr>
                      <a:picLocks noChangeArrowheads="1" noChangeAspect="1"/>
                    </pic:cNvPicPr>
                  </pic:nvPicPr>
                  <pic:blipFill>
                    <a:blip r:embed="rId35"/>
                    <a:stretch>
                      <a:fillRect/>
                    </a:stretch>
                  </pic:blipFill>
                  <pic:spPr bwMode="auto">
                    <a:xfrm>
                      <a:off x="0" y="0"/>
                      <a:ext cx="5969000" cy="3769894"/>
                    </a:xfrm>
                    <a:prstGeom prst="rect">
                      <a:avLst/>
                    </a:prstGeom>
                    <a:noFill/>
                    <a:ln w="9525">
                      <a:noFill/>
                      <a:headEnd/>
                      <a:tailEnd/>
                    </a:ln>
                  </pic:spPr>
                </pic:pic>
              </a:graphicData>
            </a:graphic>
          </wp:inline>
        </w:drawing>
      </w:r>
    </w:p>
    <w:bookmarkEnd w:id="36"/>
    <w:bookmarkStart w:id="38" w:name="hydrograph-current-permit"/>
    <w:p>
      <w:pPr>
        <w:pStyle w:val="Titre2"/>
      </w:pPr>
      <w:r>
        <w:t xml:space="preserve">Hydrograph: Current Permit</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30daymax_unmet.347372.400.png" id="6"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Current Permit</w:t>
      </w:r>
      <w:r>
        <w:t xml:space="preserve">”</w:t>
      </w:r>
    </w:p>
    <w:p>
      <w:r>
        <w:br w:type="page"/>
      </w:r>
    </w:p>
    <w:p>
      <w:r>
        <w:br w:type="page"/>
      </w:r>
    </w:p>
    <w:bookmarkEnd w:id="38"/>
    <w:bookmarkEnd w:id="39"/>
    <w:bookmarkStart w:id="45" w:name="ecological-impacts-assessment"/>
    <w:p>
      <w:pPr>
        <w:pStyle w:val="Titre1"/>
      </w:pPr>
      <w:r>
        <w:t xml:space="preserve">Ecological Impacts Assessment:</w:t>
      </w:r>
    </w:p>
    <w:bookmarkStart w:id="41" w:name="elfgen"/>
    <w:p>
      <w:pPr>
        <w:pStyle w:val="Titre2"/>
      </w:pPr>
      <w:r>
        <w:t xml:space="preserve">Elfgen:</w:t>
      </w:r>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
        </w:rPr>
        <w:t xml:space="preserve">pronounced elf-jen</w:t>
      </w:r>
      <w:r>
        <w:t xml:space="preserve">) derives its name from Ecological Limit Function (ELF) generation (</w:t>
      </w:r>
      <w:r>
        <w:rPr>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7" name="Picture"/>
            <a:graphic>
              <a:graphicData uri="http://schemas.openxmlformats.org/drawingml/2006/picture">
                <pic:pic>
                  <pic:nvPicPr>
                    <pic:cNvPr descr="http://deq1.bse.vt.edu:81/data/proj3/out/fig.elfgen.6603399.png" id="8" name="Picture"/>
                    <pic:cNvPicPr>
                      <a:picLocks noChangeArrowheads="1" noChangeAspect="1"/>
                    </pic:cNvPicPr>
                  </pic:nvPicPr>
                  <pic:blipFill>
                    <a:blip r:embed="rId40"/>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41"/>
    <w:bookmarkStart w:id="43" w:name="richness-change-metric-table"/>
    <w:p>
      <w:pPr>
        <w:pStyle w:val="Titre2"/>
      </w:pPr>
      <w:r>
        <w:t xml:space="preserve">Richness Change Metric Table:</w:t>
      </w:r>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 (For additional details on</w:t>
      </w:r>
      <w:r>
        <w:t xml:space="preserve"> </w:t>
      </w:r>
      <w:r>
        <w:t xml:space="preserve">“</w:t>
      </w:r>
      <w:r>
        <w:t xml:space="preserve">elfgen</w:t>
      </w:r>
      <w:r>
        <w:t xml:space="preserve">”</w:t>
      </w:r>
      <w:r>
        <w:t xml:space="preserve"> </w:t>
      </w:r>
      <w:r>
        <w:t xml:space="preserve">methodology, see</w:t>
      </w:r>
      <w:r>
        <w:t xml:space="preserve"> </w:t>
      </w:r>
      <w:hyperlink r:id="rId42">
        <w:r>
          <w:rPr>
            <w:rStyle w:val="Lienhypertexte"/>
          </w:rPr>
          <w:t xml:space="preserve">https://onlinelibrary.wiley.com/doi/full/10.1111/1752-1688.12876</w:t>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736"/>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 Permit</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Rappahannock River @ Fall Line</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r>
    </w:tbl>
    <w:bookmarkEnd w:id="43"/>
    <w:bookmarkStart w:id="44" w:name="habitat-if-applicable"/>
    <w:p>
      <w:pPr>
        <w:pStyle w:val="Titre2"/>
      </w:pPr>
      <w:r>
        <w:t xml:space="preserve">Habitat (If Applicable):</w:t>
      </w:r>
    </w:p>
    <w:bookmarkEnd w:id="44"/>
    <w:bookmarkEnd w:id="45"/>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7" Type="http://schemas.openxmlformats.org/officeDocument/2006/relationships/image" Target="media/rId37.png"/>
<Relationship Id="rId40" Type="http://schemas.openxmlformats.org/officeDocument/2006/relationships/image" Target="media/rId40.png"/>
<Relationship Id="rId26" Type="http://schemas.openxmlformats.org/officeDocument/2006/relationships/image" Target="media/rId26.png"/>
<Relationship Id="rId35" Type="http://schemas.openxmlformats.org/officeDocument/2006/relationships/image" Target="media/rId35.png"/>
<Relationship Id="rId42" Type="http://schemas.openxmlformats.org/officeDocument/2006/relationships/hyperlink" Target="https://onlinelibrary.wiley.com/doi/full/10.1111/1752-1688.12876" TargetMode="External"/>
</Relationships>

</file>

<file path=word/_rels/footnotes.xml.rels><?xml version="1.0" encoding="UTF-8" standalone="yes"?>

<Relationships  xmlns="http://schemas.openxmlformats.org/package/2006/relationships">
<Relationship Id="rId42" Type="http://schemas.openxmlformats.org/officeDocument/2006/relationships/hyperlink" Target="https://onlinelibrary.wiley.com/doi/full/10.1111/1752-1688.12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 [INSERT PROJECT NAME HERE]</dc:title>
  <dc:creator/>
  <cp:keywords/>
  <dcterms:created xsi:type="dcterms:W3CDTF">2021-10-29T20:13:48Z</dcterms:created>
  <dcterms:modified xsi:type="dcterms:W3CDTF">2021-10-29T16:13:50Z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10/29/2021</vt:lpwstr>
  </property>
  <property fmtid="{D5CDD505-2E9C-101B-9397-08002B2CF9AE}" pid="3" name="output">
    <vt:lpwstr/>
  </property>
  <property fmtid="{D5CDD505-2E9C-101B-9397-08002B2CF9AE}" pid="4" name="params">
    <vt:lpwstr/>
  </property>
</Properties>
</file>