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40.png" ContentType="image/png"/>
  <Override PartName="/word/media/rId36.png" ContentType="image/png"/>
  <Override PartName="/word/media/rId42.png" ContentType="image/png"/>
  <Override PartName="/word/media/rId32.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08/03/2021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Crooked Run is a tributary that joins the Shenandoah River just south of Front Royal VA. The area of Crooked Run above it’s confluence with the Shenandoah River in this model is 47.0 square miles.</w:t>
      </w:r>
    </w:p>
    <w:p>
      <w:pPr>
        <w:pStyle w:val="Corpsdetexte"/>
      </w:pPr>
      <w:r>
        <w:rPr>
          <w:b/>
        </w:rPr>
        <w:t xml:space="preserve">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 This MIF is based on flows in Opequon Creek near Berryville, since the alternative gage, Opequon Creek at Stephens City is no longer in service. Flowby value at the intake is area-weighted as 4.13 cfs = 9.4 * 25.6 / 58.2, since 9.4 cfs is flowby at Berryville gage, with Drainage area 58.2 square miles, and the Crooked Creek model intake is 25.6 square miles.</w:t>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Blue Ridge Shadows at Crooked Run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4.7cfs.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765"/>
        <w:gridCol w:w="72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r>
    </w:tbl>
    <w:p>
      <w:r>
        <w:br w:type="page"/>
      </w:r>
    </w:p>
    <w:bookmarkEnd w:id="27"/>
    <w:bookmarkStart w:id="29"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5 out of 30 years of the long-term simulation. During 4 years out of the 30 years simulated, pond storage is totally depleted and pumping from Crooked run is reduced below the modeled need for periods in excess of 1 month. For example, during summer 1986, average flow in Crooked Run drops below 4 cfs for over 2 months, coinciding with the period of greatest demand for this facility. Modeled pond storage dropped below 50% in 18 out of 30 years simulated.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all simulated periods, with pond drawdown below 50% occuring 5 times in the 30 year simulation.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bookmarkStart w:id="28" w:name="cia-1"/>
    <w:p>
      <w:pPr>
        <w:pStyle w:val="Titre2"/>
      </w:pPr>
      <w:r>
        <w:t xml:space="preserve">CIA</w:t>
      </w:r>
    </w:p>
    <w:p>
      <w:pPr>
        <w:pStyle w:val="Normal"/>
      </w:pPr>
      <w:r>
        <w:t xml:space="preserve">This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percent total consumptive use as a resutl of all withdrawals (Cumulative Withdrawal) and discharges (Cumulative Point Source) in the watershed.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End w:id="29"/>
    <w:bookmarkStart w:id="30"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90% Flow-by</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bl>
    <w:p>
      <w:pPr>
        <w:sectPr>
          <w:pgSz w:h="11906" w:w="16838" w:orient="landscape"/>
          <w:type w:val="oddPage"/>
          <w:cols/>
          <w:pgMar xmlns:w="http://schemas.openxmlformats.org/wordprocessingml/2006/main" w:header="0" w:bottom="720" w:top="720" w:right="1440" w:left="720" w:footer="0" w:gutter="720"/>
        </w:sectPr>
      </w:pPr>
    </w:p>
    <w:bookmarkEnd w:id="30"/>
    <w:bookmarkStart w:id="31"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1"/>
    <w:bookmarkStart w:id="44" w:name="unmet-demand-heatmaps"/>
    <w:p>
      <w:pPr>
        <w:pStyle w:val="Titre1"/>
      </w:pPr>
      <w:r>
        <w:t xml:space="preserve">Unmet Demand Heatmaps:</w:t>
      </w:r>
    </w:p>
    <w:p>
      <w:pPr>
        <w:pStyle w:val="SourceCode"/>
      </w:pPr>
      <w:r>
        <w:rPr>
          <w:rStyle w:val="VerbatimChar"/>
        </w:rPr>
        <w:t xml:space="preserve">## Number of properties found: 1</w:t>
      </w:r>
    </w:p>
    <w:bookmarkStart w:id="33" w:name="reservoir-storage-current-permit"/>
    <w:p>
      <w:pPr>
        <w:pStyle w:val="Titre2"/>
      </w:pPr>
      <w:r>
        <w:t xml:space="preserve">Reservoir Storage: Current Permit</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2"/>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3"/>
    <w:bookmarkStart w:id="35" w:name="unmet-demand-current-permit"/>
    <w:p>
      <w:pPr>
        <w:pStyle w:val="Titre2"/>
      </w:pPr>
      <w:r>
        <w:t xml:space="preserve">Unmet Demand: Current Permit</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4"/>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current-permit-1"/>
    <w:p>
      <w:pPr>
        <w:pStyle w:val="Titre2"/>
      </w:pPr>
      <w:r>
        <w:t xml:space="preserve">Reservoir Storage: Current Permit</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90-flow-by"/>
    <w:p>
      <w:pPr>
        <w:pStyle w:val="Titre2"/>
      </w:pPr>
      <w:r>
        <w:t xml:space="preserve">Reservoir Storage: 90% Flow-by</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8"/>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9"/>
    <w:bookmarkStart w:id="41" w:name="unmet-demand-90-flow-by"/>
    <w:p>
      <w:pPr>
        <w:pStyle w:val="Titre2"/>
      </w:pPr>
      <w:r>
        <w:t xml:space="preserve">Unmet Demand: 90% Flow-by</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40"/>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1"/>
    <w:bookmarkStart w:id="43" w:name="reservoir-storage-90-flow-by-1"/>
    <w:p>
      <w:pPr>
        <w:pStyle w:val="Titre2"/>
      </w:pPr>
      <w:r>
        <w:t xml:space="preserve">Reservoir Storage: 90% Flow-by</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3"/>
    <w:bookmarkEnd w:id="44"/>
    <w:bookmarkStart w:id="47" w:name="ecological-impacts-assessment"/>
    <w:p>
      <w:pPr>
        <w:pStyle w:val="Titre1"/>
      </w:pPr>
      <w:r>
        <w:t xml:space="preserve">Ecological Impacts Assessment:</w:t>
      </w:r>
    </w:p>
    <w:bookmarkStart w:id="45" w:name="elfgen"/>
    <w:p>
      <w:pPr>
        <w:pStyle w:val="Titre2"/>
      </w:pPr>
      <w:r>
        <w:t xml:space="preserve">Elfgen:</w:t>
      </w:r>
    </w:p>
    <w:p>
      <w:pPr>
        <w:pStyle w:val="Normal"/>
      </w:pPr>
      <w:r>
        <w:rPr>
          <w:i/>
        </w:rPr>
        <w:t xml:space="preserve">No elfgen plot available for this model</w:t>
      </w:r>
    </w:p>
    <w:bookmarkEnd w:id="45"/>
    <w:bookmarkStart w:id="46" w:name="habitat-if-applicable"/>
    <w:p>
      <w:pPr>
        <w:pStyle w:val="Titre2"/>
      </w:pPr>
      <w:r>
        <w:t xml:space="preserve">Habitat (If Applicable):</w:t>
      </w:r>
    </w:p>
    <w:p>
      <w:r>
        <w:br w:type="page"/>
      </w:r>
    </w:p>
    <w:bookmarkEnd w:id="46"/>
    <w:bookmarkEnd w:id="47"/>
    <w:bookmarkStart w:id="48"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8"/>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4" Type="http://schemas.openxmlformats.org/officeDocument/2006/relationships/image" Target="media/rId34.png"/>
<Relationship Id="rId40" Type="http://schemas.openxmlformats.org/officeDocument/2006/relationships/image" Target="media/rId40.png"/>
<Relationship Id="rId36" Type="http://schemas.openxmlformats.org/officeDocument/2006/relationships/image" Target="media/rId36.png"/>
<Relationship Id="rId42" Type="http://schemas.openxmlformats.org/officeDocument/2006/relationships/image" Target="media/rId42.png"/>
<Relationship Id="rId32" Type="http://schemas.openxmlformats.org/officeDocument/2006/relationships/image" Target="media/rId32.png"/>
<Relationship Id="rId38" Type="http://schemas.openxmlformats.org/officeDocument/2006/relationships/image" Target="media/rId38.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2021-08-03T13:53:05Z</dcterms:created>
  <dcterms:modified xsi:type="dcterms:W3CDTF">2021-08-03T09:53:08Z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08/03/2021</vt:lpwstr>
  </property>
  <property fmtid="{D5CDD505-2E9C-101B-9397-08002B2CF9AE}" pid="3" name="output">
    <vt:lpwstr/>
  </property>
  <property fmtid="{D5CDD505-2E9C-101B-9397-08002B2CF9AE}" pid="4" name="params">
    <vt:lpwstr/>
  </property>
</Properties>
</file>