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43.png" ContentType="image/png"/>
  <Override PartName="/word/media/rId25.png" ContentType="image/png"/>
  <Override PartName="/word/media/rId29.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Route</w:t>
      </w:r>
      <w:r>
        <w:t xml:space="preserve"> </w:t>
      </w:r>
      <w:r>
        <w:t xml:space="preserve">58</w:t>
      </w:r>
      <w:r>
        <w:t xml:space="preserve"> </w:t>
      </w:r>
      <w:r>
        <w:t xml:space="preserve">Lovers</w:t>
      </w:r>
      <w:r>
        <w:t xml:space="preserve"> </w:t>
      </w:r>
      <w:r>
        <w:t xml:space="preserve">Leap</w:t>
      </w:r>
    </w:p>
    <w:p>
      <w:pPr>
        <w:pStyle w:val="Date"/>
      </w:pPr>
      <w:r>
        <w:t xml:space="preserve">10/27/2021</w:t>
      </w:r>
    </w:p>
    <w:p>
      <w:pPr>
        <w:pStyle w:val="Titre1"/>
      </w:pPr>
      <w:bookmarkStart w:id="20" w:name="vahydro-model"/>
      <w:r>
        <w:t xml:space="preserve">VAHydro Model:</w:t>
      </w:r>
      <w:bookmarkEnd w:id="20"/>
    </w:p>
    <w:p>
      <w:pPr>
        <w:pStyle w:val="Titre2"/>
      </w:pPr>
      <w:bookmarkStart w:id="21" w:name="vahydro"/>
      <w:r>
        <w:t xml:space="preserve">VAHydro</w:t>
      </w:r>
      <w:bookmarkEnd w:id="21"/>
    </w:p>
    <w:p>
      <w:pPr>
        <w:pStyle w:val="Normal"/>
      </w:pPr>
      <w:r>
        <w:t xml:space="preserve">The comprehensive VAHydro hydrologic model is used to evaluate potential impacts to surface water supply and other beneficial uses (including aquatic life), for withdrawal projects that have applied for a Virginia Water Protection (VWP). The VAHydro model simulates streamflow with inputs such as precipitation, climate, land use, and topography, as well as local data collected through Local and Regional Water Supply Plans and reported water use submitted to DEQ through the Annual Water Withdrawal Reporting program. The VAHydro model includes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2" w:name="cia"/>
      <w:r>
        <w:t xml:space="preserve">CIA</w:t>
      </w:r>
      <w:bookmarkEnd w:id="22"/>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p>
      <w:pPr>
        <w:pStyle w:val="Titre1"/>
      </w:pPr>
      <w:bookmarkStart w:id="23" w:name="project-introduction"/>
      <w:r>
        <w:t xml:space="preserve">Project Introduction</w:t>
      </w:r>
      <w:bookmarkEnd w:id="23"/>
    </w:p>
    <w:p>
      <w:pPr>
        <w:pStyle w:val="Normal"/>
      </w:pPr>
      <w:r>
        <w:t xml:space="preserve">*PLACEHOLDER TEXT</w:t>
      </w:r>
    </w:p>
    <w:p>
      <w:pPr>
        <w:pStyle w:val="Corpsdetexte"/>
      </w:pPr>
    </w:p>
    <w:p>
      <w:pPr>
        <w:pStyle w:val="Titre2"/>
      </w:pPr>
      <w:bookmarkStart w:id="24" w:name="location-map"/>
      <w:r>
        <w:t xml:space="preserve">Location Map</w:t>
      </w:r>
      <w:bookmarkEnd w:id="24"/>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6637177.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6" w:name="model-overview-and-scenario-descriptions"/>
      <w:r>
        <w:t xml:space="preserve">Model Overview and Scenario Descriptions</w:t>
      </w:r>
      <w:bookmarkEnd w:id="26"/>
    </w:p>
    <w:p>
      <w:pPr>
        <w:pStyle w:val="Normal"/>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Facility intake model overview not provided.</w:t>
      </w:r>
    </w:p>
    <w:p>
      <w:pPr>
        <w:pStyle w:val="Corpsdetexte"/>
      </w:pPr>
      <w:r>
        <w:t xml:space="preserve">The following model scenarios were simulated in order to determine the most effective means of meeting the project need and all other in-stream beneficial uses:</w:t>
      </w:r>
    </w:p>
    <w:p>
      <w:pPr>
        <w:pStyle w:val="Compact"/>
        <w:numPr>
          <w:numId w:val="1001"/>
          <w:ilvl w:val="0"/>
        </w:numPr>
      </w:pPr>
      <w:r>
        <w:rPr>
          <w:b/>
        </w:rPr>
        <w:t xml:space="preserve">runid_600</w:t>
      </w:r>
      <w:r>
        <w:t xml:space="preserve"> </w:t>
      </w:r>
      <w:r>
        <w:t xml:space="preserve">- Run report information not provided.</w:t>
      </w:r>
    </w:p>
    <w:p>
      <w:r>
        <w:br w:type="page"/>
      </w:r>
    </w:p>
    <w:p>
      <w:pPr>
        <w:pStyle w:val="Titre1"/>
      </w:pPr>
      <w:bookmarkStart w:id="27" w:name="X2a107ed99cb2b247aedabdf1b3de3d5bb1602a7"/>
      <w:r>
        <w:t xml:space="preserve">Intake Site Description &amp; Current Estimated Stream Flows</w:t>
      </w:r>
      <w:bookmarkEnd w:id="27"/>
    </w:p>
    <w:p>
      <w:pPr>
        <w:pStyle w:val="Normal"/>
      </w:pPr>
      <w:r>
        <w:rPr>
          <w:b/>
        </w:rPr>
        <w:t xml:space="preserve">Table 1:</w:t>
      </w:r>
      <w:r>
        <w:t xml:space="preserve"> </w:t>
      </w:r>
      <w:r>
        <w:t xml:space="preserve">Modeled monthly current flow statistics for un-named intake in cubic feet per second (cfs). Columns show the minimum (Min) and average (Mean) modeled flow, and a range of non-exceedance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3.4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765"/>
        <w:gridCol w:w="729"/>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17.1</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w:t>
            </w:r>
          </w:p>
        </w:tc>
      </w:tr>
    </w:tbl>
    <w:p>
      <w:pPr>
        <w:pStyle w:val="Titre2"/>
      </w:pPr>
      <w:bookmarkStart w:id="28" w:name="X556caa8e55a9809e227de14bfa4ac5c358b3cf2"/>
      <w:r>
        <w:t xml:space="preserve">Facility Base Demand Before Conservation: runid_600</w:t>
      </w:r>
      <w:bookmarkEnd w:id="28"/>
    </w:p>
    <w:p>
      <w:pPr>
        <w:pStyle w:val="Normal"/>
      </w:pPr>
      <w:r>
        <w:drawing>
          <wp:inline>
            <wp:extent cx="5969000" cy="5969000"/>
            <wp:effectExtent b="0" l="0" r="0" t="0"/>
            <wp:docPr descr="" title="" id="3" name="Picture"/>
            <a:graphic>
              <a:graphicData uri="http://schemas.openxmlformats.org/drawingml/2006/picture">
                <pic:pic>
                  <pic:nvPicPr>
                    <pic:cNvPr descr="http://deq1.bse.vt.edu:81/data/proj3/out/fig.monthly_demand.352155.600.png" id="4" name="Picture"/>
                    <pic:cNvPicPr>
                      <a:picLocks noChangeArrowheads="1" noChangeAspect="1"/>
                    </pic:cNvPicPr>
                  </pic:nvPicPr>
                  <pic:blipFill>
                    <a:blip r:embed="rId29"/>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30" w:name="model-results-summary"/>
      <w:r>
        <w:t xml:space="preserve">Model Results Summary</w:t>
      </w:r>
      <w:bookmarkEnd w:id="30"/>
    </w:p>
    <w:p>
      <w:pPr>
        <w:pStyle w:val="Normal"/>
      </w:pPr>
      <w:r>
        <w:t xml:space="preserve">*PLACEHOLDER TEXT</w:t>
      </w:r>
    </w:p>
    <w:p>
      <w:pPr>
        <w:pStyle w:val="Compact"/>
        <w:numPr>
          <w:numId w:val="1002"/>
          <w:ilvl w:val="0"/>
        </w:numPr>
      </w:pPr>
      <w:r>
        <w:rPr>
          <w:b/>
        </w:rPr>
        <w:t xml:space="preserve">runid_600</w:t>
      </w:r>
      <w:r>
        <w:t xml:space="preserve"> </w:t>
      </w:r>
      <w:r>
        <w:t xml:space="preserve">- Run analysis not provided.</w:t>
      </w:r>
    </w:p>
    <w:p>
      <w:pPr>
        <w:pStyle w:val="Titre2"/>
      </w:pPr>
      <w:bookmarkStart w:id="31" w:name="conclusion"/>
      <w:r>
        <w:t xml:space="preserve">Conclusion</w:t>
      </w:r>
      <w:bookmarkEnd w:id="31"/>
    </w:p>
    <w:p>
      <w:pPr>
        <w:pStyle w:val="Normal"/>
      </w:pPr>
      <w:r>
        <w:t xml:space="preserve">*PLACEHOLDER TEXT</w:t>
      </w:r>
    </w:p>
    <w:p>
      <w:r>
        <w:br w:type="page"/>
      </w:r>
    </w:p>
    <w:p>
      <w:pPr>
        <w:pStyle w:val="Titre1"/>
      </w:pPr>
      <w:bookmarkStart w:id="32" w:name="cumulative-impact-analysis"/>
      <w:r>
        <w:t xml:space="preserve">Cumulative Impact Analysis</w:t>
      </w:r>
      <w:bookmarkEnd w:id="32"/>
    </w:p>
    <w:p>
      <w:pPr>
        <w:pStyle w:val="Normal"/>
      </w:pPr>
      <w:r>
        <w:t xml:space="preserve">The following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pStyle w:val="Titre2"/>
      </w:pPr>
      <w:bookmarkStart w:id="33" w:name="Xf0763edeaba3531f9a3b47309baa01f3df416e6"/>
      <w:r>
        <w:t xml:space="preserve">Glossary of Cumulative Impact Modeling Terms</w:t>
      </w:r>
      <w:bookmarkEnd w:id="33"/>
    </w:p>
    <w:p>
      <w:pPr>
        <w:pStyle w:val="Compact"/>
        <w:numPr>
          <w:numId w:val="1003"/>
          <w:ilvl w:val="0"/>
        </w:numPr>
      </w:pPr>
      <w:r>
        <w:t xml:space="preserve">Consumptive Use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2"/>
      </w:pPr>
      <w:bookmarkStart w:id="34" w:name="stats-comparison-table"/>
      <w:r>
        <w:t xml:space="preserve">Stats Comparison Table:</w:t>
      </w:r>
      <w:bookmarkEnd w:id="3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600"/>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runid_600</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Poor House Creek</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Route 58 VDOT Site</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36.33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5" w:name="reservoir-storage-plots"/>
      <w:r>
        <w:t xml:space="preserve">Reservoir Storage Plots:</w:t>
      </w:r>
      <w:bookmarkEnd w:id="35"/>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runid_600</w:t>
      </w:r>
      <w:r>
        <w:t xml:space="preserve">”</w:t>
      </w:r>
    </w:p>
    <w:p>
      <w:r>
        <w:br w:type="page"/>
      </w:r>
    </w:p>
    <w:p>
      <w:pPr>
        <w:pStyle w:val="Titre1"/>
      </w:pPr>
      <w:bookmarkStart w:id="36" w:name="unmet-demand-plots"/>
      <w:r>
        <w:t xml:space="preserve">Unmet Demand Plots:</w:t>
      </w:r>
      <w:bookmarkEnd w:id="36"/>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p>
      <w:pPr>
        <w:pStyle w:val="Titre2"/>
      </w:pPr>
      <w:bookmarkStart w:id="37" w:name="heatmap-runid_600"/>
      <w:r>
        <w:t xml:space="preserve">Heatmap: runid_600</w:t>
      </w:r>
      <w:bookmarkEnd w:id="37"/>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52155.600.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p>
      <w:pPr>
        <w:pStyle w:val="Titre2"/>
      </w:pPr>
      <w:bookmarkStart w:id="39" w:name="hydrograph-runid_600"/>
      <w:r>
        <w:t xml:space="preserve">Hydrograph: runid_600</w:t>
      </w:r>
      <w:bookmarkEnd w:id="39"/>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30daymax_unmet.352155.600.png" id="8"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runid_600</w:t>
      </w:r>
      <w:r>
        <w:t xml:space="preserve">”</w:t>
      </w:r>
    </w:p>
    <w:p>
      <w:r>
        <w:br w:type="page"/>
      </w:r>
    </w:p>
    <w:p>
      <w:r>
        <w:br w:type="page"/>
      </w:r>
    </w:p>
    <w:p>
      <w:pPr>
        <w:pStyle w:val="Titre1"/>
      </w:pPr>
      <w:bookmarkStart w:id="41" w:name="ecological-impacts-assessment"/>
      <w:r>
        <w:t xml:space="preserve">Ecological Impacts Assessment:</w:t>
      </w:r>
      <w:bookmarkEnd w:id="41"/>
    </w:p>
    <w:p>
      <w:pPr>
        <w:pStyle w:val="Titre2"/>
      </w:pPr>
      <w:bookmarkStart w:id="42" w:name="elfgen"/>
      <w:r>
        <w:t xml:space="preserve">Elfgen:</w:t>
      </w:r>
      <w:bookmarkEnd w:id="42"/>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
        </w:rPr>
        <w:t xml:space="preserve">pronounced elf-jen</w:t>
      </w:r>
      <w:r>
        <w:t xml:space="preserve">) derives its name from Ecological Limit Function (ELF) generation (</w:t>
      </w:r>
      <w:r>
        <w:rPr>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9" name="Picture"/>
            <a:graphic>
              <a:graphicData uri="http://schemas.openxmlformats.org/drawingml/2006/picture">
                <pic:pic>
                  <pic:nvPicPr>
                    <pic:cNvPr descr="http://deq1.bse.vt.edu:81/data/proj3/out/fig.elfgen.6636993.png" id="10" name="Picture"/>
                    <pic:cNvPicPr>
                      <a:picLocks noChangeArrowheads="1" noChangeAspect="1"/>
                    </pic:cNvPicPr>
                  </pic:nvPicPr>
                  <pic:blipFill>
                    <a:blip r:embed="rId43"/>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p>
      <w:pPr>
        <w:pStyle w:val="Titre2"/>
      </w:pPr>
      <w:bookmarkStart w:id="44" w:name="richness-change-metric-table"/>
      <w:r>
        <w:t xml:space="preserve">Richness Change Metric Table:</w:t>
      </w:r>
      <w:bookmarkEnd w:id="44"/>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 (For additional details on</w:t>
      </w:r>
      <w:r>
        <w:t xml:space="preserve"> </w:t>
      </w:r>
      <w:r>
        <w:t xml:space="preserve">“</w:t>
      </w:r>
      <w:r>
        <w:t xml:space="preserve">elfgen</w:t>
      </w:r>
      <w:r>
        <w:t xml:space="preserve">”</w:t>
      </w:r>
      <w:r>
        <w:t xml:space="preserve"> </w:t>
      </w:r>
      <w:r>
        <w:t xml:space="preserve">methodology, see</w:t>
      </w:r>
      <w:r>
        <w:t xml:space="preserve"> </w:t>
      </w:r>
      <w:hyperlink r:id="rId45">
        <w:r>
          <w:rPr>
            <w:rStyle w:val="Lienhypertexte"/>
          </w:rPr>
          <w:t xml:space="preserve">https://onlinelibrary.wiley.com/doi/full/10.1111/1752-1688.12876</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runid_600</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Poor House Creek</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-0.15</w:t>
            </w:r>
          </w:p>
        </w:tc>
      </w:tr>
    </w:tbl>
    <w:p>
      <w:pPr>
        <w:pStyle w:val="Titre2"/>
      </w:pPr>
      <w:bookmarkStart w:id="46" w:name="habitat-if-applicable"/>
      <w:r>
        <w:t xml:space="preserve">Habitat (If Applicable):</w:t>
      </w:r>
      <w:bookmarkEnd w:id="46"/>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0" Type="http://schemas.openxmlformats.org/officeDocument/2006/relationships/image" Target="media/rId40.png"/>
<Relationship Id="rId43" Type="http://schemas.openxmlformats.org/officeDocument/2006/relationships/image" Target="media/rId43.png"/>
<Relationship Id="rId25" Type="http://schemas.openxmlformats.org/officeDocument/2006/relationships/image" Target="media/rId25.png"/>
<Relationship Id="rId29" Type="http://schemas.openxmlformats.org/officeDocument/2006/relationships/image" Target="media/rId29.png"/>
<Relationship Id="rId38" Type="http://schemas.openxmlformats.org/officeDocument/2006/relationships/image" Target="media/rId38.png"/>
<Relationship Id="rId45" Type="http://schemas.openxmlformats.org/officeDocument/2006/relationships/hyperlink" Target="https://onlinelibrary.wiley.com/doi/full/10.1111/1752-1688.12876" TargetMode="External"/>
</Relationships>

</file>

<file path=word/_rels/footnotes.xml.rels><?xml version="1.0" encoding="UTF-8" standalone="yes"?>

<Relationships  xmlns="http://schemas.openxmlformats.org/package/2006/relationships">
<Relationship Id="rId45" Type="http://schemas.openxmlformats.org/officeDocument/2006/relationships/hyperlink" Target="https://onlinelibrary.wiley.com/doi/full/10.1111/1752-1688.128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Route 58 Lovers Leap</dc:title>
  <dc:creator/>
  <cp:keywords/>
  <dcterms:created xsi:type="dcterms:W3CDTF">2021-10-27T20:27:07Z</dcterms:created>
  <dcterms:modified xsi:type="dcterms:W3CDTF">2021-10-27T16:27:10Z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10/27/2021</vt:lpwstr>
  </property>
  <property fmtid="{D5CDD505-2E9C-101B-9397-08002B2CF9AE}" pid="3" name="output">
    <vt:lpwstr/>
  </property>
  <property fmtid="{D5CDD505-2E9C-101B-9397-08002B2CF9AE}" pid="4" name="params">
    <vt:lpwstr/>
  </property>
</Properties>
</file>