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A9DA" w14:textId="77777777" w:rsidR="00550168" w:rsidRPr="00A75F21" w:rsidRDefault="00550168" w:rsidP="00A75F21">
      <w:pPr>
        <w:pStyle w:val="Heading1"/>
        <w:jc w:val="both"/>
        <w:rPr>
          <w:rFonts w:ascii="Times New Roman" w:hAnsi="Times New Roman" w:cs="Times New Roman"/>
          <w:color w:val="000000" w:themeColor="text1"/>
          <w:sz w:val="32"/>
          <w:szCs w:val="32"/>
        </w:rPr>
      </w:pPr>
      <w:r w:rsidRPr="00A75F21">
        <w:rPr>
          <w:rFonts w:ascii="Times New Roman" w:hAnsi="Times New Roman" w:cs="Times New Roman"/>
          <w:color w:val="000000" w:themeColor="text1"/>
          <w:sz w:val="32"/>
          <w:szCs w:val="32"/>
        </w:rPr>
        <w:t>Module 4 Data Security and Privacy</w:t>
      </w:r>
    </w:p>
    <w:p w14:paraId="4C900981" w14:textId="77777777" w:rsidR="00550168" w:rsidRPr="00A75F21" w:rsidRDefault="00550168" w:rsidP="00A75F21">
      <w:pPr>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Employee learning module for the Cybersecurity Education and Awareness Training Application</w:t>
      </w:r>
    </w:p>
    <w:p w14:paraId="4CC976B3" w14:textId="77777777" w:rsidR="00550168" w:rsidRPr="00A75F21" w:rsidRDefault="00550168" w:rsidP="00A75F21">
      <w:pPr>
        <w:pStyle w:val="Heading1"/>
        <w:jc w:val="both"/>
        <w:rPr>
          <w:rFonts w:ascii="Times New Roman" w:hAnsi="Times New Roman" w:cs="Times New Roman"/>
          <w:color w:val="000000" w:themeColor="text1"/>
          <w:sz w:val="32"/>
          <w:szCs w:val="32"/>
        </w:rPr>
      </w:pPr>
      <w:r w:rsidRPr="00A75F21">
        <w:rPr>
          <w:rFonts w:ascii="Times New Roman" w:hAnsi="Times New Roman" w:cs="Times New Roman"/>
          <w:color w:val="000000" w:themeColor="text1"/>
          <w:sz w:val="32"/>
          <w:szCs w:val="32"/>
        </w:rPr>
        <w:t>Module purpose</w:t>
      </w:r>
    </w:p>
    <w:p w14:paraId="01A8E974" w14:textId="5727DA1F" w:rsidR="00A75F21" w:rsidRPr="00A75F21" w:rsidRDefault="00A75F21" w:rsidP="00A75F21">
      <w:pPr>
        <w:spacing w:before="80" w:after="140"/>
        <w:ind w:right="216"/>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You are sending a spreadsheet to a project partner. Before attaching it, you check the recipient, confirm the partner is </w:t>
      </w:r>
      <w:r w:rsidR="007D6324" w:rsidRPr="00A75F21">
        <w:rPr>
          <w:rFonts w:ascii="Times New Roman" w:hAnsi="Times New Roman" w:cs="Times New Roman"/>
          <w:color w:val="000000" w:themeColor="text1"/>
          <w:sz w:val="24"/>
          <w:szCs w:val="24"/>
        </w:rPr>
        <w:t>authorized</w:t>
      </w:r>
      <w:r w:rsidRPr="00A75F21">
        <w:rPr>
          <w:rFonts w:ascii="Times New Roman" w:hAnsi="Times New Roman" w:cs="Times New Roman"/>
          <w:color w:val="000000" w:themeColor="text1"/>
          <w:sz w:val="24"/>
          <w:szCs w:val="24"/>
        </w:rPr>
        <w:t xml:space="preserve"> to receive it and remove columns they do not need. That small pause can prevent information about staff or customers from going to the wrong person.</w:t>
      </w:r>
    </w:p>
    <w:p w14:paraId="4810C1CF" w14:textId="77777777" w:rsidR="00A75F21" w:rsidRPr="00A75F21" w:rsidRDefault="00A75F21" w:rsidP="00A75F21">
      <w:pPr>
        <w:pStyle w:val="Heading1"/>
        <w:jc w:val="both"/>
        <w:rPr>
          <w:rFonts w:ascii="Times New Roman" w:hAnsi="Times New Roman" w:cs="Times New Roman"/>
          <w:color w:val="000000" w:themeColor="text1"/>
          <w:sz w:val="32"/>
          <w:szCs w:val="32"/>
        </w:rPr>
      </w:pPr>
      <w:r w:rsidRPr="00A75F21">
        <w:rPr>
          <w:rFonts w:ascii="Times New Roman" w:hAnsi="Times New Roman" w:cs="Times New Roman"/>
          <w:color w:val="000000" w:themeColor="text1"/>
          <w:sz w:val="32"/>
          <w:szCs w:val="32"/>
        </w:rPr>
        <w:t>Purpose and learning outcomes</w:t>
      </w:r>
    </w:p>
    <w:p w14:paraId="45E804A8" w14:textId="77777777" w:rsidR="00A75F21" w:rsidRPr="00A75F21" w:rsidRDefault="00A75F21" w:rsidP="00A75F21">
      <w:pPr>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This module helps employees make careful decisions about work and personal information. It follows information through its everyday life cycle and shows how to share only what is needed, use approved storage and report a possible privacy incident.</w:t>
      </w:r>
    </w:p>
    <w:p w14:paraId="710779E5"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Identify personal, confidential and business sensitive information.</w:t>
      </w:r>
    </w:p>
    <w:p w14:paraId="46DC305D" w14:textId="573EA8D5"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Use the organization’s classification and handling rules.</w:t>
      </w:r>
    </w:p>
    <w:p w14:paraId="08384877"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Apply need to know when accessing or sharing information.</w:t>
      </w:r>
    </w:p>
    <w:p w14:paraId="7240A730"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Choose approved ways to store, send, retain and dispose of records.</w:t>
      </w:r>
    </w:p>
    <w:p w14:paraId="355AD1DA" w14:textId="50E274A0"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Recognize and report a possible privacy breach or mistaken disclosure.</w:t>
      </w:r>
    </w:p>
    <w:p w14:paraId="783163F2" w14:textId="77777777" w:rsidR="00A75F21" w:rsidRPr="00BB7963" w:rsidRDefault="00A75F21" w:rsidP="00A75F21">
      <w:pPr>
        <w:pStyle w:val="Heading1"/>
        <w:jc w:val="both"/>
        <w:rPr>
          <w:rFonts w:ascii="Times New Roman" w:hAnsi="Times New Roman" w:cs="Times New Roman"/>
          <w:color w:val="000000" w:themeColor="text1"/>
          <w:sz w:val="32"/>
          <w:szCs w:val="32"/>
        </w:rPr>
      </w:pPr>
      <w:r w:rsidRPr="00BB7963">
        <w:rPr>
          <w:rFonts w:ascii="Times New Roman" w:hAnsi="Times New Roman" w:cs="Times New Roman"/>
          <w:color w:val="000000" w:themeColor="text1"/>
          <w:sz w:val="32"/>
          <w:szCs w:val="32"/>
        </w:rPr>
        <w:t>Key terms</w:t>
      </w:r>
    </w:p>
    <w:tbl>
      <w:tblPr>
        <w:tblStyle w:val="TableGrid"/>
        <w:tblW w:w="0" w:type="auto"/>
        <w:jc w:val="center"/>
        <w:tblLook w:val="04A0" w:firstRow="1" w:lastRow="0" w:firstColumn="1" w:lastColumn="0" w:noHBand="0" w:noVBand="1"/>
      </w:tblPr>
      <w:tblGrid>
        <w:gridCol w:w="4964"/>
        <w:gridCol w:w="4962"/>
      </w:tblGrid>
      <w:tr w:rsidR="00A75F21" w:rsidRPr="00A75F21" w14:paraId="4DA15766" w14:textId="77777777" w:rsidTr="009217B0">
        <w:trPr>
          <w:tblHeader/>
          <w:jc w:val="center"/>
        </w:trPr>
        <w:tc>
          <w:tcPr>
            <w:tcW w:w="4997" w:type="dxa"/>
            <w:shd w:val="clear" w:color="auto" w:fill="6A4C93"/>
            <w:vAlign w:val="center"/>
          </w:tcPr>
          <w:p w14:paraId="19D42D42" w14:textId="77777777" w:rsidR="00A75F21" w:rsidRPr="001B1568" w:rsidRDefault="00A75F21" w:rsidP="00A75F21">
            <w:pPr>
              <w:spacing w:after="0"/>
              <w:jc w:val="both"/>
              <w:rPr>
                <w:rFonts w:ascii="Times New Roman" w:hAnsi="Times New Roman" w:cs="Times New Roman"/>
                <w:color w:val="FFFFFF" w:themeColor="background1"/>
                <w:sz w:val="24"/>
                <w:szCs w:val="24"/>
              </w:rPr>
            </w:pPr>
            <w:r w:rsidRPr="001B1568">
              <w:rPr>
                <w:rFonts w:ascii="Times New Roman" w:hAnsi="Times New Roman" w:cs="Times New Roman"/>
                <w:b/>
                <w:color w:val="FFFFFF" w:themeColor="background1"/>
                <w:sz w:val="24"/>
                <w:szCs w:val="24"/>
              </w:rPr>
              <w:t>Term</w:t>
            </w:r>
          </w:p>
        </w:tc>
        <w:tc>
          <w:tcPr>
            <w:tcW w:w="4997" w:type="dxa"/>
            <w:shd w:val="clear" w:color="auto" w:fill="6A4C93"/>
            <w:vAlign w:val="center"/>
          </w:tcPr>
          <w:p w14:paraId="7BD8F7A4" w14:textId="77777777" w:rsidR="00A75F21" w:rsidRPr="001B1568" w:rsidRDefault="00A75F21" w:rsidP="00A75F21">
            <w:pPr>
              <w:spacing w:after="0"/>
              <w:jc w:val="both"/>
              <w:rPr>
                <w:rFonts w:ascii="Times New Roman" w:hAnsi="Times New Roman" w:cs="Times New Roman"/>
                <w:color w:val="FFFFFF" w:themeColor="background1"/>
                <w:sz w:val="24"/>
                <w:szCs w:val="24"/>
              </w:rPr>
            </w:pPr>
            <w:r w:rsidRPr="001B1568">
              <w:rPr>
                <w:rFonts w:ascii="Times New Roman" w:hAnsi="Times New Roman" w:cs="Times New Roman"/>
                <w:b/>
                <w:color w:val="FFFFFF" w:themeColor="background1"/>
                <w:sz w:val="24"/>
                <w:szCs w:val="24"/>
              </w:rPr>
              <w:t>Meaning at work</w:t>
            </w:r>
          </w:p>
        </w:tc>
      </w:tr>
      <w:tr w:rsidR="00A75F21" w:rsidRPr="00A75F21" w14:paraId="068CE09C" w14:textId="77777777" w:rsidTr="009217B0">
        <w:trPr>
          <w:cantSplit/>
          <w:jc w:val="center"/>
        </w:trPr>
        <w:tc>
          <w:tcPr>
            <w:tcW w:w="4997" w:type="dxa"/>
            <w:shd w:val="clear" w:color="auto" w:fill="F1F4F7"/>
            <w:vAlign w:val="center"/>
          </w:tcPr>
          <w:p w14:paraId="41A2B19B"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Personal information</w:t>
            </w:r>
          </w:p>
        </w:tc>
        <w:tc>
          <w:tcPr>
            <w:tcW w:w="4997" w:type="dxa"/>
            <w:shd w:val="clear" w:color="auto" w:fill="F1F4F7"/>
            <w:vAlign w:val="center"/>
          </w:tcPr>
          <w:p w14:paraId="19846113"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Information or an opinion about an identified person, or a person who can reasonably be identified.</w:t>
            </w:r>
          </w:p>
        </w:tc>
      </w:tr>
      <w:tr w:rsidR="00A75F21" w:rsidRPr="00A75F21" w14:paraId="799D1159" w14:textId="77777777" w:rsidTr="009217B0">
        <w:trPr>
          <w:cantSplit/>
          <w:jc w:val="center"/>
        </w:trPr>
        <w:tc>
          <w:tcPr>
            <w:tcW w:w="4997" w:type="dxa"/>
            <w:vAlign w:val="center"/>
          </w:tcPr>
          <w:p w14:paraId="659177D1"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Sensitive information</w:t>
            </w:r>
          </w:p>
        </w:tc>
        <w:tc>
          <w:tcPr>
            <w:tcW w:w="4997" w:type="dxa"/>
            <w:vAlign w:val="center"/>
          </w:tcPr>
          <w:p w14:paraId="18AE8124"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Information that could cause greater harm if exposed, such as health, identity, financial or confidential business records.</w:t>
            </w:r>
          </w:p>
        </w:tc>
      </w:tr>
      <w:tr w:rsidR="00A75F21" w:rsidRPr="00A75F21" w14:paraId="29BA1279" w14:textId="77777777" w:rsidTr="009217B0">
        <w:trPr>
          <w:cantSplit/>
          <w:jc w:val="center"/>
        </w:trPr>
        <w:tc>
          <w:tcPr>
            <w:tcW w:w="4997" w:type="dxa"/>
            <w:shd w:val="clear" w:color="auto" w:fill="F1F4F7"/>
            <w:vAlign w:val="center"/>
          </w:tcPr>
          <w:p w14:paraId="19AF8A48"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Classification</w:t>
            </w:r>
          </w:p>
        </w:tc>
        <w:tc>
          <w:tcPr>
            <w:tcW w:w="4997" w:type="dxa"/>
            <w:shd w:val="clear" w:color="auto" w:fill="F1F4F7"/>
            <w:vAlign w:val="center"/>
          </w:tcPr>
          <w:p w14:paraId="7E58A4E0"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A label or handling category that tells staff how information should be protected.</w:t>
            </w:r>
          </w:p>
        </w:tc>
      </w:tr>
      <w:tr w:rsidR="00A75F21" w:rsidRPr="00A75F21" w14:paraId="3423B3C9" w14:textId="77777777" w:rsidTr="009217B0">
        <w:trPr>
          <w:cantSplit/>
          <w:jc w:val="center"/>
        </w:trPr>
        <w:tc>
          <w:tcPr>
            <w:tcW w:w="4997" w:type="dxa"/>
            <w:vAlign w:val="center"/>
          </w:tcPr>
          <w:p w14:paraId="6263716A"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Need to know</w:t>
            </w:r>
          </w:p>
        </w:tc>
        <w:tc>
          <w:tcPr>
            <w:tcW w:w="4997" w:type="dxa"/>
            <w:vAlign w:val="center"/>
          </w:tcPr>
          <w:p w14:paraId="1C02D7F6" w14:textId="0A063E2C"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Access is given because someone needs the information for an </w:t>
            </w:r>
            <w:r w:rsidR="007D6324" w:rsidRPr="00A75F21">
              <w:rPr>
                <w:rFonts w:ascii="Times New Roman" w:hAnsi="Times New Roman" w:cs="Times New Roman"/>
                <w:color w:val="000000" w:themeColor="text1"/>
                <w:sz w:val="24"/>
                <w:szCs w:val="24"/>
              </w:rPr>
              <w:t>authorized</w:t>
            </w:r>
            <w:r w:rsidRPr="00A75F21">
              <w:rPr>
                <w:rFonts w:ascii="Times New Roman" w:hAnsi="Times New Roman" w:cs="Times New Roman"/>
                <w:color w:val="000000" w:themeColor="text1"/>
                <w:sz w:val="24"/>
                <w:szCs w:val="24"/>
              </w:rPr>
              <w:t xml:space="preserve"> work task.</w:t>
            </w:r>
          </w:p>
        </w:tc>
      </w:tr>
      <w:tr w:rsidR="00A75F21" w:rsidRPr="00A75F21" w14:paraId="59C18C50" w14:textId="77777777" w:rsidTr="009217B0">
        <w:trPr>
          <w:cantSplit/>
          <w:jc w:val="center"/>
        </w:trPr>
        <w:tc>
          <w:tcPr>
            <w:tcW w:w="4997" w:type="dxa"/>
            <w:shd w:val="clear" w:color="auto" w:fill="F1F4F7"/>
            <w:vAlign w:val="center"/>
          </w:tcPr>
          <w:p w14:paraId="58B5016E" w14:textId="241D4358"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Data </w:t>
            </w:r>
            <w:r w:rsidR="00BB7963" w:rsidRPr="00A75F21">
              <w:rPr>
                <w:rFonts w:ascii="Times New Roman" w:hAnsi="Times New Roman" w:cs="Times New Roman"/>
                <w:color w:val="000000" w:themeColor="text1"/>
                <w:sz w:val="24"/>
                <w:szCs w:val="24"/>
              </w:rPr>
              <w:t>minimization</w:t>
            </w:r>
          </w:p>
        </w:tc>
        <w:tc>
          <w:tcPr>
            <w:tcW w:w="4997" w:type="dxa"/>
            <w:shd w:val="clear" w:color="auto" w:fill="F1F4F7"/>
            <w:vAlign w:val="center"/>
          </w:tcPr>
          <w:p w14:paraId="3304C9E1"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Collecting, using or sharing only the information needed for the stated purpose.</w:t>
            </w:r>
          </w:p>
        </w:tc>
      </w:tr>
      <w:tr w:rsidR="00A75F21" w:rsidRPr="00A75F21" w14:paraId="1CBDE0B7" w14:textId="77777777" w:rsidTr="009217B0">
        <w:trPr>
          <w:cantSplit/>
          <w:jc w:val="center"/>
        </w:trPr>
        <w:tc>
          <w:tcPr>
            <w:tcW w:w="4997" w:type="dxa"/>
            <w:vAlign w:val="center"/>
          </w:tcPr>
          <w:p w14:paraId="7130AF27"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Privacy incident</w:t>
            </w:r>
          </w:p>
        </w:tc>
        <w:tc>
          <w:tcPr>
            <w:tcW w:w="4997" w:type="dxa"/>
            <w:vAlign w:val="center"/>
          </w:tcPr>
          <w:p w14:paraId="73BC600E" w14:textId="2EDD6809"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An event that may expose personal information to someone who should not see </w:t>
            </w:r>
            <w:r w:rsidR="009D5679" w:rsidRPr="00A75F21">
              <w:rPr>
                <w:rFonts w:ascii="Times New Roman" w:hAnsi="Times New Roman" w:cs="Times New Roman"/>
                <w:color w:val="000000" w:themeColor="text1"/>
                <w:sz w:val="24"/>
                <w:szCs w:val="24"/>
              </w:rPr>
              <w:t>it or</w:t>
            </w:r>
            <w:r w:rsidRPr="00A75F21">
              <w:rPr>
                <w:rFonts w:ascii="Times New Roman" w:hAnsi="Times New Roman" w:cs="Times New Roman"/>
                <w:color w:val="000000" w:themeColor="text1"/>
                <w:sz w:val="24"/>
                <w:szCs w:val="24"/>
              </w:rPr>
              <w:t xml:space="preserve"> otherwise affect its proper handling.</w:t>
            </w:r>
          </w:p>
        </w:tc>
      </w:tr>
    </w:tbl>
    <w:p w14:paraId="3B62880D" w14:textId="77777777" w:rsidR="00A75F21" w:rsidRPr="00BB7963" w:rsidRDefault="00A75F21" w:rsidP="00A75F21">
      <w:pPr>
        <w:pStyle w:val="Heading1"/>
        <w:jc w:val="both"/>
        <w:rPr>
          <w:rFonts w:ascii="Times New Roman" w:hAnsi="Times New Roman" w:cs="Times New Roman"/>
          <w:color w:val="000000" w:themeColor="text1"/>
          <w:sz w:val="32"/>
          <w:szCs w:val="32"/>
        </w:rPr>
      </w:pPr>
      <w:r w:rsidRPr="00BB7963">
        <w:rPr>
          <w:rFonts w:ascii="Times New Roman" w:hAnsi="Times New Roman" w:cs="Times New Roman"/>
          <w:color w:val="000000" w:themeColor="text1"/>
          <w:sz w:val="32"/>
          <w:szCs w:val="32"/>
        </w:rPr>
        <w:lastRenderedPageBreak/>
        <w:t>Practical guidance</w:t>
      </w:r>
    </w:p>
    <w:p w14:paraId="4E0A1DB5" w14:textId="77777777" w:rsidR="00A75F21" w:rsidRPr="00BB7963" w:rsidRDefault="00A75F21" w:rsidP="00A75F21">
      <w:pPr>
        <w:pStyle w:val="Heading2"/>
        <w:jc w:val="both"/>
        <w:rPr>
          <w:rFonts w:ascii="Times New Roman" w:hAnsi="Times New Roman" w:cs="Times New Roman"/>
          <w:color w:val="000000" w:themeColor="text1"/>
          <w:sz w:val="28"/>
          <w:szCs w:val="28"/>
        </w:rPr>
      </w:pPr>
      <w:r w:rsidRPr="00BB7963">
        <w:rPr>
          <w:rFonts w:ascii="Times New Roman" w:hAnsi="Times New Roman" w:cs="Times New Roman"/>
          <w:color w:val="000000" w:themeColor="text1"/>
          <w:sz w:val="28"/>
          <w:szCs w:val="28"/>
        </w:rPr>
        <w:t>Collect and use with a clear purpose</w:t>
      </w:r>
    </w:p>
    <w:p w14:paraId="7522916D" w14:textId="0B346A70" w:rsidR="00A75F21" w:rsidRPr="00A75F21" w:rsidRDefault="00A75F21" w:rsidP="00A75F21">
      <w:pPr>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Before collecting details, consider whether they are actually needed for the task. Use information only for an </w:t>
      </w:r>
      <w:r w:rsidR="007D6324" w:rsidRPr="00A75F21">
        <w:rPr>
          <w:rFonts w:ascii="Times New Roman" w:hAnsi="Times New Roman" w:cs="Times New Roman"/>
          <w:color w:val="000000" w:themeColor="text1"/>
          <w:sz w:val="24"/>
          <w:szCs w:val="24"/>
        </w:rPr>
        <w:t>authorized</w:t>
      </w:r>
      <w:r w:rsidRPr="00A75F21">
        <w:rPr>
          <w:rFonts w:ascii="Times New Roman" w:hAnsi="Times New Roman" w:cs="Times New Roman"/>
          <w:color w:val="000000" w:themeColor="text1"/>
          <w:sz w:val="24"/>
          <w:szCs w:val="24"/>
        </w:rPr>
        <w:t xml:space="preserve"> work purpose and follow the organization’s privacy notice, policy and retention rules. Extra copies or fields can create extra risk without helping the work.</w:t>
      </w:r>
    </w:p>
    <w:p w14:paraId="4A31F949" w14:textId="77777777" w:rsidR="00A75F21" w:rsidRPr="00BB7963" w:rsidRDefault="00A75F21" w:rsidP="00A75F21">
      <w:pPr>
        <w:pStyle w:val="Heading2"/>
        <w:jc w:val="both"/>
        <w:rPr>
          <w:rFonts w:ascii="Times New Roman" w:hAnsi="Times New Roman" w:cs="Times New Roman"/>
          <w:color w:val="000000" w:themeColor="text1"/>
          <w:sz w:val="28"/>
          <w:szCs w:val="28"/>
        </w:rPr>
      </w:pPr>
      <w:r w:rsidRPr="00BB7963">
        <w:rPr>
          <w:rFonts w:ascii="Times New Roman" w:hAnsi="Times New Roman" w:cs="Times New Roman"/>
          <w:color w:val="000000" w:themeColor="text1"/>
          <w:sz w:val="28"/>
          <w:szCs w:val="28"/>
        </w:rPr>
        <w:t>Classify before you share</w:t>
      </w:r>
    </w:p>
    <w:p w14:paraId="7A353491" w14:textId="4E89726A" w:rsidR="00A75F21" w:rsidRPr="00A75F21" w:rsidRDefault="00A75F21" w:rsidP="00A75F21">
      <w:pPr>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Use the organization’s labels and handling instructions. If you are unsure whether a file is confidential or contains personal information, treat it carefully and ask the data owner or privacy contact. Check recipients, permissions and attachment contents before sending.</w:t>
      </w:r>
    </w:p>
    <w:p w14:paraId="662E90B7" w14:textId="77777777" w:rsidR="00A75F21" w:rsidRPr="00BB7963" w:rsidRDefault="00A75F21" w:rsidP="00A75F21">
      <w:pPr>
        <w:pStyle w:val="Heading2"/>
        <w:jc w:val="both"/>
        <w:rPr>
          <w:rFonts w:ascii="Times New Roman" w:hAnsi="Times New Roman" w:cs="Times New Roman"/>
          <w:color w:val="000000" w:themeColor="text1"/>
          <w:sz w:val="28"/>
          <w:szCs w:val="28"/>
        </w:rPr>
      </w:pPr>
      <w:r w:rsidRPr="00BB7963">
        <w:rPr>
          <w:rFonts w:ascii="Times New Roman" w:hAnsi="Times New Roman" w:cs="Times New Roman"/>
          <w:color w:val="000000" w:themeColor="text1"/>
          <w:sz w:val="28"/>
          <w:szCs w:val="28"/>
        </w:rPr>
        <w:t>Store and keep information in approved places</w:t>
      </w:r>
    </w:p>
    <w:p w14:paraId="2372A801" w14:textId="6BF607C5" w:rsidR="00A75F21" w:rsidRPr="00A75F21" w:rsidRDefault="00A75F21" w:rsidP="00A75F21">
      <w:pPr>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Use </w:t>
      </w:r>
      <w:r w:rsidR="007D6324" w:rsidRPr="00A75F21">
        <w:rPr>
          <w:rFonts w:ascii="Times New Roman" w:hAnsi="Times New Roman" w:cs="Times New Roman"/>
          <w:color w:val="000000" w:themeColor="text1"/>
          <w:sz w:val="24"/>
          <w:szCs w:val="24"/>
        </w:rPr>
        <w:t>authorized</w:t>
      </w:r>
      <w:r w:rsidRPr="00A75F21">
        <w:rPr>
          <w:rFonts w:ascii="Times New Roman" w:hAnsi="Times New Roman" w:cs="Times New Roman"/>
          <w:color w:val="000000" w:themeColor="text1"/>
          <w:sz w:val="24"/>
          <w:szCs w:val="24"/>
        </w:rPr>
        <w:t xml:space="preserve"> business systems rather than personal email, personal cloud drives or removable media. Apply sharing permissions carefully, especially for links that allow access to anyone. Keep records only for the period required by policy or law, then dispose of them using the approved method.</w:t>
      </w:r>
    </w:p>
    <w:p w14:paraId="00A3FAF2" w14:textId="77777777" w:rsidR="00A75F21" w:rsidRPr="00BB7963" w:rsidRDefault="00A75F21" w:rsidP="00A75F21">
      <w:pPr>
        <w:pStyle w:val="Heading2"/>
        <w:jc w:val="both"/>
        <w:rPr>
          <w:rFonts w:ascii="Times New Roman" w:hAnsi="Times New Roman" w:cs="Times New Roman"/>
          <w:color w:val="000000" w:themeColor="text1"/>
          <w:sz w:val="28"/>
          <w:szCs w:val="28"/>
        </w:rPr>
      </w:pPr>
      <w:r w:rsidRPr="00BB7963">
        <w:rPr>
          <w:rFonts w:ascii="Times New Roman" w:hAnsi="Times New Roman" w:cs="Times New Roman"/>
          <w:color w:val="000000" w:themeColor="text1"/>
          <w:sz w:val="28"/>
          <w:szCs w:val="28"/>
        </w:rPr>
        <w:t>A mistake is still reportable</w:t>
      </w:r>
    </w:p>
    <w:p w14:paraId="2DDEBB74" w14:textId="682E0585" w:rsidR="00A75F21" w:rsidRPr="00A75F21" w:rsidRDefault="00A75F21" w:rsidP="00A75F21">
      <w:pPr>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If you send a file to the wrong person, expose a shared link or find information in an unexpected location, report it promptly. Do not try to hide the mistake or contact external recipients unless your organization’s response team instructs you. Early reporting helps limit further access and assess who may be affected.</w:t>
      </w:r>
    </w:p>
    <w:p w14:paraId="54CA2B0E" w14:textId="77777777" w:rsidR="00A75F21" w:rsidRPr="00BB7963" w:rsidRDefault="00A75F21" w:rsidP="00A75F21">
      <w:pPr>
        <w:pStyle w:val="Heading1"/>
        <w:jc w:val="both"/>
        <w:rPr>
          <w:rFonts w:ascii="Times New Roman" w:hAnsi="Times New Roman" w:cs="Times New Roman"/>
          <w:color w:val="000000" w:themeColor="text1"/>
          <w:sz w:val="28"/>
          <w:szCs w:val="28"/>
        </w:rPr>
      </w:pPr>
      <w:r w:rsidRPr="00BB7963">
        <w:rPr>
          <w:rFonts w:ascii="Times New Roman" w:hAnsi="Times New Roman" w:cs="Times New Roman"/>
          <w:color w:val="000000" w:themeColor="text1"/>
          <w:sz w:val="28"/>
          <w:szCs w:val="28"/>
        </w:rPr>
        <w:t>Follow the information life cycle</w:t>
      </w:r>
    </w:p>
    <w:p w14:paraId="6AE29C3A" w14:textId="3455AE8E"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A team asks you to gather extra customer details “just in case.” Check whether the details are needed and </w:t>
      </w:r>
      <w:r w:rsidR="009D5679" w:rsidRPr="00A75F21">
        <w:rPr>
          <w:rFonts w:ascii="Times New Roman" w:hAnsi="Times New Roman" w:cs="Times New Roman"/>
          <w:color w:val="000000" w:themeColor="text1"/>
          <w:sz w:val="24"/>
          <w:szCs w:val="24"/>
        </w:rPr>
        <w:t>authorize</w:t>
      </w:r>
      <w:r w:rsidRPr="00A75F21">
        <w:rPr>
          <w:rFonts w:ascii="Times New Roman" w:hAnsi="Times New Roman" w:cs="Times New Roman"/>
          <w:color w:val="000000" w:themeColor="text1"/>
          <w:sz w:val="24"/>
          <w:szCs w:val="24"/>
        </w:rPr>
        <w:t xml:space="preserve"> before collecting them.</w:t>
      </w:r>
    </w:p>
    <w:p w14:paraId="12904107"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A colleague requests access to a staff file but does not work on the relevant task. Confirm the need and approval before sharing.</w:t>
      </w:r>
    </w:p>
    <w:p w14:paraId="431B6902"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You create a link to a report. Set access for the intended recipients only and check whether the link can be forwarded.</w:t>
      </w:r>
    </w:p>
    <w:p w14:paraId="0D9845CD"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You notice an old shared folder containing records that are no longer needed. Ask the data owner to apply the retention and disposal process.</w:t>
      </w:r>
    </w:p>
    <w:p w14:paraId="25BA754F" w14:textId="77777777" w:rsidR="00A75F21" w:rsidRPr="00B73B51" w:rsidRDefault="00A75F21" w:rsidP="00A75F21">
      <w:pPr>
        <w:pStyle w:val="Heading1"/>
        <w:jc w:val="both"/>
        <w:rPr>
          <w:rFonts w:ascii="Times New Roman" w:hAnsi="Times New Roman" w:cs="Times New Roman"/>
          <w:color w:val="000000" w:themeColor="text1"/>
          <w:sz w:val="28"/>
          <w:szCs w:val="28"/>
        </w:rPr>
      </w:pPr>
      <w:r w:rsidRPr="00B73B51">
        <w:rPr>
          <w:rFonts w:ascii="Times New Roman" w:hAnsi="Times New Roman" w:cs="Times New Roman"/>
          <w:color w:val="000000" w:themeColor="text1"/>
          <w:sz w:val="28"/>
          <w:szCs w:val="28"/>
        </w:rPr>
        <w:t>How a mistake could affect the business</w:t>
      </w:r>
    </w:p>
    <w:tbl>
      <w:tblPr>
        <w:tblStyle w:val="TableGrid"/>
        <w:tblW w:w="0" w:type="auto"/>
        <w:jc w:val="center"/>
        <w:tblLook w:val="04A0" w:firstRow="1" w:lastRow="0" w:firstColumn="1" w:lastColumn="0" w:noHBand="0" w:noVBand="1"/>
      </w:tblPr>
      <w:tblGrid>
        <w:gridCol w:w="4961"/>
        <w:gridCol w:w="4965"/>
      </w:tblGrid>
      <w:tr w:rsidR="00A75F21" w:rsidRPr="00A75F21" w14:paraId="54508FBD" w14:textId="77777777" w:rsidTr="009217B0">
        <w:trPr>
          <w:tblHeader/>
          <w:jc w:val="center"/>
        </w:trPr>
        <w:tc>
          <w:tcPr>
            <w:tcW w:w="4997" w:type="dxa"/>
            <w:shd w:val="clear" w:color="auto" w:fill="6A4C93"/>
            <w:vAlign w:val="center"/>
          </w:tcPr>
          <w:p w14:paraId="7D331523" w14:textId="77777777" w:rsidR="00A75F21" w:rsidRPr="001B1568" w:rsidRDefault="00A75F21" w:rsidP="00A75F21">
            <w:pPr>
              <w:spacing w:after="0"/>
              <w:jc w:val="both"/>
              <w:rPr>
                <w:rFonts w:ascii="Times New Roman" w:hAnsi="Times New Roman" w:cs="Times New Roman"/>
                <w:color w:val="FFFFFF" w:themeColor="background1"/>
                <w:sz w:val="24"/>
                <w:szCs w:val="24"/>
              </w:rPr>
            </w:pPr>
            <w:r w:rsidRPr="001B1568">
              <w:rPr>
                <w:rFonts w:ascii="Times New Roman" w:hAnsi="Times New Roman" w:cs="Times New Roman"/>
                <w:b/>
                <w:color w:val="FFFFFF" w:themeColor="background1"/>
                <w:sz w:val="24"/>
                <w:szCs w:val="24"/>
              </w:rPr>
              <w:t>Situation</w:t>
            </w:r>
          </w:p>
        </w:tc>
        <w:tc>
          <w:tcPr>
            <w:tcW w:w="4997" w:type="dxa"/>
            <w:shd w:val="clear" w:color="auto" w:fill="6A4C93"/>
            <w:vAlign w:val="center"/>
          </w:tcPr>
          <w:p w14:paraId="2BBEDDD2" w14:textId="77777777" w:rsidR="00A75F21" w:rsidRPr="001B1568" w:rsidRDefault="00A75F21" w:rsidP="00A75F21">
            <w:pPr>
              <w:spacing w:after="0"/>
              <w:jc w:val="both"/>
              <w:rPr>
                <w:rFonts w:ascii="Times New Roman" w:hAnsi="Times New Roman" w:cs="Times New Roman"/>
                <w:color w:val="FFFFFF" w:themeColor="background1"/>
                <w:sz w:val="24"/>
                <w:szCs w:val="24"/>
              </w:rPr>
            </w:pPr>
            <w:r w:rsidRPr="001B1568">
              <w:rPr>
                <w:rFonts w:ascii="Times New Roman" w:hAnsi="Times New Roman" w:cs="Times New Roman"/>
                <w:b/>
                <w:color w:val="FFFFFF" w:themeColor="background1"/>
                <w:sz w:val="24"/>
                <w:szCs w:val="24"/>
              </w:rPr>
              <w:t>Possible effect</w:t>
            </w:r>
          </w:p>
        </w:tc>
      </w:tr>
      <w:tr w:rsidR="00A75F21" w:rsidRPr="00A75F21" w14:paraId="67D56C6C" w14:textId="77777777" w:rsidTr="009217B0">
        <w:trPr>
          <w:cantSplit/>
          <w:jc w:val="center"/>
        </w:trPr>
        <w:tc>
          <w:tcPr>
            <w:tcW w:w="4997" w:type="dxa"/>
            <w:shd w:val="clear" w:color="auto" w:fill="F1F4F7"/>
            <w:vAlign w:val="center"/>
          </w:tcPr>
          <w:p w14:paraId="31A72652"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File sent to the wrong recipient</w:t>
            </w:r>
          </w:p>
        </w:tc>
        <w:tc>
          <w:tcPr>
            <w:tcW w:w="4997" w:type="dxa"/>
            <w:shd w:val="clear" w:color="auto" w:fill="F1F4F7"/>
            <w:vAlign w:val="center"/>
          </w:tcPr>
          <w:p w14:paraId="7475D766" w14:textId="349A0D46"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Customers or staff may face embarrassment, fraud or other privacy harm. The </w:t>
            </w:r>
            <w:r w:rsidR="00BB7963" w:rsidRPr="00A75F21">
              <w:rPr>
                <w:rFonts w:ascii="Times New Roman" w:hAnsi="Times New Roman" w:cs="Times New Roman"/>
                <w:color w:val="000000" w:themeColor="text1"/>
                <w:sz w:val="24"/>
                <w:szCs w:val="24"/>
              </w:rPr>
              <w:t>organization</w:t>
            </w:r>
            <w:r w:rsidRPr="00A75F21">
              <w:rPr>
                <w:rFonts w:ascii="Times New Roman" w:hAnsi="Times New Roman" w:cs="Times New Roman"/>
                <w:color w:val="000000" w:themeColor="text1"/>
                <w:sz w:val="24"/>
                <w:szCs w:val="24"/>
              </w:rPr>
              <w:t xml:space="preserve"> may need to contain access, assess notification obligations and respond to complaints.</w:t>
            </w:r>
          </w:p>
        </w:tc>
      </w:tr>
      <w:tr w:rsidR="00A75F21" w:rsidRPr="00A75F21" w14:paraId="358FE6FE" w14:textId="77777777" w:rsidTr="009217B0">
        <w:trPr>
          <w:cantSplit/>
          <w:jc w:val="center"/>
        </w:trPr>
        <w:tc>
          <w:tcPr>
            <w:tcW w:w="4997" w:type="dxa"/>
            <w:vAlign w:val="center"/>
          </w:tcPr>
          <w:p w14:paraId="01AD5B8E"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Overly broad link permissions</w:t>
            </w:r>
          </w:p>
        </w:tc>
        <w:tc>
          <w:tcPr>
            <w:tcW w:w="4997" w:type="dxa"/>
            <w:vAlign w:val="center"/>
          </w:tcPr>
          <w:p w14:paraId="729E14C6"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Information may be viewed or copied by people outside the intended group, creating exposure that is hard to reverse.</w:t>
            </w:r>
          </w:p>
        </w:tc>
      </w:tr>
      <w:tr w:rsidR="00A75F21" w:rsidRPr="00A75F21" w14:paraId="05B0401D" w14:textId="77777777" w:rsidTr="009217B0">
        <w:trPr>
          <w:cantSplit/>
          <w:jc w:val="center"/>
        </w:trPr>
        <w:tc>
          <w:tcPr>
            <w:tcW w:w="4997" w:type="dxa"/>
            <w:shd w:val="clear" w:color="auto" w:fill="F1F4F7"/>
            <w:vAlign w:val="center"/>
          </w:tcPr>
          <w:p w14:paraId="6C9D80CD"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lastRenderedPageBreak/>
              <w:t>Unneeded records are kept indefinitely</w:t>
            </w:r>
          </w:p>
        </w:tc>
        <w:tc>
          <w:tcPr>
            <w:tcW w:w="4997" w:type="dxa"/>
            <w:shd w:val="clear" w:color="auto" w:fill="F1F4F7"/>
            <w:vAlign w:val="center"/>
          </w:tcPr>
          <w:p w14:paraId="71633334" w14:textId="26770EEE"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The </w:t>
            </w:r>
            <w:r w:rsidR="00BB7963" w:rsidRPr="00A75F21">
              <w:rPr>
                <w:rFonts w:ascii="Times New Roman" w:hAnsi="Times New Roman" w:cs="Times New Roman"/>
                <w:color w:val="000000" w:themeColor="text1"/>
                <w:sz w:val="24"/>
                <w:szCs w:val="24"/>
              </w:rPr>
              <w:t>organization</w:t>
            </w:r>
            <w:r w:rsidRPr="00A75F21">
              <w:rPr>
                <w:rFonts w:ascii="Times New Roman" w:hAnsi="Times New Roman" w:cs="Times New Roman"/>
                <w:color w:val="000000" w:themeColor="text1"/>
                <w:sz w:val="24"/>
                <w:szCs w:val="24"/>
              </w:rPr>
              <w:t xml:space="preserve"> has more information to protect and may face a larger impact if a device, account or service is compromised.</w:t>
            </w:r>
          </w:p>
        </w:tc>
      </w:tr>
      <w:tr w:rsidR="00A75F21" w:rsidRPr="00A75F21" w14:paraId="5344CF4B" w14:textId="77777777" w:rsidTr="009217B0">
        <w:trPr>
          <w:cantSplit/>
          <w:jc w:val="center"/>
        </w:trPr>
        <w:tc>
          <w:tcPr>
            <w:tcW w:w="4997" w:type="dxa"/>
            <w:vAlign w:val="center"/>
          </w:tcPr>
          <w:p w14:paraId="55985381"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Incident is not reported</w:t>
            </w:r>
          </w:p>
        </w:tc>
        <w:tc>
          <w:tcPr>
            <w:tcW w:w="4997" w:type="dxa"/>
            <w:vAlign w:val="center"/>
          </w:tcPr>
          <w:p w14:paraId="4FC853D4"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An exposed link or mistaken disclosure may remain active longer, increasing the number of people affected and the effort needed to respond.</w:t>
            </w:r>
          </w:p>
        </w:tc>
      </w:tr>
    </w:tbl>
    <w:p w14:paraId="11D163F0" w14:textId="77777777" w:rsidR="00A75F21" w:rsidRPr="00B73B51" w:rsidRDefault="00A75F21" w:rsidP="00A75F21">
      <w:pPr>
        <w:pStyle w:val="Heading1"/>
        <w:jc w:val="both"/>
        <w:rPr>
          <w:rFonts w:ascii="Times New Roman" w:hAnsi="Times New Roman" w:cs="Times New Roman"/>
          <w:color w:val="000000" w:themeColor="text1"/>
          <w:sz w:val="28"/>
          <w:szCs w:val="28"/>
        </w:rPr>
      </w:pPr>
      <w:r w:rsidRPr="00B73B51">
        <w:rPr>
          <w:rFonts w:ascii="Times New Roman" w:hAnsi="Times New Roman" w:cs="Times New Roman"/>
          <w:color w:val="000000" w:themeColor="text1"/>
          <w:sz w:val="28"/>
          <w:szCs w:val="28"/>
        </w:rPr>
        <w:t>Habits to take back to work</w:t>
      </w:r>
    </w:p>
    <w:p w14:paraId="28F3B30C" w14:textId="3FCA6622"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Collect only what the task needs and use it for an </w:t>
      </w:r>
      <w:r w:rsidR="007D6324" w:rsidRPr="00A75F21">
        <w:rPr>
          <w:rFonts w:ascii="Times New Roman" w:hAnsi="Times New Roman" w:cs="Times New Roman"/>
          <w:color w:val="000000" w:themeColor="text1"/>
          <w:sz w:val="24"/>
          <w:szCs w:val="24"/>
        </w:rPr>
        <w:t>authorized</w:t>
      </w:r>
      <w:r w:rsidRPr="00A75F21">
        <w:rPr>
          <w:rFonts w:ascii="Times New Roman" w:hAnsi="Times New Roman" w:cs="Times New Roman"/>
          <w:color w:val="000000" w:themeColor="text1"/>
          <w:sz w:val="24"/>
          <w:szCs w:val="24"/>
        </w:rPr>
        <w:t xml:space="preserve"> purpose.</w:t>
      </w:r>
    </w:p>
    <w:p w14:paraId="2828AA6E"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Check the information label and recipient permissions before sharing.</w:t>
      </w:r>
    </w:p>
    <w:p w14:paraId="3B1EF3FC"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Use approved business storage and transfer tools.</w:t>
      </w:r>
    </w:p>
    <w:p w14:paraId="2D82E2F7"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Follow retention rules; do not keep extra copies for convenience.</w:t>
      </w:r>
    </w:p>
    <w:p w14:paraId="1149DE19" w14:textId="77777777" w:rsidR="00A75F21" w:rsidRPr="00A75F21" w:rsidRDefault="00A75F21" w:rsidP="00A75F21">
      <w:pPr>
        <w:pStyle w:val="ListBullet"/>
        <w:tabs>
          <w:tab w:val="num" w:pos="360"/>
        </w:tabs>
        <w:ind w:left="360" w:hanging="36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Report a misdirected email, exposed link or other privacy concern quickly.</w:t>
      </w:r>
    </w:p>
    <w:p w14:paraId="59DA19AE" w14:textId="77777777" w:rsidR="00A75F21" w:rsidRPr="00B73B51" w:rsidRDefault="00A75F21" w:rsidP="00A75F21">
      <w:pPr>
        <w:pStyle w:val="Heading1"/>
        <w:jc w:val="both"/>
        <w:rPr>
          <w:rFonts w:ascii="Times New Roman" w:hAnsi="Times New Roman" w:cs="Times New Roman"/>
          <w:color w:val="000000" w:themeColor="text1"/>
          <w:sz w:val="28"/>
          <w:szCs w:val="28"/>
        </w:rPr>
      </w:pPr>
      <w:r w:rsidRPr="00B73B51">
        <w:rPr>
          <w:rFonts w:ascii="Times New Roman" w:hAnsi="Times New Roman" w:cs="Times New Roman"/>
          <w:color w:val="000000" w:themeColor="text1"/>
          <w:sz w:val="28"/>
          <w:szCs w:val="28"/>
        </w:rPr>
        <w:t xml:space="preserve">Quick </w:t>
      </w:r>
      <w:proofErr w:type="spellStart"/>
      <w:r w:rsidRPr="00B73B51">
        <w:rPr>
          <w:rFonts w:ascii="Times New Roman" w:hAnsi="Times New Roman" w:cs="Times New Roman"/>
          <w:color w:val="000000" w:themeColor="text1"/>
          <w:sz w:val="28"/>
          <w:szCs w:val="28"/>
        </w:rPr>
        <w:t>self check</w:t>
      </w:r>
      <w:proofErr w:type="spellEnd"/>
    </w:p>
    <w:tbl>
      <w:tblPr>
        <w:tblStyle w:val="TableGrid"/>
        <w:tblW w:w="0" w:type="auto"/>
        <w:jc w:val="center"/>
        <w:tblLook w:val="04A0" w:firstRow="1" w:lastRow="0" w:firstColumn="1" w:lastColumn="0" w:noHBand="0" w:noVBand="1"/>
      </w:tblPr>
      <w:tblGrid>
        <w:gridCol w:w="4967"/>
        <w:gridCol w:w="4959"/>
      </w:tblGrid>
      <w:tr w:rsidR="00A75F21" w:rsidRPr="00A75F21" w14:paraId="1DF52170" w14:textId="77777777" w:rsidTr="009217B0">
        <w:trPr>
          <w:tblHeader/>
          <w:jc w:val="center"/>
        </w:trPr>
        <w:tc>
          <w:tcPr>
            <w:tcW w:w="4997" w:type="dxa"/>
            <w:shd w:val="clear" w:color="auto" w:fill="6A4C93"/>
            <w:vAlign w:val="center"/>
          </w:tcPr>
          <w:p w14:paraId="1F1815AF" w14:textId="77777777" w:rsidR="00A75F21" w:rsidRPr="001B1568" w:rsidRDefault="00A75F21" w:rsidP="00A75F21">
            <w:pPr>
              <w:spacing w:after="0"/>
              <w:jc w:val="both"/>
              <w:rPr>
                <w:rFonts w:ascii="Times New Roman" w:hAnsi="Times New Roman" w:cs="Times New Roman"/>
                <w:color w:val="FFFFFF" w:themeColor="background1"/>
                <w:sz w:val="24"/>
                <w:szCs w:val="24"/>
              </w:rPr>
            </w:pPr>
            <w:r w:rsidRPr="001B1568">
              <w:rPr>
                <w:rFonts w:ascii="Times New Roman" w:hAnsi="Times New Roman" w:cs="Times New Roman"/>
                <w:b/>
                <w:color w:val="FFFFFF" w:themeColor="background1"/>
                <w:sz w:val="24"/>
                <w:szCs w:val="24"/>
              </w:rPr>
              <w:t>Ask yourself</w:t>
            </w:r>
          </w:p>
        </w:tc>
        <w:tc>
          <w:tcPr>
            <w:tcW w:w="4997" w:type="dxa"/>
            <w:shd w:val="clear" w:color="auto" w:fill="6A4C93"/>
            <w:vAlign w:val="center"/>
          </w:tcPr>
          <w:p w14:paraId="7A049C82" w14:textId="77777777" w:rsidR="00A75F21" w:rsidRPr="001B1568" w:rsidRDefault="00A75F21" w:rsidP="00A75F21">
            <w:pPr>
              <w:spacing w:after="0"/>
              <w:jc w:val="both"/>
              <w:rPr>
                <w:rFonts w:ascii="Times New Roman" w:hAnsi="Times New Roman" w:cs="Times New Roman"/>
                <w:color w:val="FFFFFF" w:themeColor="background1"/>
                <w:sz w:val="24"/>
                <w:szCs w:val="24"/>
              </w:rPr>
            </w:pPr>
            <w:r w:rsidRPr="001B1568">
              <w:rPr>
                <w:rFonts w:ascii="Times New Roman" w:hAnsi="Times New Roman" w:cs="Times New Roman"/>
                <w:b/>
                <w:color w:val="FFFFFF" w:themeColor="background1"/>
                <w:sz w:val="24"/>
                <w:szCs w:val="24"/>
              </w:rPr>
              <w:t>Done</w:t>
            </w:r>
          </w:p>
        </w:tc>
      </w:tr>
      <w:tr w:rsidR="00A75F21" w:rsidRPr="00A75F21" w14:paraId="00DC4A6C" w14:textId="77777777" w:rsidTr="009217B0">
        <w:trPr>
          <w:cantSplit/>
          <w:jc w:val="center"/>
        </w:trPr>
        <w:tc>
          <w:tcPr>
            <w:tcW w:w="4997" w:type="dxa"/>
            <w:shd w:val="clear" w:color="auto" w:fill="F1F4F7"/>
            <w:vAlign w:val="center"/>
          </w:tcPr>
          <w:p w14:paraId="6010830D" w14:textId="50AF9A82"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 xml:space="preserve">I can </w:t>
            </w:r>
            <w:r w:rsidR="00BB7963" w:rsidRPr="00A75F21">
              <w:rPr>
                <w:rFonts w:ascii="Times New Roman" w:hAnsi="Times New Roman" w:cs="Times New Roman"/>
                <w:color w:val="000000" w:themeColor="text1"/>
                <w:sz w:val="24"/>
                <w:szCs w:val="24"/>
              </w:rPr>
              <w:t>recognize</w:t>
            </w:r>
            <w:r w:rsidRPr="00A75F21">
              <w:rPr>
                <w:rFonts w:ascii="Times New Roman" w:hAnsi="Times New Roman" w:cs="Times New Roman"/>
                <w:color w:val="000000" w:themeColor="text1"/>
                <w:sz w:val="24"/>
                <w:szCs w:val="24"/>
              </w:rPr>
              <w:t xml:space="preserve"> personal or sensitive information.</w:t>
            </w:r>
          </w:p>
        </w:tc>
        <w:tc>
          <w:tcPr>
            <w:tcW w:w="4997" w:type="dxa"/>
            <w:shd w:val="clear" w:color="auto" w:fill="F1F4F7"/>
            <w:vAlign w:val="center"/>
          </w:tcPr>
          <w:p w14:paraId="748080DB"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Segoe UI Symbol" w:hAnsi="Segoe UI Symbol" w:cs="Segoe UI Symbol"/>
                <w:color w:val="000000" w:themeColor="text1"/>
                <w:sz w:val="24"/>
                <w:szCs w:val="24"/>
              </w:rPr>
              <w:t>☐</w:t>
            </w:r>
          </w:p>
        </w:tc>
      </w:tr>
      <w:tr w:rsidR="00A75F21" w:rsidRPr="00A75F21" w14:paraId="2D23EDEE" w14:textId="77777777" w:rsidTr="009217B0">
        <w:trPr>
          <w:cantSplit/>
          <w:jc w:val="center"/>
        </w:trPr>
        <w:tc>
          <w:tcPr>
            <w:tcW w:w="4997" w:type="dxa"/>
            <w:vAlign w:val="center"/>
          </w:tcPr>
          <w:p w14:paraId="1E1FC443" w14:textId="598BEB01"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 know where to find the organization’s information handling rules.</w:t>
            </w:r>
          </w:p>
        </w:tc>
        <w:tc>
          <w:tcPr>
            <w:tcW w:w="4997" w:type="dxa"/>
            <w:vAlign w:val="center"/>
          </w:tcPr>
          <w:p w14:paraId="43B90C91"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Segoe UI Symbol" w:hAnsi="Segoe UI Symbol" w:cs="Segoe UI Symbol"/>
                <w:color w:val="000000" w:themeColor="text1"/>
                <w:sz w:val="24"/>
                <w:szCs w:val="24"/>
              </w:rPr>
              <w:t>☐</w:t>
            </w:r>
          </w:p>
        </w:tc>
      </w:tr>
      <w:tr w:rsidR="00A75F21" w:rsidRPr="00A75F21" w14:paraId="3DEE7421" w14:textId="77777777" w:rsidTr="009217B0">
        <w:trPr>
          <w:cantSplit/>
          <w:jc w:val="center"/>
        </w:trPr>
        <w:tc>
          <w:tcPr>
            <w:tcW w:w="4997" w:type="dxa"/>
            <w:shd w:val="clear" w:color="auto" w:fill="F1F4F7"/>
            <w:vAlign w:val="center"/>
          </w:tcPr>
          <w:p w14:paraId="566B9E20"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 check recipients and permissions before sharing.</w:t>
            </w:r>
          </w:p>
        </w:tc>
        <w:tc>
          <w:tcPr>
            <w:tcW w:w="4997" w:type="dxa"/>
            <w:shd w:val="clear" w:color="auto" w:fill="F1F4F7"/>
            <w:vAlign w:val="center"/>
          </w:tcPr>
          <w:p w14:paraId="799E0338"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Segoe UI Symbol" w:hAnsi="Segoe UI Symbol" w:cs="Segoe UI Symbol"/>
                <w:color w:val="000000" w:themeColor="text1"/>
                <w:sz w:val="24"/>
                <w:szCs w:val="24"/>
              </w:rPr>
              <w:t>☐</w:t>
            </w:r>
          </w:p>
        </w:tc>
      </w:tr>
      <w:tr w:rsidR="00A75F21" w:rsidRPr="00A75F21" w14:paraId="7A3C0168" w14:textId="77777777" w:rsidTr="009217B0">
        <w:trPr>
          <w:cantSplit/>
          <w:jc w:val="center"/>
        </w:trPr>
        <w:tc>
          <w:tcPr>
            <w:tcW w:w="4997" w:type="dxa"/>
            <w:vAlign w:val="center"/>
          </w:tcPr>
          <w:p w14:paraId="7FE9E855"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 use approved storage and follow retention instructions.</w:t>
            </w:r>
          </w:p>
        </w:tc>
        <w:tc>
          <w:tcPr>
            <w:tcW w:w="4997" w:type="dxa"/>
            <w:vAlign w:val="center"/>
          </w:tcPr>
          <w:p w14:paraId="4B82F69F"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Segoe UI Symbol" w:hAnsi="Segoe UI Symbol" w:cs="Segoe UI Symbol"/>
                <w:color w:val="000000" w:themeColor="text1"/>
                <w:sz w:val="24"/>
                <w:szCs w:val="24"/>
              </w:rPr>
              <w:t>☐</w:t>
            </w:r>
          </w:p>
        </w:tc>
      </w:tr>
      <w:tr w:rsidR="00A75F21" w:rsidRPr="00A75F21" w14:paraId="29D2E9DA" w14:textId="77777777" w:rsidTr="009217B0">
        <w:trPr>
          <w:cantSplit/>
          <w:jc w:val="center"/>
        </w:trPr>
        <w:tc>
          <w:tcPr>
            <w:tcW w:w="4997" w:type="dxa"/>
            <w:shd w:val="clear" w:color="auto" w:fill="F1F4F7"/>
            <w:vAlign w:val="center"/>
          </w:tcPr>
          <w:p w14:paraId="6B0EF634"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I know how to report a possible privacy incident.</w:t>
            </w:r>
          </w:p>
        </w:tc>
        <w:tc>
          <w:tcPr>
            <w:tcW w:w="4997" w:type="dxa"/>
            <w:shd w:val="clear" w:color="auto" w:fill="F1F4F7"/>
            <w:vAlign w:val="center"/>
          </w:tcPr>
          <w:p w14:paraId="380819CF" w14:textId="77777777" w:rsidR="00A75F21" w:rsidRPr="00A75F21" w:rsidRDefault="00A75F21" w:rsidP="00A75F21">
            <w:pPr>
              <w:spacing w:after="0"/>
              <w:jc w:val="both"/>
              <w:rPr>
                <w:rFonts w:ascii="Times New Roman" w:hAnsi="Times New Roman" w:cs="Times New Roman"/>
                <w:color w:val="000000" w:themeColor="text1"/>
                <w:sz w:val="24"/>
                <w:szCs w:val="24"/>
              </w:rPr>
            </w:pPr>
            <w:r w:rsidRPr="00A75F21">
              <w:rPr>
                <w:rFonts w:ascii="Segoe UI Symbol" w:hAnsi="Segoe UI Symbol" w:cs="Segoe UI Symbol"/>
                <w:color w:val="000000" w:themeColor="text1"/>
                <w:sz w:val="24"/>
                <w:szCs w:val="24"/>
              </w:rPr>
              <w:t>☐</w:t>
            </w:r>
          </w:p>
        </w:tc>
      </w:tr>
    </w:tbl>
    <w:p w14:paraId="1B6206E5" w14:textId="77777777" w:rsidR="00A75F21" w:rsidRPr="00B73B51" w:rsidRDefault="00A75F21" w:rsidP="00A75F21">
      <w:pPr>
        <w:pStyle w:val="Heading1"/>
        <w:jc w:val="both"/>
        <w:rPr>
          <w:rFonts w:ascii="Times New Roman" w:hAnsi="Times New Roman" w:cs="Times New Roman"/>
          <w:color w:val="000000" w:themeColor="text1"/>
          <w:sz w:val="28"/>
          <w:szCs w:val="28"/>
        </w:rPr>
      </w:pPr>
      <w:r w:rsidRPr="00B73B51">
        <w:rPr>
          <w:rFonts w:ascii="Times New Roman" w:hAnsi="Times New Roman" w:cs="Times New Roman"/>
          <w:color w:val="000000" w:themeColor="text1"/>
          <w:sz w:val="28"/>
          <w:szCs w:val="28"/>
        </w:rPr>
        <w:t>Assessment design</w:t>
      </w:r>
    </w:p>
    <w:p w14:paraId="1AAF4999" w14:textId="77777777" w:rsidR="00A75F21" w:rsidRPr="00A75F21" w:rsidRDefault="00A75F21" w:rsidP="00A75F21">
      <w:pPr>
        <w:jc w:val="both"/>
        <w:rPr>
          <w:rFonts w:ascii="Times New Roman" w:hAnsi="Times New Roman" w:cs="Times New Roman"/>
          <w:color w:val="000000" w:themeColor="text1"/>
          <w:sz w:val="24"/>
          <w:szCs w:val="24"/>
        </w:rPr>
      </w:pPr>
      <w:r w:rsidRPr="00A75F21">
        <w:rPr>
          <w:rFonts w:ascii="Times New Roman" w:hAnsi="Times New Roman" w:cs="Times New Roman"/>
          <w:color w:val="000000" w:themeColor="text1"/>
          <w:sz w:val="24"/>
          <w:szCs w:val="24"/>
        </w:rPr>
        <w:t>The three planned question banks (A, B and C) contain 10 questions each. They cover information classification, personal information, need to know, secure sharing, storage, retention and privacy incident response. Questions include multiple choice and short workplace scenarios. The application is intended to record the bank used, the attempt, answers, score and feedback, and select another bank for a repeat attempt when possible.</w:t>
      </w:r>
    </w:p>
    <w:p w14:paraId="51A73438" w14:textId="33E569DD" w:rsidR="00A75F21" w:rsidRPr="001B1568" w:rsidRDefault="00A75F21" w:rsidP="00A75F21">
      <w:pPr>
        <w:pStyle w:val="Heading1"/>
        <w:jc w:val="both"/>
        <w:rPr>
          <w:rFonts w:ascii="Times New Roman" w:hAnsi="Times New Roman" w:cs="Times New Roman"/>
          <w:color w:val="000000" w:themeColor="text1"/>
          <w:sz w:val="32"/>
          <w:szCs w:val="32"/>
        </w:rPr>
      </w:pPr>
      <w:r w:rsidRPr="001B1568">
        <w:rPr>
          <w:rFonts w:ascii="Times New Roman" w:hAnsi="Times New Roman" w:cs="Times New Roman"/>
          <w:color w:val="000000" w:themeColor="text1"/>
          <w:sz w:val="32"/>
          <w:szCs w:val="32"/>
        </w:rPr>
        <w:t xml:space="preserve">References </w:t>
      </w:r>
    </w:p>
    <w:p w14:paraId="168B26AE" w14:textId="1D778788" w:rsidR="00A75F21" w:rsidRPr="009F5374" w:rsidRDefault="00A75F21" w:rsidP="009F5374">
      <w:pPr>
        <w:pStyle w:val="ListParagraph"/>
        <w:numPr>
          <w:ilvl w:val="0"/>
          <w:numId w:val="2"/>
        </w:numPr>
        <w:spacing w:after="40"/>
        <w:jc w:val="both"/>
        <w:rPr>
          <w:rFonts w:ascii="Times New Roman" w:hAnsi="Times New Roman" w:cs="Times New Roman"/>
          <w:color w:val="000000" w:themeColor="text1"/>
          <w:sz w:val="24"/>
          <w:szCs w:val="24"/>
        </w:rPr>
      </w:pPr>
      <w:r w:rsidRPr="009F5374">
        <w:rPr>
          <w:rFonts w:ascii="Times New Roman" w:hAnsi="Times New Roman" w:cs="Times New Roman"/>
          <w:color w:val="000000" w:themeColor="text1"/>
          <w:sz w:val="24"/>
          <w:szCs w:val="24"/>
        </w:rPr>
        <w:t xml:space="preserve">Australian Cyber Security Centre. (n.d.). Protecting business and customer data. </w:t>
      </w:r>
      <w:hyperlink r:id="rId5" w:history="1">
        <w:r w:rsidRPr="00E23706">
          <w:rPr>
            <w:rStyle w:val="Hyperlink"/>
            <w:rFonts w:ascii="Times New Roman" w:hAnsi="Times New Roman" w:cs="Times New Roman"/>
            <w:sz w:val="24"/>
            <w:szCs w:val="24"/>
          </w:rPr>
          <w:t>https://www.cyber.gov.au/publication/small-business-cyber-security-handbook/protecting-business-customer-data</w:t>
        </w:r>
      </w:hyperlink>
    </w:p>
    <w:p w14:paraId="7357AEFC" w14:textId="1BDBBE47" w:rsidR="00A75F21" w:rsidRPr="009F5374" w:rsidRDefault="00A75F21" w:rsidP="009F5374">
      <w:pPr>
        <w:pStyle w:val="ListParagraph"/>
        <w:numPr>
          <w:ilvl w:val="0"/>
          <w:numId w:val="2"/>
        </w:numPr>
        <w:spacing w:after="40"/>
        <w:jc w:val="both"/>
        <w:rPr>
          <w:rFonts w:ascii="Times New Roman" w:hAnsi="Times New Roman" w:cs="Times New Roman"/>
          <w:color w:val="000000" w:themeColor="text1"/>
          <w:sz w:val="24"/>
          <w:szCs w:val="24"/>
        </w:rPr>
      </w:pPr>
      <w:r w:rsidRPr="009F5374">
        <w:rPr>
          <w:rFonts w:ascii="Times New Roman" w:hAnsi="Times New Roman" w:cs="Times New Roman"/>
          <w:color w:val="000000" w:themeColor="text1"/>
          <w:sz w:val="24"/>
          <w:szCs w:val="24"/>
        </w:rPr>
        <w:t xml:space="preserve">Office of the Australian Information Commissioner. (n.d.). Australian Privacy Principles guidelines: Chapter 11, security of personal information. </w:t>
      </w:r>
      <w:hyperlink r:id="rId6" w:history="1">
        <w:r w:rsidRPr="00C80395">
          <w:rPr>
            <w:rStyle w:val="Hyperlink"/>
            <w:rFonts w:ascii="Times New Roman" w:hAnsi="Times New Roman" w:cs="Times New Roman"/>
            <w:sz w:val="24"/>
            <w:szCs w:val="24"/>
          </w:rPr>
          <w:t>https://www.oaic.gov.au/privacy/australian-privacy-principles/australian-privacy-principles-guidelines/chapter-11-app-11-security-of-personal-information</w:t>
        </w:r>
      </w:hyperlink>
    </w:p>
    <w:p w14:paraId="05E0E838" w14:textId="3B250BDE" w:rsidR="00A75F21" w:rsidRPr="009F5374" w:rsidRDefault="00A75F21" w:rsidP="009F5374">
      <w:pPr>
        <w:pStyle w:val="ListParagraph"/>
        <w:numPr>
          <w:ilvl w:val="0"/>
          <w:numId w:val="2"/>
        </w:numPr>
        <w:spacing w:after="40"/>
        <w:jc w:val="both"/>
        <w:rPr>
          <w:rFonts w:ascii="Times New Roman" w:hAnsi="Times New Roman" w:cs="Times New Roman"/>
          <w:color w:val="000000" w:themeColor="text1"/>
          <w:sz w:val="24"/>
          <w:szCs w:val="24"/>
        </w:rPr>
      </w:pPr>
      <w:r w:rsidRPr="009F5374">
        <w:rPr>
          <w:rFonts w:ascii="Times New Roman" w:hAnsi="Times New Roman" w:cs="Times New Roman"/>
          <w:color w:val="000000" w:themeColor="text1"/>
          <w:sz w:val="24"/>
          <w:szCs w:val="24"/>
        </w:rPr>
        <w:lastRenderedPageBreak/>
        <w:t xml:space="preserve">Australian Cyber Security Centre. (n.d.). Ten things to know about data security. </w:t>
      </w:r>
      <w:hyperlink r:id="rId7" w:history="1">
        <w:r w:rsidRPr="00A93454">
          <w:rPr>
            <w:rStyle w:val="Hyperlink"/>
            <w:rFonts w:ascii="Times New Roman" w:hAnsi="Times New Roman" w:cs="Times New Roman"/>
            <w:sz w:val="24"/>
            <w:szCs w:val="24"/>
          </w:rPr>
          <w:t>https://www.cyber.gov.au/publication/ten-things-to-know-about-data-security</w:t>
        </w:r>
      </w:hyperlink>
    </w:p>
    <w:p w14:paraId="4AEDA4A9" w14:textId="77777777" w:rsidR="00D60E6F" w:rsidRPr="00A75F21" w:rsidRDefault="00D60E6F" w:rsidP="00A75F21">
      <w:pPr>
        <w:pStyle w:val="Heading2"/>
        <w:jc w:val="both"/>
        <w:rPr>
          <w:rFonts w:ascii="Times New Roman" w:hAnsi="Times New Roman" w:cs="Times New Roman"/>
          <w:color w:val="000000" w:themeColor="text1"/>
          <w:sz w:val="24"/>
          <w:szCs w:val="24"/>
        </w:rPr>
      </w:pPr>
    </w:p>
    <w:sectPr w:rsidR="00D60E6F" w:rsidRPr="00A75F21" w:rsidSect="00550168">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FC5E3896"/>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55542E2B"/>
    <w:multiLevelType w:val="hybridMultilevel"/>
    <w:tmpl w:val="C5C215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77958434">
    <w:abstractNumId w:val="0"/>
  </w:num>
  <w:num w:numId="2" w16cid:durableId="170717907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0E6F"/>
    <w:rsid w:val="001B1568"/>
    <w:rsid w:val="004B6166"/>
    <w:rsid w:val="00550168"/>
    <w:rsid w:val="006253AD"/>
    <w:rsid w:val="007D6324"/>
    <w:rsid w:val="007F035E"/>
    <w:rsid w:val="00873B04"/>
    <w:rsid w:val="009D5679"/>
    <w:rsid w:val="009F5374"/>
    <w:rsid w:val="00A72918"/>
    <w:rsid w:val="00A75F21"/>
    <w:rsid w:val="00A93454"/>
    <w:rsid w:val="00B73B51"/>
    <w:rsid w:val="00BB7963"/>
    <w:rsid w:val="00C41EF1"/>
    <w:rsid w:val="00C80395"/>
    <w:rsid w:val="00D60E6F"/>
    <w:rsid w:val="00E23706"/>
    <w:rsid w:val="00FC1A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F9033F"/>
  <w15:chartTrackingRefBased/>
  <w15:docId w15:val="{C613DC90-B1AC-4AF9-929A-4A5ECF85FF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50168"/>
    <w:pPr>
      <w:spacing w:after="100" w:line="276" w:lineRule="auto"/>
    </w:pPr>
    <w:rPr>
      <w:rFonts w:ascii="Aptos" w:eastAsiaTheme="minorEastAsia" w:hAnsi="Aptos"/>
      <w:kern w:val="0"/>
      <w:sz w:val="21"/>
      <w:szCs w:val="22"/>
      <w:lang w:val="en-US"/>
      <w14:ligatures w14:val="none"/>
    </w:rPr>
  </w:style>
  <w:style w:type="paragraph" w:styleId="Heading1">
    <w:name w:val="heading 1"/>
    <w:basedOn w:val="Normal"/>
    <w:next w:val="Normal"/>
    <w:link w:val="Heading1Char"/>
    <w:uiPriority w:val="9"/>
    <w:qFormat/>
    <w:rsid w:val="00D60E6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60E6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60E6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60E6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60E6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60E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0E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0E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0E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0E6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60E6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60E6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60E6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60E6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60E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0E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0E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0E6F"/>
    <w:rPr>
      <w:rFonts w:eastAsiaTheme="majorEastAsia" w:cstheme="majorBidi"/>
      <w:color w:val="272727" w:themeColor="text1" w:themeTint="D8"/>
    </w:rPr>
  </w:style>
  <w:style w:type="paragraph" w:styleId="Title">
    <w:name w:val="Title"/>
    <w:basedOn w:val="Normal"/>
    <w:next w:val="Normal"/>
    <w:link w:val="TitleChar"/>
    <w:uiPriority w:val="10"/>
    <w:qFormat/>
    <w:rsid w:val="00D60E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0E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0E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0E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0E6F"/>
    <w:pPr>
      <w:spacing w:before="160"/>
      <w:jc w:val="center"/>
    </w:pPr>
    <w:rPr>
      <w:i/>
      <w:iCs/>
      <w:color w:val="404040" w:themeColor="text1" w:themeTint="BF"/>
    </w:rPr>
  </w:style>
  <w:style w:type="character" w:customStyle="1" w:styleId="QuoteChar">
    <w:name w:val="Quote Char"/>
    <w:basedOn w:val="DefaultParagraphFont"/>
    <w:link w:val="Quote"/>
    <w:uiPriority w:val="29"/>
    <w:rsid w:val="00D60E6F"/>
    <w:rPr>
      <w:i/>
      <w:iCs/>
      <w:color w:val="404040" w:themeColor="text1" w:themeTint="BF"/>
    </w:rPr>
  </w:style>
  <w:style w:type="paragraph" w:styleId="ListParagraph">
    <w:name w:val="List Paragraph"/>
    <w:basedOn w:val="Normal"/>
    <w:uiPriority w:val="34"/>
    <w:qFormat/>
    <w:rsid w:val="00D60E6F"/>
    <w:pPr>
      <w:ind w:left="720"/>
      <w:contextualSpacing/>
    </w:pPr>
  </w:style>
  <w:style w:type="character" w:styleId="IntenseEmphasis">
    <w:name w:val="Intense Emphasis"/>
    <w:basedOn w:val="DefaultParagraphFont"/>
    <w:uiPriority w:val="21"/>
    <w:qFormat/>
    <w:rsid w:val="00D60E6F"/>
    <w:rPr>
      <w:i/>
      <w:iCs/>
      <w:color w:val="0F4761" w:themeColor="accent1" w:themeShade="BF"/>
    </w:rPr>
  </w:style>
  <w:style w:type="paragraph" w:styleId="IntenseQuote">
    <w:name w:val="Intense Quote"/>
    <w:basedOn w:val="Normal"/>
    <w:next w:val="Normal"/>
    <w:link w:val="IntenseQuoteChar"/>
    <w:uiPriority w:val="30"/>
    <w:qFormat/>
    <w:rsid w:val="00D60E6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60E6F"/>
    <w:rPr>
      <w:i/>
      <w:iCs/>
      <w:color w:val="0F4761" w:themeColor="accent1" w:themeShade="BF"/>
    </w:rPr>
  </w:style>
  <w:style w:type="character" w:styleId="IntenseReference">
    <w:name w:val="Intense Reference"/>
    <w:basedOn w:val="DefaultParagraphFont"/>
    <w:uiPriority w:val="32"/>
    <w:qFormat/>
    <w:rsid w:val="00D60E6F"/>
    <w:rPr>
      <w:b/>
      <w:bCs/>
      <w:smallCaps/>
      <w:color w:val="0F4761" w:themeColor="accent1" w:themeShade="BF"/>
      <w:spacing w:val="5"/>
    </w:rPr>
  </w:style>
  <w:style w:type="paragraph" w:styleId="ListBullet">
    <w:name w:val="List Bullet"/>
    <w:basedOn w:val="Normal"/>
    <w:uiPriority w:val="99"/>
    <w:unhideWhenUsed/>
    <w:rsid w:val="00550168"/>
    <w:pPr>
      <w:numPr>
        <w:numId w:val="1"/>
      </w:numPr>
      <w:tabs>
        <w:tab w:val="clear" w:pos="360"/>
      </w:tabs>
      <w:ind w:left="0" w:firstLine="0"/>
      <w:contextualSpacing/>
    </w:pPr>
  </w:style>
  <w:style w:type="table" w:styleId="TableGrid">
    <w:name w:val="Table Grid"/>
    <w:basedOn w:val="TableNormal"/>
    <w:uiPriority w:val="59"/>
    <w:rsid w:val="00550168"/>
    <w:pPr>
      <w:spacing w:after="0" w:line="240" w:lineRule="auto"/>
    </w:pPr>
    <w:rPr>
      <w:rFonts w:eastAsiaTheme="minorEastAsia"/>
      <w:kern w:val="0"/>
      <w:sz w:val="22"/>
      <w:szCs w:val="22"/>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23706"/>
    <w:rPr>
      <w:color w:val="467886" w:themeColor="hyperlink"/>
      <w:u w:val="single"/>
    </w:rPr>
  </w:style>
  <w:style w:type="character" w:styleId="UnresolvedMention">
    <w:name w:val="Unresolved Mention"/>
    <w:basedOn w:val="DefaultParagraphFont"/>
    <w:uiPriority w:val="99"/>
    <w:semiHidden/>
    <w:unhideWhenUsed/>
    <w:rsid w:val="00E237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cyber.gov.au/publication/ten-things-to-know-about-data-security"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oaic.gov.au/privacy/australian-privacy-principles/australian-privacy-principles-guidelines/chapter-11-app-11-security-of-personal-information" TargetMode="External"/><Relationship Id="rId5" Type="http://schemas.openxmlformats.org/officeDocument/2006/relationships/hyperlink" Target="https://www.cyber.gov.au/publication/small-business-cyber-security-handbook"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13</TotalTime>
  <Pages>4</Pages>
  <Words>979</Words>
  <Characters>5586</Characters>
  <Application>Microsoft Office Word</Application>
  <DocSecurity>0</DocSecurity>
  <Lines>46</Lines>
  <Paragraphs>13</Paragraphs>
  <ScaleCrop>false</ScaleCrop>
  <Company/>
  <LinksUpToDate>false</LinksUpToDate>
  <CharactersWithSpaces>6552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Harsh Chaudhary</dc:creator>
  <cp:keywords/>
  <dc:description/>
  <cp:lastModifiedBy>Harsh Chaudhary</cp:lastModifiedBy>
  <cp:revision>16</cp:revision>
  <dcterms:created xsi:type="dcterms:W3CDTF">2026-10-17T03:29:00Z</dcterms:created>
  <dcterms:modified xsi:type="dcterms:W3CDTF">2026-10-17T06:32:00Z</dcterms:modified>
</cp:coreProperties>
</file>