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34" w:rsidRDefault="00DE363A" w:rsidP="00FD305A">
      <w:pPr>
        <w:jc w:val="center"/>
        <w:rPr>
          <w:color w:val="FF0000"/>
          <w:sz w:val="44"/>
          <w:szCs w:val="44"/>
        </w:rPr>
      </w:pPr>
      <w:r w:rsidRPr="00DE363A">
        <w:rPr>
          <w:color w:val="FF0000"/>
          <w:sz w:val="44"/>
          <w:szCs w:val="44"/>
        </w:rPr>
        <w:t>FraudAuditor A Visual Analytics Approach for Collusive Fraud in Health Insurance</w:t>
      </w:r>
    </w:p>
    <w:p w:rsidR="00896FE1" w:rsidRDefault="00896FE1" w:rsidP="00FD305A">
      <w:pPr>
        <w:jc w:val="center"/>
        <w:rPr>
          <w:color w:val="FF0000"/>
          <w:sz w:val="44"/>
          <w:szCs w:val="44"/>
        </w:rPr>
      </w:pP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213241" w:rsidRDefault="008E6E6B" w:rsidP="00A57767">
      <w:pPr>
        <w:spacing w:line="360" w:lineRule="auto"/>
        <w:jc w:val="both"/>
        <w:rPr>
          <w:sz w:val="28"/>
          <w:szCs w:val="28"/>
        </w:rPr>
      </w:pPr>
      <w:r w:rsidRPr="008E6E6B">
        <w:rPr>
          <w:sz w:val="28"/>
          <w:szCs w:val="28"/>
        </w:rPr>
        <w:t>Collusive fraud, in which multiple fraudsters collude to defraud health insurance funds, threatens the operation of the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healthcare system. However, existing statistical and machine learning-based methods have limited ability to detect fraud in the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scenario of health insurance due to the high similarity of fraudulent behaviors to normal medical visits and the lack of labeled data. To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ensure the accuracy of the detection results, expert knowledge needs to be integrated with the fraud detection process. By working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closely with health insurance audit experts, we propose FraudAuditor, a three-stage visual analytics approach to collusive fraud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detection in health insurance. Specifically, we first allow users to interactively construct a co-visit network to holistically model the visit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relationships of different patients. Second, an improved community detection algorithm that considers the strength of fraud likelihood is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designed to detect suspicious fraudulent groups. Finally, through our visual interface, users can compare, investigate, and verify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suspicious patient behavior with tailored visualizations that support different time scales. We conducted case studies in a real-world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healthcare scenario, i.e., to help locate the actual fraud group and exclude the false positive group. The results and expert feedback</w:t>
      </w:r>
      <w:r w:rsidR="000A3F0B">
        <w:rPr>
          <w:sz w:val="28"/>
          <w:szCs w:val="28"/>
        </w:rPr>
        <w:t xml:space="preserve"> </w:t>
      </w:r>
      <w:r w:rsidRPr="008E6E6B">
        <w:rPr>
          <w:sz w:val="28"/>
          <w:szCs w:val="28"/>
        </w:rPr>
        <w:t>proved the effectiveness and usability of the approach.</w:t>
      </w: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C36A6" w:rsidRDefault="00AC36A6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854398" w:rsidRDefault="00BE3B02" w:rsidP="00D64CBC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BE3B02">
        <w:rPr>
          <w:color w:val="000000"/>
          <w:sz w:val="28"/>
          <w:szCs w:val="28"/>
        </w:rPr>
        <w:t>Akoglu et al. [2] extracted structural features, such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as node degree or centrality, from the graph to find egonets.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SpamCom [3] identified spammer communities on Twitter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by using structure and attribute features such as Twitter content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similarity, user topology, and user profile. In healthcare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scenarios, Chen et al. [5] applied a spectrum analysis-based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community detection method to detect patient referral fraud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>cases from a bipartite graph of physicians and specialists.</w:t>
      </w:r>
      <w:r w:rsidR="00D64CBC">
        <w:rPr>
          <w:color w:val="000000"/>
          <w:sz w:val="28"/>
          <w:szCs w:val="28"/>
        </w:rPr>
        <w:t xml:space="preserve"> </w:t>
      </w:r>
      <w:r w:rsidRPr="00BE3B02">
        <w:rPr>
          <w:color w:val="000000"/>
          <w:sz w:val="28"/>
          <w:szCs w:val="28"/>
        </w:rPr>
        <w:t xml:space="preserve">Zhao et al. [13] generated a dynamic heterogeneous </w:t>
      </w:r>
      <w:r w:rsidR="008E2795" w:rsidRPr="00BE3B02">
        <w:rPr>
          <w:color w:val="000000"/>
          <w:sz w:val="28"/>
          <w:szCs w:val="28"/>
        </w:rPr>
        <w:t>information network</w:t>
      </w:r>
      <w:r w:rsidRPr="00BE3B02">
        <w:rPr>
          <w:color w:val="000000"/>
          <w:sz w:val="28"/>
          <w:szCs w:val="28"/>
        </w:rPr>
        <w:t xml:space="preserve"> containing patients, hospitals, and </w:t>
      </w:r>
      <w:r w:rsidR="008E2795" w:rsidRPr="00BE3B02">
        <w:rPr>
          <w:color w:val="000000"/>
          <w:sz w:val="28"/>
          <w:szCs w:val="28"/>
        </w:rPr>
        <w:t>diseases. Then</w:t>
      </w:r>
      <w:r w:rsidRPr="00BE3B02">
        <w:rPr>
          <w:color w:val="000000"/>
          <w:sz w:val="28"/>
          <w:szCs w:val="28"/>
        </w:rPr>
        <w:t xml:space="preserve">, they identified anomalies that fit predefined </w:t>
      </w:r>
      <w:r w:rsidR="008E2795" w:rsidRPr="00BE3B02">
        <w:rPr>
          <w:color w:val="000000"/>
          <w:sz w:val="28"/>
          <w:szCs w:val="28"/>
        </w:rPr>
        <w:t>fraud patterns</w:t>
      </w:r>
      <w:r w:rsidRPr="00BE3B02">
        <w:rPr>
          <w:color w:val="000000"/>
          <w:sz w:val="28"/>
          <w:szCs w:val="28"/>
        </w:rPr>
        <w:t xml:space="preserve"> (e.g., the high-cost single treatment) over fixedor variable periods. Statistics-based methods can produceinitial fraud candidates but may have erroneous results,requiring further validation by experts.</w:t>
      </w:r>
    </w:p>
    <w:p w:rsidR="00BE3B02" w:rsidRDefault="00BE3B02" w:rsidP="00BE3B02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</w:p>
    <w:p w:rsidR="00BE3B02" w:rsidRDefault="00714F6F" w:rsidP="0036603F">
      <w:pPr>
        <w:spacing w:line="360" w:lineRule="auto"/>
        <w:ind w:firstLine="360"/>
        <w:jc w:val="both"/>
        <w:rPr>
          <w:sz w:val="28"/>
          <w:szCs w:val="28"/>
        </w:rPr>
      </w:pPr>
      <w:r w:rsidRPr="00714F6F">
        <w:rPr>
          <w:sz w:val="28"/>
          <w:szCs w:val="28"/>
        </w:rPr>
        <w:t>Xu et al. [7]</w:t>
      </w:r>
      <w:r w:rsidR="0036603F">
        <w:rPr>
          <w:sz w:val="28"/>
          <w:szCs w:val="28"/>
        </w:rPr>
        <w:t xml:space="preserve"> </w:t>
      </w:r>
      <w:r w:rsidRPr="00714F6F">
        <w:rPr>
          <w:sz w:val="28"/>
          <w:szCs w:val="28"/>
        </w:rPr>
        <w:t>propose GRC, a novel GNN model, that learns representations</w:t>
      </w:r>
      <w:r w:rsidR="0036603F">
        <w:rPr>
          <w:sz w:val="28"/>
          <w:szCs w:val="28"/>
        </w:rPr>
        <w:t xml:space="preserve"> </w:t>
      </w:r>
      <w:r w:rsidRPr="00714F6F">
        <w:rPr>
          <w:sz w:val="28"/>
          <w:szCs w:val="28"/>
        </w:rPr>
        <w:t>of different types of individuals and detects loan fraud</w:t>
      </w:r>
      <w:r w:rsidR="0036603F">
        <w:rPr>
          <w:sz w:val="28"/>
          <w:szCs w:val="28"/>
        </w:rPr>
        <w:t xml:space="preserve"> </w:t>
      </w:r>
      <w:r w:rsidRPr="00714F6F">
        <w:rPr>
          <w:sz w:val="28"/>
          <w:szCs w:val="28"/>
        </w:rPr>
        <w:t>by using attention mechanisms and imposing conditional</w:t>
      </w:r>
      <w:r w:rsidR="0036603F">
        <w:rPr>
          <w:sz w:val="28"/>
          <w:szCs w:val="28"/>
        </w:rPr>
        <w:t xml:space="preserve"> </w:t>
      </w:r>
      <w:r w:rsidRPr="00714F6F">
        <w:rPr>
          <w:sz w:val="28"/>
          <w:szCs w:val="28"/>
        </w:rPr>
        <w:t>random fields. However, these ML methods are supervised</w:t>
      </w:r>
      <w:r w:rsidR="0036603F">
        <w:rPr>
          <w:sz w:val="28"/>
          <w:szCs w:val="28"/>
        </w:rPr>
        <w:t xml:space="preserve"> </w:t>
      </w:r>
      <w:r w:rsidRPr="00714F6F">
        <w:rPr>
          <w:sz w:val="28"/>
          <w:szCs w:val="28"/>
        </w:rPr>
        <w:t>or semi-supervised and thus require fraud-labeled data,</w:t>
      </w:r>
      <w:r w:rsidR="0036603F">
        <w:rPr>
          <w:sz w:val="28"/>
          <w:szCs w:val="28"/>
        </w:rPr>
        <w:t xml:space="preserve"> </w:t>
      </w:r>
      <w:r w:rsidRPr="00714F6F">
        <w:rPr>
          <w:sz w:val="28"/>
          <w:szCs w:val="28"/>
        </w:rPr>
        <w:t>which is lacking in our health insurance scenario.</w:t>
      </w:r>
    </w:p>
    <w:p w:rsidR="00714F6F" w:rsidRDefault="00714F6F" w:rsidP="00714F6F">
      <w:pPr>
        <w:spacing w:line="360" w:lineRule="auto"/>
        <w:ind w:firstLine="360"/>
        <w:jc w:val="both"/>
        <w:rPr>
          <w:sz w:val="28"/>
          <w:szCs w:val="28"/>
        </w:rPr>
      </w:pPr>
    </w:p>
    <w:p w:rsidR="00714F6F" w:rsidRPr="00F13FD4" w:rsidRDefault="00F13FD4" w:rsidP="00296AF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A3733" w:rsidRPr="00F13FD4">
        <w:rPr>
          <w:sz w:val="28"/>
          <w:szCs w:val="28"/>
        </w:rPr>
        <w:t>Niu et al. [4] use</w:t>
      </w:r>
      <w:r>
        <w:rPr>
          <w:sz w:val="28"/>
          <w:szCs w:val="28"/>
        </w:rPr>
        <w:t xml:space="preserve">    </w:t>
      </w:r>
      <w:r w:rsidR="00FA3733" w:rsidRPr="00F13FD4">
        <w:rPr>
          <w:sz w:val="28"/>
          <w:szCs w:val="28"/>
        </w:rPr>
        <w:t>a node-link diagram to demonstrate the loan guarantee</w:t>
      </w:r>
      <w:r w:rsidR="0036603F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network, where each node belongs to a community defined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by a random walk algorithm and is encoded with the corresponding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color. In order to identify collective anomalies, Tao et al. [25] proposed a high-order correlation graph to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support analysis processes starting with an abnormal node.Corresponding nodes that contribute to the anomaly can be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easily identified through the high-order correlation graph.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Our system incorporates graph and sequence visualization.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To focus on collusive fraud in health insurance scenarios,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our system provides richer contextual information, such</w:t>
      </w:r>
      <w:r w:rsidR="009F3561">
        <w:rPr>
          <w:sz w:val="28"/>
          <w:szCs w:val="28"/>
        </w:rPr>
        <w:t xml:space="preserve"> </w:t>
      </w:r>
      <w:r w:rsidR="00FA3733" w:rsidRPr="00F13FD4">
        <w:rPr>
          <w:sz w:val="28"/>
          <w:szCs w:val="28"/>
        </w:rPr>
        <w:t>as disease, drugs, and visit frequency.</w:t>
      </w:r>
    </w:p>
    <w:p w:rsidR="00F1001B" w:rsidRPr="0007312F" w:rsidRDefault="009179AB" w:rsidP="00CE6AA3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lastRenderedPageBreak/>
        <w:t>Disadvantages</w:t>
      </w:r>
    </w:p>
    <w:p w:rsidR="00E87FC8" w:rsidRPr="00584D5D" w:rsidRDefault="006B3D47" w:rsidP="00FB751D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>system</w:t>
      </w:r>
      <w:r w:rsidR="00584D5D">
        <w:rPr>
          <w:sz w:val="28"/>
          <w:szCs w:val="28"/>
        </w:rPr>
        <w:t xml:space="preserve"> </w:t>
      </w:r>
      <w:r w:rsidR="00584D5D" w:rsidRPr="00584D5D">
        <w:rPr>
          <w:sz w:val="28"/>
          <w:szCs w:val="28"/>
        </w:rPr>
        <w:t xml:space="preserve">did not </w:t>
      </w:r>
      <w:r w:rsidR="005F38D3">
        <w:rPr>
          <w:sz w:val="28"/>
          <w:szCs w:val="28"/>
        </w:rPr>
        <w:t xml:space="preserve">implement </w:t>
      </w:r>
      <w:r w:rsidR="00DA351A" w:rsidRPr="00D565AC">
        <w:rPr>
          <w:sz w:val="28"/>
          <w:szCs w:val="28"/>
        </w:rPr>
        <w:t>suspicious</w:t>
      </w:r>
      <w:r w:rsidR="00D565AC" w:rsidRPr="00D565AC">
        <w:rPr>
          <w:sz w:val="28"/>
          <w:szCs w:val="28"/>
        </w:rPr>
        <w:t xml:space="preserve"> groups identification</w:t>
      </w:r>
      <w:r w:rsidR="00584D5D" w:rsidRPr="00584D5D">
        <w:rPr>
          <w:sz w:val="28"/>
          <w:szCs w:val="28"/>
        </w:rPr>
        <w:t>.</w:t>
      </w:r>
    </w:p>
    <w:p w:rsidR="00462617" w:rsidRPr="006D6091" w:rsidRDefault="00CC54D7" w:rsidP="00FB751D">
      <w:pPr>
        <w:pStyle w:val="ListParagraph"/>
        <w:numPr>
          <w:ilvl w:val="1"/>
          <w:numId w:val="1"/>
        </w:numPr>
        <w:spacing w:before="19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</w:t>
      </w:r>
      <w:r w:rsidR="00C44A81">
        <w:rPr>
          <w:sz w:val="28"/>
          <w:szCs w:val="28"/>
        </w:rPr>
        <w:t xml:space="preserve"> </w:t>
      </w:r>
      <w:r w:rsidR="00AD7350">
        <w:rPr>
          <w:sz w:val="28"/>
          <w:szCs w:val="28"/>
        </w:rPr>
        <w:t xml:space="preserve">lack of </w:t>
      </w:r>
      <w:r w:rsidR="005D174E">
        <w:rPr>
          <w:sz w:val="28"/>
          <w:szCs w:val="28"/>
        </w:rPr>
        <w:t>Graph Neural Network</w:t>
      </w:r>
      <w:r w:rsidR="00B3655C" w:rsidRPr="006D6091">
        <w:rPr>
          <w:rFonts w:ascii="TimesNewRoman" w:hAnsi="TimesNewRoman" w:cs="TimesNewRoman"/>
          <w:sz w:val="28"/>
          <w:szCs w:val="28"/>
        </w:rPr>
        <w:t>.</w:t>
      </w:r>
    </w:p>
    <w:p w:rsidR="001636E6" w:rsidRDefault="001636E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AC59AE" w:rsidRDefault="00AC59AE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>
        <w:rPr>
          <w:rFonts w:eastAsia="MTSYN"/>
          <w:sz w:val="28"/>
          <w:szCs w:val="28"/>
        </w:rPr>
        <w:t>The system</w:t>
      </w:r>
      <w:r w:rsidR="00304D0D" w:rsidRPr="00304D0D">
        <w:rPr>
          <w:rFonts w:eastAsia="MTSYN"/>
          <w:sz w:val="28"/>
          <w:szCs w:val="28"/>
        </w:rPr>
        <w:t xml:space="preserve"> propose</w:t>
      </w:r>
      <w:r>
        <w:rPr>
          <w:rFonts w:eastAsia="MTSYN"/>
          <w:sz w:val="28"/>
          <w:szCs w:val="28"/>
        </w:rPr>
        <w:t>s</w:t>
      </w:r>
      <w:r w:rsidR="00304D0D" w:rsidRPr="00304D0D">
        <w:rPr>
          <w:rFonts w:eastAsia="MTSYN"/>
          <w:sz w:val="28"/>
          <w:szCs w:val="28"/>
        </w:rPr>
        <w:t xml:space="preserve"> a novel visual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analytics approach to help health insurance audit experts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identify suspicious groups, investigate the visit behavior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of suspicious patients, and validate collusive fraud results.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We propose a co-visit network to represent the relationship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among patients. The weights of the edges are calculated by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extracting the characteristics of collusive fraudsters, such as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the time gap and number of visits. Suspicious groups with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multiple simultaneous visits to the same location can then</w:t>
      </w:r>
      <w:r>
        <w:rPr>
          <w:rFonts w:eastAsia="MTSYN"/>
          <w:sz w:val="28"/>
          <w:szCs w:val="28"/>
        </w:rPr>
        <w:t xml:space="preserve"> </w:t>
      </w:r>
      <w:r w:rsidR="00304D0D" w:rsidRPr="00304D0D">
        <w:rPr>
          <w:rFonts w:eastAsia="MTSYN"/>
          <w:sz w:val="28"/>
          <w:szCs w:val="28"/>
        </w:rPr>
        <w:t>be identified by a weighted community detection algorithm.</w:t>
      </w:r>
      <w:r>
        <w:rPr>
          <w:rFonts w:eastAsia="MTSYN"/>
          <w:sz w:val="28"/>
          <w:szCs w:val="28"/>
        </w:rPr>
        <w:t xml:space="preserve"> </w:t>
      </w:r>
    </w:p>
    <w:p w:rsidR="00AC59AE" w:rsidRDefault="00AC59AE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304D0D" w:rsidRDefault="00304D0D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304D0D">
        <w:rPr>
          <w:rFonts w:eastAsia="MTSYN"/>
          <w:sz w:val="28"/>
          <w:szCs w:val="28"/>
        </w:rPr>
        <w:t>The algorithm is integrated into a prototype system, Fraud</w:t>
      </w:r>
      <w:r w:rsidR="003C1055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Auditor,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that supports experts in interactively browsing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and improving model detection results. FraudAuditor can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help experts quickly locate and examine fraud by observing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co-visit links in visualizations of patient medical behavior.</w:t>
      </w:r>
    </w:p>
    <w:p w:rsidR="00AC59AE" w:rsidRPr="00304D0D" w:rsidRDefault="00AC59AE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606DC1" w:rsidRDefault="00304D0D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304D0D">
        <w:rPr>
          <w:rFonts w:eastAsia="MTSYN"/>
          <w:sz w:val="28"/>
          <w:szCs w:val="28"/>
        </w:rPr>
        <w:t>Combined with contextual information such as disease,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drug, and fee information, false positive groups can be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verified and excluded. We provide case studies and expert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interviews in real health insurance scenarios to validate the</w:t>
      </w:r>
      <w:r w:rsidR="00AC59AE">
        <w:rPr>
          <w:rFonts w:eastAsia="MTSYN"/>
          <w:sz w:val="28"/>
          <w:szCs w:val="28"/>
        </w:rPr>
        <w:t xml:space="preserve"> </w:t>
      </w:r>
      <w:r w:rsidRPr="00304D0D">
        <w:rPr>
          <w:rFonts w:eastAsia="MTSYN"/>
          <w:sz w:val="28"/>
          <w:szCs w:val="28"/>
        </w:rPr>
        <w:t>effectiveness of the proposed approach.</w:t>
      </w:r>
    </w:p>
    <w:p w:rsidR="00D07298" w:rsidRDefault="00D07298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D07298" w:rsidRDefault="00D07298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D07298" w:rsidRDefault="00D07298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063324" w:rsidRDefault="00063324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D07298" w:rsidRPr="00AC59AE" w:rsidRDefault="00D07298" w:rsidP="00304D0D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</w:p>
    <w:p w:rsidR="00E96CFC" w:rsidRDefault="004D255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404F1" w:rsidRDefault="00C404F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DA1B0E" w:rsidRPr="00DA1B0E" w:rsidRDefault="00DA1B0E" w:rsidP="00DA1B0E">
      <w:pPr>
        <w:spacing w:line="360" w:lineRule="auto"/>
        <w:jc w:val="both"/>
        <w:rPr>
          <w:rFonts w:eastAsia="NimbusRomNo9L-ReguItal"/>
          <w:sz w:val="28"/>
          <w:szCs w:val="28"/>
        </w:rPr>
      </w:pPr>
      <w:r w:rsidRPr="00DA1B0E">
        <w:rPr>
          <w:rFonts w:eastAsia="NimbusRomNo9L-ReguItal"/>
          <w:sz w:val="28"/>
          <w:szCs w:val="28"/>
        </w:rPr>
        <w:t> A problem characterization that summarizes the requirements</w:t>
      </w:r>
      <w:r w:rsidR="0030087E">
        <w:rPr>
          <w:rFonts w:eastAsia="NimbusRomNo9L-ReguItal"/>
          <w:sz w:val="28"/>
          <w:szCs w:val="28"/>
        </w:rPr>
        <w:t xml:space="preserve"> </w:t>
      </w:r>
      <w:r w:rsidRPr="00DA1B0E">
        <w:rPr>
          <w:rFonts w:eastAsia="NimbusRomNo9L-ReguItal"/>
          <w:sz w:val="28"/>
          <w:szCs w:val="28"/>
        </w:rPr>
        <w:t>of collusive fraud detection in the scenario</w:t>
      </w:r>
      <w:r w:rsidR="0030087E">
        <w:rPr>
          <w:rFonts w:eastAsia="NimbusRomNo9L-ReguItal"/>
          <w:sz w:val="28"/>
          <w:szCs w:val="28"/>
        </w:rPr>
        <w:t xml:space="preserve"> </w:t>
      </w:r>
      <w:r w:rsidRPr="00DA1B0E">
        <w:rPr>
          <w:rFonts w:eastAsia="NimbusRomNo9L-ReguItal"/>
          <w:sz w:val="28"/>
          <w:szCs w:val="28"/>
        </w:rPr>
        <w:t>of health insurance.</w:t>
      </w:r>
    </w:p>
    <w:p w:rsidR="00DA1B0E" w:rsidRPr="00DA1B0E" w:rsidRDefault="00DA1B0E" w:rsidP="00DA1B0E">
      <w:pPr>
        <w:spacing w:line="360" w:lineRule="auto"/>
        <w:jc w:val="both"/>
        <w:rPr>
          <w:rFonts w:eastAsia="NimbusRomNo9L-ReguItal"/>
          <w:sz w:val="28"/>
          <w:szCs w:val="28"/>
        </w:rPr>
      </w:pPr>
      <w:r w:rsidRPr="00DA1B0E">
        <w:rPr>
          <w:rFonts w:eastAsia="NimbusRomNo9L-ReguItal"/>
          <w:sz w:val="28"/>
          <w:szCs w:val="28"/>
        </w:rPr>
        <w:t> A novel three-stage visual analytics approach to detect</w:t>
      </w:r>
      <w:r w:rsidR="0030087E">
        <w:rPr>
          <w:rFonts w:eastAsia="NimbusRomNo9L-ReguItal"/>
          <w:sz w:val="28"/>
          <w:szCs w:val="28"/>
        </w:rPr>
        <w:t xml:space="preserve"> </w:t>
      </w:r>
      <w:r w:rsidRPr="00DA1B0E">
        <w:rPr>
          <w:rFonts w:eastAsia="NimbusRomNo9L-ReguItal"/>
          <w:sz w:val="28"/>
          <w:szCs w:val="28"/>
        </w:rPr>
        <w:t>collusive fraud in health insurance that considers the</w:t>
      </w:r>
      <w:r w:rsidR="0030087E">
        <w:rPr>
          <w:rFonts w:eastAsia="NimbusRomNo9L-ReguItal"/>
          <w:sz w:val="28"/>
          <w:szCs w:val="28"/>
        </w:rPr>
        <w:t xml:space="preserve"> </w:t>
      </w:r>
      <w:r w:rsidRPr="00DA1B0E">
        <w:rPr>
          <w:rFonts w:eastAsia="NimbusRomNo9L-ReguItal"/>
          <w:sz w:val="28"/>
          <w:szCs w:val="28"/>
        </w:rPr>
        <w:t>visit pattern of fraud groups and expert knowledge.</w:t>
      </w:r>
    </w:p>
    <w:p w:rsidR="00A052A3" w:rsidRPr="0030087E" w:rsidRDefault="00DA1B0E" w:rsidP="00DA1B0E">
      <w:pPr>
        <w:spacing w:line="360" w:lineRule="auto"/>
        <w:jc w:val="both"/>
        <w:rPr>
          <w:rFonts w:eastAsia="NimbusRomNo9L-ReguItal"/>
          <w:sz w:val="28"/>
          <w:szCs w:val="28"/>
        </w:rPr>
      </w:pPr>
      <w:r w:rsidRPr="00DA1B0E">
        <w:rPr>
          <w:rFonts w:eastAsia="NimbusRomNo9L-ReguItal"/>
          <w:sz w:val="28"/>
          <w:szCs w:val="28"/>
        </w:rPr>
        <w:t> An interactive prototype system, FraudAuditor, to facilitate</w:t>
      </w:r>
      <w:r w:rsidR="0030087E">
        <w:rPr>
          <w:rFonts w:eastAsia="NimbusRomNo9L-ReguItal"/>
          <w:sz w:val="28"/>
          <w:szCs w:val="28"/>
        </w:rPr>
        <w:t xml:space="preserve"> </w:t>
      </w:r>
      <w:r w:rsidRPr="00DA1B0E">
        <w:rPr>
          <w:rFonts w:eastAsia="NimbusRomNo9L-ReguItal"/>
          <w:sz w:val="28"/>
          <w:szCs w:val="28"/>
        </w:rPr>
        <w:t>the identification, examination, and validation of</w:t>
      </w:r>
      <w:r w:rsidR="0030087E">
        <w:rPr>
          <w:rFonts w:eastAsia="NimbusRomNo9L-ReguItal"/>
          <w:sz w:val="28"/>
          <w:szCs w:val="28"/>
        </w:rPr>
        <w:t xml:space="preserve"> </w:t>
      </w:r>
      <w:r w:rsidRPr="00DA1B0E">
        <w:rPr>
          <w:rFonts w:eastAsia="NimbusRomNo9L-ReguItal"/>
          <w:sz w:val="28"/>
          <w:szCs w:val="28"/>
        </w:rPr>
        <w:t>suspicious collusive fraud groups.</w:t>
      </w: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FB751D">
      <w:pPr>
        <w:numPr>
          <w:ilvl w:val="0"/>
          <w:numId w:val="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FB751D">
      <w:pPr>
        <w:numPr>
          <w:ilvl w:val="0"/>
          <w:numId w:val="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FB751D">
      <w:pPr>
        <w:numPr>
          <w:ilvl w:val="0"/>
          <w:numId w:val="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FB751D">
      <w:pPr>
        <w:numPr>
          <w:ilvl w:val="0"/>
          <w:numId w:val="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FB751D">
      <w:pPr>
        <w:numPr>
          <w:ilvl w:val="0"/>
          <w:numId w:val="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FB751D">
      <w:pPr>
        <w:numPr>
          <w:ilvl w:val="0"/>
          <w:numId w:val="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F6" w:rsidRDefault="00A255F6" w:rsidP="00E96CFC">
      <w:r>
        <w:separator/>
      </w:r>
    </w:p>
  </w:endnote>
  <w:endnote w:type="continuationSeparator" w:id="1">
    <w:p w:rsidR="00A255F6" w:rsidRDefault="00A255F6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F6" w:rsidRDefault="00A255F6" w:rsidP="00E96CFC">
      <w:r>
        <w:separator/>
      </w:r>
    </w:p>
  </w:footnote>
  <w:footnote w:type="continuationSeparator" w:id="1">
    <w:p w:rsidR="00A255F6" w:rsidRDefault="00A255F6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763"/>
    <w:multiLevelType w:val="hybridMultilevel"/>
    <w:tmpl w:val="FAA88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735AD"/>
    <w:multiLevelType w:val="hybridMultilevel"/>
    <w:tmpl w:val="B8287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32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3192"/>
    <w:rsid w:val="000834BA"/>
    <w:rsid w:val="0008483B"/>
    <w:rsid w:val="000854C2"/>
    <w:rsid w:val="000862E5"/>
    <w:rsid w:val="000870EA"/>
    <w:rsid w:val="00087CF8"/>
    <w:rsid w:val="000928BE"/>
    <w:rsid w:val="0009290B"/>
    <w:rsid w:val="00092E86"/>
    <w:rsid w:val="00093655"/>
    <w:rsid w:val="00093994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3F0B"/>
    <w:rsid w:val="000A779C"/>
    <w:rsid w:val="000B07FB"/>
    <w:rsid w:val="000B0DE9"/>
    <w:rsid w:val="000B0F09"/>
    <w:rsid w:val="000B2551"/>
    <w:rsid w:val="000B331B"/>
    <w:rsid w:val="000B4734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AE4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5F09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82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871D8"/>
    <w:rsid w:val="0029157E"/>
    <w:rsid w:val="00291699"/>
    <w:rsid w:val="00292AEB"/>
    <w:rsid w:val="00293650"/>
    <w:rsid w:val="00293C3D"/>
    <w:rsid w:val="00295D67"/>
    <w:rsid w:val="0029649D"/>
    <w:rsid w:val="00296AFB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087E"/>
    <w:rsid w:val="00302FA0"/>
    <w:rsid w:val="003032BD"/>
    <w:rsid w:val="00304D0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9E1"/>
    <w:rsid w:val="00356A99"/>
    <w:rsid w:val="003608AD"/>
    <w:rsid w:val="00362292"/>
    <w:rsid w:val="00362E21"/>
    <w:rsid w:val="00363D5F"/>
    <w:rsid w:val="0036603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03E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361D"/>
    <w:rsid w:val="003B4132"/>
    <w:rsid w:val="003B4B3B"/>
    <w:rsid w:val="003B7369"/>
    <w:rsid w:val="003B78FA"/>
    <w:rsid w:val="003B7AAA"/>
    <w:rsid w:val="003B7EEE"/>
    <w:rsid w:val="003C0963"/>
    <w:rsid w:val="003C1055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37E0"/>
    <w:rsid w:val="003F4DCF"/>
    <w:rsid w:val="003F7805"/>
    <w:rsid w:val="003F7DD3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3840"/>
    <w:rsid w:val="0044515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87DA0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0A"/>
    <w:rsid w:val="004C22A7"/>
    <w:rsid w:val="004C2E0D"/>
    <w:rsid w:val="004C2EA2"/>
    <w:rsid w:val="004C390A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3F62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0E6A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131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74E"/>
    <w:rsid w:val="005D18B0"/>
    <w:rsid w:val="005D3499"/>
    <w:rsid w:val="005D40EB"/>
    <w:rsid w:val="005D582F"/>
    <w:rsid w:val="005D75C4"/>
    <w:rsid w:val="005E0321"/>
    <w:rsid w:val="005E2034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8D3"/>
    <w:rsid w:val="005F3FB9"/>
    <w:rsid w:val="005F6A35"/>
    <w:rsid w:val="005F736D"/>
    <w:rsid w:val="006004B8"/>
    <w:rsid w:val="00600BBD"/>
    <w:rsid w:val="00600C30"/>
    <w:rsid w:val="00601BB2"/>
    <w:rsid w:val="00602998"/>
    <w:rsid w:val="006030FC"/>
    <w:rsid w:val="0060499C"/>
    <w:rsid w:val="00605408"/>
    <w:rsid w:val="00605E89"/>
    <w:rsid w:val="00606DC1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596"/>
    <w:rsid w:val="00663D32"/>
    <w:rsid w:val="00666206"/>
    <w:rsid w:val="00666332"/>
    <w:rsid w:val="00666451"/>
    <w:rsid w:val="00666983"/>
    <w:rsid w:val="00671EA7"/>
    <w:rsid w:val="00673099"/>
    <w:rsid w:val="006743C4"/>
    <w:rsid w:val="00674993"/>
    <w:rsid w:val="00675CD6"/>
    <w:rsid w:val="00680768"/>
    <w:rsid w:val="006815DD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1843"/>
    <w:rsid w:val="007035B3"/>
    <w:rsid w:val="0070733F"/>
    <w:rsid w:val="00710E18"/>
    <w:rsid w:val="007143CE"/>
    <w:rsid w:val="00714899"/>
    <w:rsid w:val="00714F6F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5D61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2A5A"/>
    <w:rsid w:val="007B35AE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80"/>
    <w:rsid w:val="00806922"/>
    <w:rsid w:val="00812FE6"/>
    <w:rsid w:val="00814A02"/>
    <w:rsid w:val="00814C2D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0858"/>
    <w:rsid w:val="008414B4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0F75"/>
    <w:rsid w:val="0089326B"/>
    <w:rsid w:val="0089537A"/>
    <w:rsid w:val="008959BE"/>
    <w:rsid w:val="00896638"/>
    <w:rsid w:val="00896670"/>
    <w:rsid w:val="00896E4C"/>
    <w:rsid w:val="00896E67"/>
    <w:rsid w:val="00896FE1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2795"/>
    <w:rsid w:val="008E3A7A"/>
    <w:rsid w:val="008E48D7"/>
    <w:rsid w:val="008E4CED"/>
    <w:rsid w:val="008E5F0A"/>
    <w:rsid w:val="008E6E6B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B0F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561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290"/>
    <w:rsid w:val="00A17352"/>
    <w:rsid w:val="00A22D14"/>
    <w:rsid w:val="00A23365"/>
    <w:rsid w:val="00A2466F"/>
    <w:rsid w:val="00A255F6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67"/>
    <w:rsid w:val="00A577E9"/>
    <w:rsid w:val="00A6002D"/>
    <w:rsid w:val="00A61E27"/>
    <w:rsid w:val="00A630A6"/>
    <w:rsid w:val="00A64E62"/>
    <w:rsid w:val="00A6764D"/>
    <w:rsid w:val="00A711BD"/>
    <w:rsid w:val="00A712A1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7633"/>
    <w:rsid w:val="00AB7E4F"/>
    <w:rsid w:val="00AC17BC"/>
    <w:rsid w:val="00AC3580"/>
    <w:rsid w:val="00AC36A6"/>
    <w:rsid w:val="00AC54DB"/>
    <w:rsid w:val="00AC59AE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542F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7542"/>
    <w:rsid w:val="00B23FAE"/>
    <w:rsid w:val="00B242D3"/>
    <w:rsid w:val="00B2513E"/>
    <w:rsid w:val="00B26C0B"/>
    <w:rsid w:val="00B27A5E"/>
    <w:rsid w:val="00B27D49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50C"/>
    <w:rsid w:val="00B55C00"/>
    <w:rsid w:val="00B57BAB"/>
    <w:rsid w:val="00B611B4"/>
    <w:rsid w:val="00B62BA5"/>
    <w:rsid w:val="00B6525D"/>
    <w:rsid w:val="00B70136"/>
    <w:rsid w:val="00B70E7A"/>
    <w:rsid w:val="00B719CC"/>
    <w:rsid w:val="00B71E73"/>
    <w:rsid w:val="00B7203E"/>
    <w:rsid w:val="00B72822"/>
    <w:rsid w:val="00B72BDF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5C58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568F"/>
    <w:rsid w:val="00BD6676"/>
    <w:rsid w:val="00BD6D6D"/>
    <w:rsid w:val="00BE025D"/>
    <w:rsid w:val="00BE0848"/>
    <w:rsid w:val="00BE0B20"/>
    <w:rsid w:val="00BE12CA"/>
    <w:rsid w:val="00BE1E4A"/>
    <w:rsid w:val="00BE3B02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507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1E84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AC8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E14A0"/>
    <w:rsid w:val="00CE24A8"/>
    <w:rsid w:val="00CE2EF5"/>
    <w:rsid w:val="00CE310D"/>
    <w:rsid w:val="00CE3FEC"/>
    <w:rsid w:val="00CE5CA6"/>
    <w:rsid w:val="00CE6AA3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1B02"/>
    <w:rsid w:val="00D044B7"/>
    <w:rsid w:val="00D04C63"/>
    <w:rsid w:val="00D066F2"/>
    <w:rsid w:val="00D06FE7"/>
    <w:rsid w:val="00D07298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274"/>
    <w:rsid w:val="00D17D96"/>
    <w:rsid w:val="00D20171"/>
    <w:rsid w:val="00D216AC"/>
    <w:rsid w:val="00D2202C"/>
    <w:rsid w:val="00D238D7"/>
    <w:rsid w:val="00D2487A"/>
    <w:rsid w:val="00D304AA"/>
    <w:rsid w:val="00D31630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648C"/>
    <w:rsid w:val="00D565AC"/>
    <w:rsid w:val="00D60753"/>
    <w:rsid w:val="00D60CB9"/>
    <w:rsid w:val="00D62F54"/>
    <w:rsid w:val="00D6397C"/>
    <w:rsid w:val="00D64CBC"/>
    <w:rsid w:val="00D657EE"/>
    <w:rsid w:val="00D664E4"/>
    <w:rsid w:val="00D676C1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480"/>
    <w:rsid w:val="00D937E9"/>
    <w:rsid w:val="00D93F00"/>
    <w:rsid w:val="00D94D47"/>
    <w:rsid w:val="00D951BC"/>
    <w:rsid w:val="00D96994"/>
    <w:rsid w:val="00D969C9"/>
    <w:rsid w:val="00DA012E"/>
    <w:rsid w:val="00DA0AD6"/>
    <w:rsid w:val="00DA11D0"/>
    <w:rsid w:val="00DA1B0E"/>
    <w:rsid w:val="00DA2B8B"/>
    <w:rsid w:val="00DA351A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1A29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363A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07DBD"/>
    <w:rsid w:val="00E116FE"/>
    <w:rsid w:val="00E11CD3"/>
    <w:rsid w:val="00E14BE1"/>
    <w:rsid w:val="00E179F0"/>
    <w:rsid w:val="00E202E7"/>
    <w:rsid w:val="00E24405"/>
    <w:rsid w:val="00E264F4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11C0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17AF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3FD4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043"/>
    <w:rsid w:val="00F54445"/>
    <w:rsid w:val="00F54CD4"/>
    <w:rsid w:val="00F55E00"/>
    <w:rsid w:val="00F569E8"/>
    <w:rsid w:val="00F5780F"/>
    <w:rsid w:val="00F57A5A"/>
    <w:rsid w:val="00F62B84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95B"/>
    <w:rsid w:val="00FA20A8"/>
    <w:rsid w:val="00FA22D6"/>
    <w:rsid w:val="00FA3733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47D7"/>
    <w:rsid w:val="00FB5441"/>
    <w:rsid w:val="00FB6ABE"/>
    <w:rsid w:val="00FB6ACF"/>
    <w:rsid w:val="00FB751D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590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2294</cp:revision>
  <dcterms:created xsi:type="dcterms:W3CDTF">2017-11-15T06:59:00Z</dcterms:created>
  <dcterms:modified xsi:type="dcterms:W3CDTF">2023-11-07T13:39:00Z</dcterms:modified>
</cp:coreProperties>
</file>