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95173" w14:textId="77777777" w:rsidR="005B7C0D" w:rsidRPr="0078767B" w:rsidRDefault="005B7C0D" w:rsidP="005B7C0D">
      <w:pPr>
        <w:ind w:left="720"/>
        <w:rPr>
          <w:rFonts w:ascii="Times New Roman" w:hAnsi="Times New Roman" w:cs="Times New Roman"/>
          <w:b/>
          <w:bCs/>
          <w:sz w:val="48"/>
          <w:szCs w:val="48"/>
        </w:rPr>
      </w:pPr>
      <w:r>
        <w:rPr>
          <w:rFonts w:ascii="Times New Roman" w:hAnsi="Times New Roman" w:cs="Times New Roman"/>
          <w:b/>
          <w:bCs/>
          <w:sz w:val="48"/>
          <w:szCs w:val="48"/>
        </w:rPr>
        <w:t xml:space="preserve">    </w:t>
      </w:r>
      <w:r w:rsidRPr="0078767B">
        <w:rPr>
          <w:rFonts w:ascii="Times New Roman" w:hAnsi="Times New Roman" w:cs="Times New Roman"/>
          <w:b/>
          <w:bCs/>
          <w:sz w:val="48"/>
          <w:szCs w:val="48"/>
        </w:rPr>
        <w:t>STUDENT MENTAL HEALTH SURVEY</w:t>
      </w:r>
    </w:p>
    <w:p w14:paraId="20865942" w14:textId="77777777" w:rsidR="005B7C0D" w:rsidRPr="009D7B0B" w:rsidRDefault="005B7C0D" w:rsidP="005B7C0D">
      <w:pPr>
        <w:rPr>
          <w:rFonts w:ascii="Times New Roman" w:hAnsi="Times New Roman" w:cs="Times New Roman"/>
          <w:noProof/>
        </w:rPr>
      </w:pPr>
      <w:r w:rsidRPr="009D7B0B">
        <w:rPr>
          <w:rFonts w:ascii="Times New Roman" w:hAnsi="Times New Roman" w:cs="Times New Roman"/>
          <w:sz w:val="52"/>
          <w:szCs w:val="52"/>
        </w:rPr>
        <w:t xml:space="preserve">  </w:t>
      </w:r>
    </w:p>
    <w:p w14:paraId="5D1B0075" w14:textId="77777777" w:rsidR="005B7C0D" w:rsidRPr="009D7B0B" w:rsidRDefault="005B7C0D" w:rsidP="005B7C0D">
      <w:pPr>
        <w:rPr>
          <w:rFonts w:ascii="Times New Roman" w:hAnsi="Times New Roman" w:cs="Times New Roman"/>
          <w:b/>
          <w:bCs/>
          <w:sz w:val="52"/>
          <w:szCs w:val="52"/>
        </w:rPr>
      </w:pPr>
      <w:r w:rsidRPr="009D7B0B">
        <w:rPr>
          <w:rFonts w:ascii="Times New Roman" w:hAnsi="Times New Roman" w:cs="Times New Roman"/>
          <w:sz w:val="52"/>
          <w:szCs w:val="52"/>
        </w:rPr>
        <w:t xml:space="preserve">                               </w:t>
      </w:r>
      <w:r w:rsidRPr="009D7B0B">
        <w:rPr>
          <w:rFonts w:ascii="Times New Roman" w:hAnsi="Times New Roman" w:cs="Times New Roman"/>
          <w:b/>
          <w:bCs/>
          <w:sz w:val="52"/>
          <w:szCs w:val="52"/>
        </w:rPr>
        <w:t xml:space="preserve"> </w:t>
      </w:r>
      <w:r>
        <w:t xml:space="preserve">        </w:t>
      </w:r>
      <w:r w:rsidRPr="0078767B">
        <w:rPr>
          <w:noProof/>
          <w:lang w:val="en-US"/>
        </w:rPr>
        <w:drawing>
          <wp:inline distT="0" distB="0" distL="0" distR="0" wp14:anchorId="7A595640" wp14:editId="504EC8CA">
            <wp:extent cx="5897880" cy="1616710"/>
            <wp:effectExtent l="0" t="0" r="7620" b="2540"/>
            <wp:docPr id="1284625868" name="Picture 2" descr="MSc CSIT - Master of Science in Computer Science and Information Technology  - Program Coordinator - Jain (Deemed-to-be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c CSIT - Master of Science in Computer Science and Information Technology  - Program Coordinator - Jain (Deemed-to-be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1616710"/>
                    </a:xfrm>
                    <a:prstGeom prst="rect">
                      <a:avLst/>
                    </a:prstGeom>
                    <a:noFill/>
                    <a:ln>
                      <a:noFill/>
                    </a:ln>
                  </pic:spPr>
                </pic:pic>
              </a:graphicData>
            </a:graphic>
          </wp:inline>
        </w:drawing>
      </w:r>
    </w:p>
    <w:p w14:paraId="6FED6D48" w14:textId="77777777" w:rsidR="005B7C0D" w:rsidRPr="009D7B0B" w:rsidRDefault="005B7C0D" w:rsidP="005B7C0D">
      <w:pPr>
        <w:rPr>
          <w:rFonts w:ascii="Times New Roman" w:hAnsi="Times New Roman" w:cs="Times New Roman"/>
          <w:b/>
          <w:bCs/>
          <w:sz w:val="52"/>
          <w:szCs w:val="52"/>
        </w:rPr>
      </w:pPr>
    </w:p>
    <w:p w14:paraId="028648C3" w14:textId="27617798" w:rsidR="005B7C0D" w:rsidRPr="009D7B0B" w:rsidRDefault="005B7C0D" w:rsidP="005B7C0D">
      <w:pPr>
        <w:ind w:left="3600"/>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 xml:space="preserve">HARSHITH PATEL DV </w:t>
      </w:r>
      <w:r>
        <w:rPr>
          <w:rFonts w:ascii="Times New Roman" w:hAnsi="Times New Roman" w:cs="Times New Roman"/>
          <w:b/>
          <w:bCs/>
          <w:sz w:val="40"/>
          <w:szCs w:val="40"/>
        </w:rPr>
        <w:t xml:space="preserve">   </w:t>
      </w:r>
      <w:r w:rsidRPr="009D7B0B">
        <w:rPr>
          <w:rFonts w:ascii="Times New Roman" w:hAnsi="Times New Roman" w:cs="Times New Roman"/>
          <w:b/>
          <w:bCs/>
          <w:sz w:val="40"/>
          <w:szCs w:val="40"/>
        </w:rPr>
        <w:t xml:space="preserve"> </w:t>
      </w:r>
    </w:p>
    <w:p w14:paraId="74A22000" w14:textId="77777777" w:rsidR="005B7C0D" w:rsidRPr="009D7B0B" w:rsidRDefault="005B7C0D" w:rsidP="005B7C0D">
      <w:pPr>
        <w:rPr>
          <w:rFonts w:ascii="Times New Roman" w:hAnsi="Times New Roman" w:cs="Times New Roman"/>
          <w:b/>
          <w:bCs/>
          <w:sz w:val="40"/>
          <w:szCs w:val="40"/>
        </w:rPr>
      </w:pPr>
      <w:r w:rsidRPr="009D7B0B">
        <w:rPr>
          <w:rFonts w:ascii="Times New Roman" w:hAnsi="Times New Roman" w:cs="Times New Roman"/>
          <w:sz w:val="40"/>
          <w:szCs w:val="40"/>
        </w:rPr>
        <w:t xml:space="preserve">                          Advisor: </w:t>
      </w:r>
      <w:r w:rsidRPr="009D7B0B">
        <w:rPr>
          <w:rFonts w:ascii="Times New Roman" w:hAnsi="Times New Roman" w:cs="Times New Roman"/>
          <w:b/>
          <w:bCs/>
          <w:sz w:val="40"/>
          <w:szCs w:val="40"/>
        </w:rPr>
        <w:t xml:space="preserve">Mr. </w:t>
      </w:r>
      <w:proofErr w:type="spellStart"/>
      <w:r w:rsidRPr="009D7B0B">
        <w:rPr>
          <w:rFonts w:ascii="Times New Roman" w:hAnsi="Times New Roman" w:cs="Times New Roman"/>
          <w:b/>
          <w:bCs/>
          <w:sz w:val="40"/>
          <w:szCs w:val="40"/>
        </w:rPr>
        <w:t>Sahabzada</w:t>
      </w:r>
      <w:proofErr w:type="spellEnd"/>
      <w:r w:rsidRPr="009D7B0B">
        <w:rPr>
          <w:rFonts w:ascii="Times New Roman" w:hAnsi="Times New Roman" w:cs="Times New Roman"/>
          <w:b/>
          <w:bCs/>
          <w:sz w:val="40"/>
          <w:szCs w:val="40"/>
        </w:rPr>
        <w:t xml:space="preserve"> Betab Badar </w:t>
      </w:r>
    </w:p>
    <w:p w14:paraId="0AB2A4EE" w14:textId="77777777" w:rsidR="005B7C0D" w:rsidRPr="009D7B0B" w:rsidRDefault="005B7C0D" w:rsidP="005B7C0D">
      <w:pPr>
        <w:rPr>
          <w:rFonts w:ascii="Times New Roman" w:hAnsi="Times New Roman" w:cs="Times New Roman"/>
          <w:sz w:val="32"/>
          <w:szCs w:val="32"/>
        </w:rPr>
      </w:pPr>
      <w:r w:rsidRPr="009D7B0B">
        <w:rPr>
          <w:rFonts w:ascii="Times New Roman" w:hAnsi="Times New Roman" w:cs="Times New Roman"/>
          <w:b/>
          <w:bCs/>
          <w:sz w:val="40"/>
          <w:szCs w:val="40"/>
        </w:rPr>
        <w:t xml:space="preserve">     </w:t>
      </w:r>
      <w:r w:rsidRPr="009D7B0B">
        <w:rPr>
          <w:rFonts w:ascii="Times New Roman" w:hAnsi="Times New Roman" w:cs="Times New Roman"/>
          <w:b/>
          <w:bCs/>
          <w:sz w:val="40"/>
          <w:szCs w:val="40"/>
        </w:rPr>
        <w:tab/>
      </w:r>
      <w:r w:rsidRPr="009D7B0B">
        <w:rPr>
          <w:rFonts w:ascii="Times New Roman" w:hAnsi="Times New Roman" w:cs="Times New Roman"/>
          <w:b/>
          <w:bCs/>
          <w:sz w:val="40"/>
          <w:szCs w:val="40"/>
        </w:rPr>
        <w:tab/>
      </w:r>
      <w:r w:rsidRPr="009D7B0B">
        <w:rPr>
          <w:rFonts w:ascii="Times New Roman" w:hAnsi="Times New Roman" w:cs="Times New Roman"/>
          <w:sz w:val="32"/>
          <w:szCs w:val="32"/>
        </w:rPr>
        <w:t>Department of Computer Science and Information Technology</w:t>
      </w:r>
    </w:p>
    <w:p w14:paraId="026DEB7F" w14:textId="77777777" w:rsidR="005B7C0D" w:rsidRPr="009D7B0B" w:rsidRDefault="005B7C0D" w:rsidP="005B7C0D">
      <w:pPr>
        <w:rPr>
          <w:rFonts w:ascii="Times New Roman" w:hAnsi="Times New Roman" w:cs="Times New Roman"/>
          <w:sz w:val="32"/>
          <w:szCs w:val="32"/>
        </w:rPr>
      </w:pP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Jain (Deemed-to-be) University </w:t>
      </w:r>
    </w:p>
    <w:p w14:paraId="4DF020FB" w14:textId="77777777" w:rsidR="005B7C0D" w:rsidRPr="009D7B0B" w:rsidRDefault="005B7C0D" w:rsidP="005B7C0D">
      <w:pPr>
        <w:rPr>
          <w:rFonts w:ascii="Times New Roman" w:hAnsi="Times New Roman" w:cs="Times New Roman"/>
          <w:sz w:val="32"/>
          <w:szCs w:val="32"/>
        </w:rPr>
      </w:pPr>
    </w:p>
    <w:p w14:paraId="102E1FB8" w14:textId="77777777" w:rsidR="005B7C0D" w:rsidRPr="009D7B0B" w:rsidRDefault="005B7C0D" w:rsidP="005B7C0D">
      <w:pPr>
        <w:rPr>
          <w:rFonts w:ascii="Times New Roman" w:hAnsi="Times New Roman" w:cs="Times New Roman"/>
          <w:sz w:val="40"/>
          <w:szCs w:val="40"/>
        </w:rPr>
      </w:pPr>
    </w:p>
    <w:p w14:paraId="54839ADA" w14:textId="77777777" w:rsidR="005B7C0D" w:rsidRPr="009D7B0B" w:rsidRDefault="005B7C0D" w:rsidP="005B7C0D">
      <w:pPr>
        <w:rPr>
          <w:rFonts w:ascii="Times New Roman" w:hAnsi="Times New Roman" w:cs="Times New Roman"/>
          <w:sz w:val="40"/>
          <w:szCs w:val="40"/>
        </w:rPr>
      </w:pPr>
      <w:r w:rsidRPr="009D7B0B">
        <w:rPr>
          <w:rFonts w:ascii="Times New Roman" w:hAnsi="Times New Roman" w:cs="Times New Roman"/>
          <w:sz w:val="40"/>
          <w:szCs w:val="40"/>
        </w:rPr>
        <w:t xml:space="preserve">                      This report is submitted for the degree of </w:t>
      </w:r>
    </w:p>
    <w:p w14:paraId="57D88233" w14:textId="77777777" w:rsidR="005B7C0D" w:rsidRPr="009D7B0B" w:rsidRDefault="005B7C0D" w:rsidP="005B7C0D">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t xml:space="preserve">                Bachelor of Computer Application.</w:t>
      </w:r>
    </w:p>
    <w:p w14:paraId="2807B2AC" w14:textId="77777777" w:rsidR="005B7C0D" w:rsidRPr="009D7B0B" w:rsidRDefault="005B7C0D" w:rsidP="005B7C0D">
      <w:pPr>
        <w:rPr>
          <w:rFonts w:ascii="Times New Roman" w:hAnsi="Times New Roman" w:cs="Times New Roman"/>
          <w:sz w:val="40"/>
          <w:szCs w:val="40"/>
        </w:rPr>
      </w:pPr>
    </w:p>
    <w:p w14:paraId="4A5E49A6" w14:textId="77777777" w:rsidR="005B7C0D" w:rsidRPr="009D7B0B" w:rsidRDefault="005B7C0D" w:rsidP="005B7C0D">
      <w:pPr>
        <w:rPr>
          <w:rFonts w:ascii="Times New Roman" w:hAnsi="Times New Roman" w:cs="Times New Roman"/>
          <w:sz w:val="40"/>
          <w:szCs w:val="40"/>
        </w:rPr>
      </w:pPr>
    </w:p>
    <w:p w14:paraId="1E3C44FE" w14:textId="77777777" w:rsidR="005B7C0D" w:rsidRPr="009D7B0B" w:rsidRDefault="005B7C0D" w:rsidP="005B7C0D">
      <w:pPr>
        <w:rPr>
          <w:rFonts w:ascii="Times New Roman" w:hAnsi="Times New Roman" w:cs="Times New Roman"/>
          <w:sz w:val="40"/>
          <w:szCs w:val="40"/>
        </w:rPr>
      </w:pPr>
    </w:p>
    <w:p w14:paraId="092F7608" w14:textId="77777777" w:rsidR="005B7C0D" w:rsidRPr="009D7B0B" w:rsidRDefault="005B7C0D" w:rsidP="005B7C0D">
      <w:pPr>
        <w:ind w:left="567"/>
        <w:rPr>
          <w:rFonts w:ascii="Times New Roman" w:hAnsi="Times New Roman" w:cs="Times New Roman"/>
          <w:sz w:val="40"/>
          <w:szCs w:val="40"/>
        </w:rPr>
      </w:pPr>
      <w:r w:rsidRPr="009D7B0B">
        <w:rPr>
          <w:rFonts w:ascii="Times New Roman" w:hAnsi="Times New Roman" w:cs="Times New Roman"/>
          <w:sz w:val="40"/>
          <w:szCs w:val="40"/>
        </w:rPr>
        <w:t>Jain University, Bengaluru                           November 2024</w:t>
      </w:r>
    </w:p>
    <w:p w14:paraId="7CCFB565" w14:textId="77777777" w:rsidR="005B7C0D" w:rsidRPr="009D7B0B" w:rsidRDefault="005B7C0D" w:rsidP="005B7C0D">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p>
    <w:p w14:paraId="476ECF23" w14:textId="77777777" w:rsidR="005B7C0D" w:rsidRDefault="005B7C0D" w:rsidP="005B7C0D">
      <w:pPr>
        <w:rPr>
          <w:rFonts w:ascii="Times New Roman" w:hAnsi="Times New Roman" w:cs="Times New Roman"/>
          <w:sz w:val="24"/>
          <w:szCs w:val="24"/>
        </w:rPr>
      </w:pPr>
    </w:p>
    <w:p w14:paraId="010D5DD7" w14:textId="77777777" w:rsidR="005B7C0D" w:rsidRDefault="005B7C0D" w:rsidP="005B7C0D">
      <w:pPr>
        <w:ind w:left="426" w:right="566"/>
        <w:rPr>
          <w:rFonts w:ascii="Times New Roman" w:hAnsi="Times New Roman" w:cs="Times New Roman"/>
          <w:sz w:val="24"/>
          <w:szCs w:val="24"/>
        </w:rPr>
      </w:pPr>
      <w:r w:rsidRPr="0026374B">
        <w:rPr>
          <w:rFonts w:ascii="Times New Roman" w:hAnsi="Times New Roman" w:cs="Times New Roman"/>
          <w:sz w:val="24"/>
          <w:szCs w:val="24"/>
        </w:rPr>
        <w:lastRenderedPageBreak/>
        <w:t xml:space="preserve">The dataset presents a comprehensive analysis of students education and career choices, focusing on factors such as </w:t>
      </w:r>
      <w:proofErr w:type="spellStart"/>
      <w:r w:rsidRPr="0026374B">
        <w:rPr>
          <w:rFonts w:ascii="Times New Roman" w:hAnsi="Times New Roman" w:cs="Times New Roman"/>
          <w:sz w:val="24"/>
          <w:szCs w:val="24"/>
        </w:rPr>
        <w:t>gender,skill</w:t>
      </w:r>
      <w:proofErr w:type="spellEnd"/>
      <w:r w:rsidRPr="0026374B">
        <w:rPr>
          <w:rFonts w:ascii="Times New Roman" w:hAnsi="Times New Roman" w:cs="Times New Roman"/>
          <w:sz w:val="24"/>
          <w:szCs w:val="24"/>
        </w:rPr>
        <w:t xml:space="preserve"> alignment, confidence levels, future goals and external influences . It includes responses from students of varying genders and ages, providing insights into how these factors affect their academic and career decision making process. </w:t>
      </w:r>
    </w:p>
    <w:p w14:paraId="78D5B8B3" w14:textId="77777777" w:rsidR="005B7C0D" w:rsidRPr="009B6484" w:rsidRDefault="005B7C0D" w:rsidP="005B7C0D">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Demographics</w:t>
      </w:r>
    </w:p>
    <w:p w14:paraId="3A1BA2B1" w14:textId="77777777" w:rsidR="005B7C0D" w:rsidRDefault="005B7C0D" w:rsidP="005B7C0D">
      <w:pPr>
        <w:ind w:left="426" w:right="566"/>
        <w:rPr>
          <w:rFonts w:ascii="Times New Roman" w:hAnsi="Times New Roman" w:cs="Times New Roman"/>
          <w:sz w:val="24"/>
          <w:szCs w:val="24"/>
        </w:rPr>
      </w:pPr>
      <w:r w:rsidRPr="009B6484">
        <w:rPr>
          <w:rFonts w:ascii="Times New Roman" w:hAnsi="Times New Roman" w:cs="Times New Roman"/>
          <w:sz w:val="24"/>
          <w:szCs w:val="24"/>
        </w:rPr>
        <w:t>The student mental health survey involves students at different levels, that is both high school and college and includes diverse participants regarding the gender of participants as most are male, female and non-binary, race such as Caucasian, Hispanic or Latino, Black or African, Asian, American Indian/ Alaska Native, Other and other ethnical groups, aged from 14 to 24 years. In addition, the survey captures a wide range of academic disciplines and socioeconomic backgrounds to ensure a broad perspective on the trends of mental health across different student populations.</w:t>
      </w:r>
    </w:p>
    <w:p w14:paraId="513D2276" w14:textId="77777777" w:rsidR="005B7C0D" w:rsidRDefault="005B7C0D" w:rsidP="005B7C0D">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 xml:space="preserve">Confidence Level </w:t>
      </w:r>
    </w:p>
    <w:p w14:paraId="315FF19E" w14:textId="77777777" w:rsidR="005B7C0D" w:rsidRPr="003C7A4C" w:rsidRDefault="005B7C0D" w:rsidP="005B7C0D">
      <w:pPr>
        <w:pStyle w:val="ListParagraph"/>
        <w:ind w:left="426" w:right="566"/>
        <w:rPr>
          <w:rFonts w:ascii="Times New Roman" w:hAnsi="Times New Roman" w:cs="Times New Roman"/>
          <w:b/>
          <w:bCs/>
          <w:sz w:val="24"/>
          <w:szCs w:val="24"/>
        </w:rPr>
      </w:pPr>
    </w:p>
    <w:p w14:paraId="48C511B1" w14:textId="77777777" w:rsidR="005B7C0D" w:rsidRDefault="005B7C0D" w:rsidP="005B7C0D">
      <w:pPr>
        <w:pStyle w:val="ListParagraph"/>
        <w:ind w:left="426" w:right="566"/>
        <w:rPr>
          <w:rFonts w:ascii="Times New Roman" w:hAnsi="Times New Roman" w:cs="Times New Roman"/>
          <w:sz w:val="24"/>
          <w:szCs w:val="24"/>
        </w:rPr>
      </w:pPr>
      <w:r w:rsidRPr="003C7A4C">
        <w:rPr>
          <w:rFonts w:ascii="Times New Roman" w:hAnsi="Times New Roman" w:cs="Times New Roman"/>
          <w:sz w:val="24"/>
          <w:szCs w:val="24"/>
        </w:rPr>
        <w:t>The confidence level of the student mental health survey is set at 95%, with a margin of error of ±5%. This means that we are 95% confident that the results of the survey reflect the broader student population's trends in mental health within this margin. The sample size was chosen to provide statistical significance, which assures us of reliable insights regarding student mental health issues. This confidence level enhances the validity of findings and allows for informed decision-making based on the data from the survey.</w:t>
      </w:r>
    </w:p>
    <w:p w14:paraId="4B447E3B" w14:textId="77777777" w:rsidR="005B7C0D" w:rsidRDefault="005B7C0D" w:rsidP="005B7C0D">
      <w:pPr>
        <w:pStyle w:val="ListParagraph"/>
        <w:ind w:left="426" w:right="566"/>
        <w:rPr>
          <w:rFonts w:ascii="Times New Roman" w:hAnsi="Times New Roman" w:cs="Times New Roman"/>
          <w:sz w:val="24"/>
          <w:szCs w:val="24"/>
        </w:rPr>
      </w:pPr>
    </w:p>
    <w:p w14:paraId="1DAB697D" w14:textId="77777777" w:rsidR="005B7C0D" w:rsidRPr="003C7A4C" w:rsidRDefault="005B7C0D" w:rsidP="005B7C0D">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Skill Alignment </w:t>
      </w:r>
    </w:p>
    <w:p w14:paraId="53FAA1E6" w14:textId="77777777" w:rsidR="005B7C0D" w:rsidRDefault="005B7C0D" w:rsidP="005B7C0D">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The skill alignment for the student mental health survey focuses on ensuring that participants' responses are correctly interpreted and </w:t>
      </w:r>
      <w:proofErr w:type="spellStart"/>
      <w:r w:rsidRPr="003C7A4C">
        <w:rPr>
          <w:rFonts w:ascii="Times New Roman" w:hAnsi="Times New Roman" w:cs="Times New Roman"/>
          <w:sz w:val="24"/>
          <w:szCs w:val="24"/>
        </w:rPr>
        <w:t>analyzed</w:t>
      </w:r>
      <w:proofErr w:type="spellEnd"/>
      <w:r w:rsidRPr="003C7A4C">
        <w:rPr>
          <w:rFonts w:ascii="Times New Roman" w:hAnsi="Times New Roman" w:cs="Times New Roman"/>
          <w:sz w:val="24"/>
          <w:szCs w:val="24"/>
        </w:rPr>
        <w:t>. Researchers possess expertise in survey design, data collection, and statistical analysis, thus ensuring methodological rigor. The survey aligns with skills in mental health research, thus enabling effective identification of trends and issues that affect students' well-being. It has skills in the interpretation of diverse demographic data, which allows a comprehensive understanding of how mental health challenges affect various student groups across educational settings.</w:t>
      </w:r>
    </w:p>
    <w:p w14:paraId="5121C4F4" w14:textId="77777777" w:rsidR="005B7C0D" w:rsidRPr="003C7A4C" w:rsidRDefault="005B7C0D" w:rsidP="005B7C0D">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Future Goals </w:t>
      </w:r>
    </w:p>
    <w:p w14:paraId="178D9AA9" w14:textId="77777777" w:rsidR="005B7C0D" w:rsidRDefault="005B7C0D" w:rsidP="005B7C0D">
      <w:pPr>
        <w:ind w:left="426" w:right="566"/>
        <w:rPr>
          <w:rFonts w:ascii="Times New Roman" w:hAnsi="Times New Roman" w:cs="Times New Roman"/>
          <w:sz w:val="24"/>
          <w:szCs w:val="24"/>
        </w:rPr>
      </w:pPr>
      <w:r w:rsidRPr="003C7A4C">
        <w:rPr>
          <w:rFonts w:ascii="Times New Roman" w:hAnsi="Times New Roman" w:cs="Times New Roman"/>
          <w:sz w:val="24"/>
          <w:szCs w:val="24"/>
        </w:rPr>
        <w:t>Future goals for the student mental health survey include increasing the sample size to represent a more diverse group of students, thus increasing representation even further. We hope to be able to monitor trends in mental health over time, which will allow for longitudinal analysis of changes and interventions. Finally, the survey will probe into specific mental health issues, such as anxiety and depression, in greater depth. It aims to discuss actionable insights to improve student support services, increase awareness of effective mental health initiatives among educational establishments.</w:t>
      </w:r>
    </w:p>
    <w:p w14:paraId="2E730CF4" w14:textId="77777777" w:rsidR="005B7C0D" w:rsidRPr="003C7A4C" w:rsidRDefault="005B7C0D" w:rsidP="005B7C0D">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Influences on decision-making</w:t>
      </w:r>
    </w:p>
    <w:p w14:paraId="0EC4B207" w14:textId="77777777" w:rsidR="005B7C0D" w:rsidRPr="003C7A4C" w:rsidRDefault="005B7C0D" w:rsidP="005B7C0D">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Influences on decision-making in the student mental health survey encompass data-driven insights from previous surveys and expert recommendations from mental health professionals. Inputs from education institutions also come into play. These influences are the stakeholder feedback, comprising students, faculty, and </w:t>
      </w:r>
      <w:proofErr w:type="spellStart"/>
      <w:r w:rsidRPr="003C7A4C">
        <w:rPr>
          <w:rFonts w:ascii="Times New Roman" w:hAnsi="Times New Roman" w:cs="Times New Roman"/>
          <w:sz w:val="24"/>
          <w:szCs w:val="24"/>
        </w:rPr>
        <w:t>counselors</w:t>
      </w:r>
      <w:proofErr w:type="spellEnd"/>
      <w:r w:rsidRPr="003C7A4C">
        <w:rPr>
          <w:rFonts w:ascii="Times New Roman" w:hAnsi="Times New Roman" w:cs="Times New Roman"/>
          <w:sz w:val="24"/>
          <w:szCs w:val="24"/>
        </w:rPr>
        <w:t xml:space="preserve"> on the focus areas of the student mental health survey. Further, the latest trends in mental health, factors in society, and the arising challenges, like social media effects on wellbeing, direct decisions on what content to put in the survey and how to approach it. This way, the survey remains relevant and impactful.</w:t>
      </w:r>
    </w:p>
    <w:p w14:paraId="2AEE71AA" w14:textId="77777777" w:rsidR="005B7C0D" w:rsidRPr="0026374B" w:rsidRDefault="005B7C0D" w:rsidP="005B7C0D">
      <w:pPr>
        <w:ind w:right="566"/>
        <w:rPr>
          <w:rFonts w:ascii="Times New Roman" w:hAnsi="Times New Roman" w:cs="Times New Roman"/>
          <w:sz w:val="24"/>
          <w:szCs w:val="24"/>
        </w:rPr>
      </w:pPr>
    </w:p>
    <w:p w14:paraId="188B464D" w14:textId="77777777" w:rsidR="005B7C0D" w:rsidRPr="003C7A4C" w:rsidRDefault="005B7C0D" w:rsidP="005B7C0D">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Key correlations</w:t>
      </w:r>
    </w:p>
    <w:p w14:paraId="3214ACA6" w14:textId="77777777" w:rsidR="005B7C0D" w:rsidRDefault="005B7C0D" w:rsidP="005B7C0D">
      <w:pPr>
        <w:ind w:left="426" w:right="566"/>
        <w:rPr>
          <w:rFonts w:ascii="Times New Roman" w:hAnsi="Times New Roman" w:cs="Times New Roman"/>
          <w:sz w:val="24"/>
          <w:szCs w:val="24"/>
        </w:rPr>
      </w:pPr>
      <w:r w:rsidRPr="003C7A4C">
        <w:rPr>
          <w:rFonts w:ascii="Times New Roman" w:hAnsi="Times New Roman" w:cs="Times New Roman"/>
          <w:sz w:val="24"/>
          <w:szCs w:val="24"/>
        </w:rPr>
        <w:t>Key correlations in the student mental health survey include between academic stress and mental health concerns such as anxiety and depression. There is also social isolation that correlates with high feelings of loneliness and stressful conditions. The survey, therefore, indicates how all these factors affect mental wellness, including gender, socioeconomic origin, and extracurricular involvement. Moreover, mental health resources and peer support networks are associated with better outcomes. These associations shed light on the factors that contribute to students' mental health.</w:t>
      </w:r>
    </w:p>
    <w:p w14:paraId="5E302A61" w14:textId="77777777" w:rsidR="005B7C0D" w:rsidRPr="003C7A4C" w:rsidRDefault="005B7C0D" w:rsidP="005B7C0D">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Conclusion</w:t>
      </w:r>
    </w:p>
    <w:p w14:paraId="78D6AF6A" w14:textId="77777777" w:rsidR="005B7C0D" w:rsidRDefault="005B7C0D" w:rsidP="005B7C0D">
      <w:pPr>
        <w:ind w:left="426" w:right="566"/>
        <w:rPr>
          <w:rFonts w:ascii="Times New Roman" w:hAnsi="Times New Roman" w:cs="Times New Roman"/>
          <w:sz w:val="24"/>
          <w:szCs w:val="24"/>
        </w:rPr>
      </w:pPr>
      <w:r>
        <w:rPr>
          <w:rFonts w:ascii="Times New Roman" w:hAnsi="Times New Roman" w:cs="Times New Roman"/>
          <w:sz w:val="24"/>
          <w:szCs w:val="24"/>
        </w:rPr>
        <w:t>Overall,</w:t>
      </w:r>
      <w:r w:rsidRPr="003C7A4C">
        <w:rPr>
          <w:rFonts w:ascii="Times New Roman" w:hAnsi="Times New Roman" w:cs="Times New Roman"/>
          <w:sz w:val="24"/>
          <w:szCs w:val="24"/>
        </w:rPr>
        <w:t xml:space="preserve"> survey throws into the limelight various issues that affect students, such as stress and anxiety and the effects of social isolation. The need to have better mental health services support and targeted interventions at school institutions is thus emphasized by these findings. This survey identifies various important correlations and trends in identifying what can be a clue for policies and resource enhancements towards improving student mental health. Continued research and attention on mental health are very important in fostering an enabling environment for students to pursue academic and personal success.</w:t>
      </w:r>
    </w:p>
    <w:p w14:paraId="5F147017" w14:textId="77777777" w:rsidR="005B7C0D" w:rsidRDefault="005B7C0D" w:rsidP="005B7C0D">
      <w:pPr>
        <w:ind w:left="426" w:right="566"/>
        <w:rPr>
          <w:rFonts w:ascii="Times New Roman" w:hAnsi="Times New Roman" w:cs="Times New Roman"/>
          <w:sz w:val="24"/>
          <w:szCs w:val="24"/>
        </w:rPr>
      </w:pPr>
    </w:p>
    <w:p w14:paraId="2E1D027D" w14:textId="77777777" w:rsidR="005B7C0D" w:rsidRDefault="005B7C0D" w:rsidP="005B7C0D">
      <w:pPr>
        <w:ind w:right="566"/>
      </w:pPr>
      <w:r w:rsidRPr="00216E85">
        <w:rPr>
          <w:noProof/>
        </w:rPr>
        <w:drawing>
          <wp:inline distT="0" distB="0" distL="0" distR="0" wp14:anchorId="7979CAD1" wp14:editId="5066A12C">
            <wp:extent cx="7110730" cy="4381500"/>
            <wp:effectExtent l="0" t="0" r="0" b="0"/>
            <wp:docPr id="10581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623" cy="4389444"/>
                    </a:xfrm>
                    <a:prstGeom prst="rect">
                      <a:avLst/>
                    </a:prstGeom>
                    <a:noFill/>
                    <a:ln>
                      <a:noFill/>
                    </a:ln>
                  </pic:spPr>
                </pic:pic>
              </a:graphicData>
            </a:graphic>
          </wp:inline>
        </w:drawing>
      </w:r>
    </w:p>
    <w:p w14:paraId="29F550F9" w14:textId="77777777" w:rsidR="005B7C0D" w:rsidRDefault="005B7C0D" w:rsidP="005B7C0D">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433038F3" w14:textId="77777777" w:rsidR="005B7C0D" w:rsidRDefault="005B7C0D" w:rsidP="005B7C0D">
      <w:pPr>
        <w:tabs>
          <w:tab w:val="left" w:pos="1020"/>
        </w:tabs>
        <w:rPr>
          <w:rFonts w:ascii="Times New Roman" w:hAnsi="Times New Roman" w:cs="Times New Roman"/>
          <w:sz w:val="24"/>
          <w:szCs w:val="24"/>
        </w:rPr>
      </w:pPr>
    </w:p>
    <w:p w14:paraId="2C05899C" w14:textId="77777777" w:rsidR="005B7C0D" w:rsidRDefault="005B7C0D" w:rsidP="005B7C0D">
      <w:pPr>
        <w:tabs>
          <w:tab w:val="left" w:pos="1020"/>
        </w:tabs>
      </w:pPr>
      <w:r w:rsidRPr="00216E85">
        <w:rPr>
          <w:noProof/>
        </w:rPr>
        <w:lastRenderedPageBreak/>
        <w:drawing>
          <wp:inline distT="0" distB="0" distL="0" distR="0" wp14:anchorId="0C41E888" wp14:editId="57827130">
            <wp:extent cx="7230110" cy="4076700"/>
            <wp:effectExtent l="0" t="0" r="8890" b="0"/>
            <wp:docPr id="88526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5549" cy="4079767"/>
                    </a:xfrm>
                    <a:prstGeom prst="rect">
                      <a:avLst/>
                    </a:prstGeom>
                    <a:noFill/>
                    <a:ln>
                      <a:noFill/>
                    </a:ln>
                  </pic:spPr>
                </pic:pic>
              </a:graphicData>
            </a:graphic>
          </wp:inline>
        </w:drawing>
      </w:r>
    </w:p>
    <w:p w14:paraId="6B7CFC83" w14:textId="77777777" w:rsidR="005B7C0D" w:rsidRDefault="005B7C0D" w:rsidP="005B7C0D"/>
    <w:p w14:paraId="34F01B70" w14:textId="77777777" w:rsidR="005B7C0D" w:rsidRPr="00216E85" w:rsidRDefault="005B7C0D" w:rsidP="005B7C0D">
      <w:pPr>
        <w:rPr>
          <w:rFonts w:ascii="Times New Roman" w:hAnsi="Times New Roman" w:cs="Times New Roman"/>
          <w:sz w:val="24"/>
          <w:szCs w:val="24"/>
        </w:rPr>
      </w:pPr>
      <w:r w:rsidRPr="00216E85">
        <w:rPr>
          <w:noProof/>
        </w:rPr>
        <w:drawing>
          <wp:inline distT="0" distB="0" distL="0" distR="0" wp14:anchorId="423D18BA" wp14:editId="3CEA6CB0">
            <wp:extent cx="7252335" cy="3794760"/>
            <wp:effectExtent l="0" t="0" r="5715" b="0"/>
            <wp:docPr id="653376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613" cy="3794905"/>
                    </a:xfrm>
                    <a:prstGeom prst="rect">
                      <a:avLst/>
                    </a:prstGeom>
                    <a:noFill/>
                    <a:ln>
                      <a:noFill/>
                    </a:ln>
                  </pic:spPr>
                </pic:pic>
              </a:graphicData>
            </a:graphic>
          </wp:inline>
        </w:drawing>
      </w:r>
    </w:p>
    <w:p w14:paraId="25C75960" w14:textId="77777777" w:rsidR="008E36DB" w:rsidRDefault="008E36DB"/>
    <w:sectPr w:rsidR="008E36DB" w:rsidSect="005B7C0D">
      <w:pgSz w:w="11906" w:h="16838"/>
      <w:pgMar w:top="737" w:right="42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F27"/>
    <w:multiLevelType w:val="hybridMultilevel"/>
    <w:tmpl w:val="3CE0E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99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0D"/>
    <w:rsid w:val="002A7049"/>
    <w:rsid w:val="00404FAD"/>
    <w:rsid w:val="005B7C0D"/>
    <w:rsid w:val="008E3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E466"/>
  <w15:chartTrackingRefBased/>
  <w15:docId w15:val="{D37B5E57-D7C2-4710-8338-BA0C21A9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harshithpatel dv</dc:creator>
  <cp:keywords/>
  <dc:description/>
  <cp:lastModifiedBy>harshithpatel dv</cp:lastModifiedBy>
  <cp:revision>1</cp:revision>
  <dcterms:created xsi:type="dcterms:W3CDTF">2024-12-08T10:40:00Z</dcterms:created>
  <dcterms:modified xsi:type="dcterms:W3CDTF">2024-12-08T10:41:00Z</dcterms:modified>
</cp:coreProperties>
</file>