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image1.jpg" ContentType="image/jpeg"/>
</Types>
</file>

<file path=_rels/.rels><?xml version="1.0" encoding="UTF-8" standalone="yes"?>

<Relationships  xmlns="http://schemas.openxmlformats.org/package/2006/relationships">
<Relationship Id="rId1" Type="http://schemas.openxmlformats.org/officeDocument/2006/relationships/officeDocument" Target="word/document.xml"/>
<Relationship Id="rId4" Type="http://schemas.openxmlformats.org/officeDocument/2006/relationships/extended-properties" Target="docProps/app.xml"/>
<Relationship Id="rId3" Type="http://schemas.openxmlformats.org/package/2006/relationships/metadata/core-properties" Target="docProps/core.xml"/>
<Relationship Id="rId5" Type="http://schemas.openxmlformats.org/officeDocument/2006/relationships/custom-properties" Target="docProps/custom.xml"/>
</Relationships>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Author"/>
      </w:pPr>
      <w:r>
        <w:t xml:space="preserve">Sarah</w:t>
      </w:r>
      <w:r>
        <w:t xml:space="preserve"> </w:t>
      </w:r>
      <w:r>
        <w:t xml:space="preserve">V.</w:t>
      </w:r>
      <w:r>
        <w:t xml:space="preserve"> </w:t>
      </w:r>
      <w:r>
        <w:t xml:space="preserve">Carter</w:t>
      </w:r>
      <w:r>
        <w:t xml:space="preserve"> </w:t>
      </w:r>
      <w:r>
        <w:t xml:space="preserve">and</w:t>
      </w:r>
      <w:r>
        <w:t xml:space="preserve"> </w:t>
      </w:r>
      <w:r>
        <w:t xml:space="preserve">Sarah</w:t>
      </w:r>
      <w:r>
        <w:t xml:space="preserve"> </w:t>
      </w:r>
      <w:r>
        <w:t xml:space="preserve">J.</w:t>
      </w:r>
      <w:r>
        <w:t xml:space="preserve"> </w:t>
      </w:r>
      <w:r>
        <w:t xml:space="preserve">Hart</w:t>
      </w:r>
    </w:p>
    <w:p>
      <w:pPr>
        <w:pStyle w:val="Date"/>
      </w:pPr>
      <w:r>
        <w:t xml:space="preserve">February</w:t>
      </w:r>
      <w:r>
        <w:t xml:space="preserve"> </w:t>
      </w:r>
      <w:r>
        <w:t xml:space="preserve">02,</w:t>
      </w:r>
      <w:r>
        <w:t xml:space="preserve"> </w:t>
      </w:r>
      <w:r>
        <w:t xml:space="preserve">2025</w:t>
      </w:r>
    </w:p>
    <w:bookmarkStart w:id="21" w:name="introduction"/>
    <w:p>
      <w:pPr>
        <w:pStyle w:val="Heading1"/>
      </w:pPr>
      <w:r>
        <w:t xml:space="preserve">Introduction</w:t>
      </w:r>
    </w:p>
    <w:bookmarkStart w:id="20" w:name="research-questions"/>
    <w:p>
      <w:pPr>
        <w:pStyle w:val="Heading2"/>
      </w:pPr>
      <w:r>
        <w:t xml:space="preserve">Research questions</w:t>
      </w:r>
    </w:p>
    <w:bookmarkEnd w:id="20"/>
    <w:bookmarkEnd w:id="21"/>
    <w:bookmarkStart w:id="29" w:name="methods"/>
    <w:p>
      <w:pPr>
        <w:pStyle w:val="Heading1"/>
      </w:pPr>
      <w:r>
        <w:t xml:space="preserve">Methods</w:t>
      </w:r>
    </w:p>
    <w:bookmarkStart w:id="22" w:name="study-area"/>
    <w:p>
      <w:pPr>
        <w:pStyle w:val="Heading2"/>
      </w:pPr>
      <w:r>
        <w:t xml:space="preserve">Study area</w:t>
      </w:r>
    </w:p>
    <w:p>
      <w:pPr>
        <w:pStyle w:val="FirstParagraph"/>
      </w:pPr>
      <w:r>
        <w:t xml:space="preserve">We surveyed aspen seedling regeneration across forests that burned in</w:t>
      </w:r>
      <w:r>
        <w:t xml:space="preserve"> </w:t>
      </w:r>
      <w:r>
        <w:t xml:space="preserve">the Cameron Peak Fire located in northern central Colorado (Fig.</w:t>
      </w:r>
      <w:r>
        <w:t xml:space="preserve"> </w:t>
      </w:r>
      <w:hyperlink w:anchor="FigStudyArea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FigStudyArea \h</w:instrText>
        </w:r>
        <w:r xmlns:w14="http://schemas.microsoft.com/office/word/2010/wordml">
          <w:rPr/>
          <w:fldChar w:fldCharType="end" w:dirty="true"/>
        </w:r>
      </w:hyperlink>
      <w:r>
        <w:t xml:space="preserve">). Over the period from August to December 2020,</w:t>
      </w:r>
      <w:r>
        <w:t xml:space="preserve"> </w:t>
      </w:r>
      <w:r>
        <w:t xml:space="preserve">the Cameron Peak Fire burned</w:t>
      </w:r>
      <w:r>
        <w:t xml:space="preserve"> </w:t>
      </w:r>
      <w:r>
        <w:t xml:space="preserve">845 square kilometers</w:t>
      </w:r>
      <w:r>
        <w:t xml:space="preserve"> </w:t>
      </w:r>
      <w:r>
        <w:t xml:space="preserve">(</w:t>
      </w:r>
      <w:hyperlink w:anchor="ref-mtbsproject2022">
        <w:r>
          <w:rPr>
            <w:rStyle w:val="Hyperlink"/>
          </w:rPr>
          <w:t xml:space="preserve">MTBS Project 2022</w:t>
        </w:r>
      </w:hyperlink>
      <w:r>
        <w:t xml:space="preserve">)</w:t>
      </w:r>
      <w:r>
        <w:t xml:space="preserve">. The fire burned across a wide gradient of elevation</w:t>
      </w:r>
      <w:r>
        <w:t xml:space="preserve"> </w:t>
      </w:r>
      <w:r>
        <w:t xml:space="preserve">ranging from about</w:t>
      </w:r>
      <w:r>
        <w:t xml:space="preserve"> </w:t>
      </w:r>
      <w:r>
        <w:t xml:space="preserve">1616 to</w:t>
      </w:r>
      <w:r>
        <w:t xml:space="preserve"> </w:t>
      </w:r>
      <w:r>
        <w:t xml:space="preserve">3618 meters</w:t>
      </w:r>
      <w:r>
        <w:t xml:space="preserve"> </w:t>
      </w:r>
      <w:r>
        <w:t xml:space="preserve">above sea level. Approximately</w:t>
      </w:r>
      <w:r>
        <w:t xml:space="preserve"> </w:t>
      </w:r>
      <w:r>
        <w:t xml:space="preserve">62%</w:t>
      </w:r>
      <w:r>
        <w:t xml:space="preserve"> </w:t>
      </w:r>
      <w:r>
        <w:t xml:space="preserve">of the fire burned at moderate to high severity.</w:t>
      </w:r>
    </w:p>
    <w:p>
      <w:pPr>
        <w:pStyle w:val="BodyText"/>
      </w:pPr>
      <w:r>
        <w:t xml:space="preserve">Typically, the study area experiences warm summers (1991-2020 mean July</w:t>
      </w:r>
      <w:r>
        <w:t xml:space="preserve"> </w:t>
      </w:r>
      <w:r>
        <w:t xml:space="preserve">daily maximum temperature:</w:t>
      </w:r>
      <w:r>
        <w:t xml:space="preserve"> </w:t>
      </w:r>
      <w:r>
        <w:t xml:space="preserve">23.5°C), cold</w:t>
      </w:r>
      <w:r>
        <w:t xml:space="preserve"> </w:t>
      </w:r>
      <w:r>
        <w:t xml:space="preserve">winters (1991-2020 mean January daily minimum temperature:</w:t>
      </w:r>
      <w:r>
        <w:t xml:space="preserve"> </w:t>
      </w:r>
      <w:r>
        <w:t xml:space="preserve">-11.1°C), and</w:t>
      </w:r>
      <w:r>
        <w:t xml:space="preserve"> </w:t>
      </w:r>
      <w:r>
        <w:t xml:space="preserve">moderate amounts of precipitation (1991-2020 mean total annual</w:t>
      </w:r>
      <w:r>
        <w:t xml:space="preserve"> </w:t>
      </w:r>
      <w:r>
        <w:t xml:space="preserve">precipitation: 551.7</w:t>
      </w:r>
      <w:r>
        <w:t xml:space="preserve"> </w:t>
      </w:r>
      <w:r>
        <w:t xml:space="preserve">mm)</w:t>
      </w:r>
      <w:r>
        <w:t xml:space="preserve"> </w:t>
      </w:r>
      <w:r>
        <w:t xml:space="preserve">(</w:t>
      </w:r>
      <w:hyperlink w:anchor="ref-prismclimategroup2021">
        <w:r>
          <w:rPr>
            <w:rStyle w:val="Hyperlink"/>
          </w:rPr>
          <w:t xml:space="preserve">PRISM Climate Group 2021</w:t>
        </w:r>
      </w:hyperlink>
      <w:r>
        <w:t xml:space="preserve">)</w:t>
      </w:r>
      <w:r>
        <w:t xml:space="preserve">. Notably, the study area received about 10%</w:t>
      </w:r>
      <w:r>
        <w:t xml:space="preserve"> </w:t>
      </w:r>
      <w:r>
        <w:t xml:space="preserve">more precipitation in the two years following fire then then 1991-2020</w:t>
      </w:r>
      <w:r>
        <w:t xml:space="preserve"> </w:t>
      </w:r>
      <w:r>
        <w:t xml:space="preserve">normal</w:t>
      </w:r>
      <w:r>
        <w:t xml:space="preserve"> </w:t>
      </w:r>
      <w:r>
        <w:t xml:space="preserve">(</w:t>
      </w:r>
      <w:hyperlink w:anchor="ref-prismclimategroup2021">
        <w:r>
          <w:rPr>
            <w:rStyle w:val="Hyperlink"/>
          </w:rPr>
          <w:t xml:space="preserve">PRISM Climate Group 2021</w:t>
        </w:r>
      </w:hyperlink>
      <w:r>
        <w:t xml:space="preserve">)</w:t>
      </w:r>
      <w:r>
        <w:t xml:space="preserve">.</w:t>
      </w:r>
    </w:p>
    <w:p>
      <w:pPr>
        <w:pStyle w:val="BodyText"/>
      </w:pPr>
      <w:r>
        <w:t xml:space="preserve">Pre-fire forest composition and structure within the Cameron Peak burn</w:t>
      </w:r>
      <w:r>
        <w:t xml:space="preserve"> </w:t>
      </w:r>
      <w:r>
        <w:t xml:space="preserve">scar varied with elevation. Lower elevation zones below 2800 m were</w:t>
      </w:r>
      <w:r>
        <w:t xml:space="preserve"> </w:t>
      </w:r>
      <w:r>
        <w:t xml:space="preserve">characterized by dry and mesic montane forests, dominated by ponderosa</w:t>
      </w:r>
      <w:r>
        <w:t xml:space="preserve"> </w:t>
      </w:r>
      <w:r>
        <w:t xml:space="preserve">pine (</w:t>
      </w:r>
      <w:r>
        <w:rPr>
          <w:i/>
          <w:iCs/>
        </w:rPr>
        <w:t xml:space="preserve">Pinus ponderosa</w:t>
      </w:r>
      <w:r>
        <w:t xml:space="preserve">), with lesser components of Douglas-fir</w:t>
      </w:r>
      <w:r>
        <w:t xml:space="preserve"> </w:t>
      </w:r>
      <w:r>
        <w:t xml:space="preserve">(</w:t>
      </w:r>
      <w:r>
        <w:rPr>
          <w:i/>
          <w:iCs/>
        </w:rPr>
        <w:t xml:space="preserve">Pseudotsuga menziesii</w:t>
      </w:r>
      <w:r>
        <w:t xml:space="preserve">). Moderate and higher elevation stands between</w:t>
      </w:r>
      <w:r>
        <w:t xml:space="preserve"> </w:t>
      </w:r>
      <w:r>
        <w:t xml:space="preserve">approximately 2800 – 3300 m were made up of subalpine forest, dominated</w:t>
      </w:r>
      <w:r>
        <w:t xml:space="preserve"> </w:t>
      </w:r>
      <w:r>
        <w:t xml:space="preserve">by Engelmann spruce (</w:t>
      </w:r>
      <w:r>
        <w:rPr>
          <w:i/>
          <w:iCs/>
        </w:rPr>
        <w:t xml:space="preserve">Picea engelmannii</w:t>
      </w:r>
      <w:r>
        <w:t xml:space="preserve">), subalpine fir (</w:t>
      </w:r>
      <w:r>
        <w:rPr>
          <w:i/>
          <w:iCs/>
        </w:rPr>
        <w:t xml:space="preserve">Abies</w:t>
      </w:r>
      <w:r>
        <w:rPr>
          <w:i/>
          <w:iCs/>
        </w:rPr>
        <w:t xml:space="preserve"> </w:t>
      </w:r>
      <w:r>
        <w:rPr>
          <w:i/>
          <w:iCs/>
        </w:rPr>
        <w:t xml:space="preserve">lasiocarpa</w:t>
      </w:r>
      <w:r>
        <w:t xml:space="preserve">), and lodgepole pine (</w:t>
      </w:r>
      <w:r>
        <w:rPr>
          <w:i/>
          <w:iCs/>
        </w:rPr>
        <w:t xml:space="preserve">Pinus contorta</w:t>
      </w:r>
      <w:r>
        <w:t xml:space="preserve">). Only about</w:t>
      </w:r>
      <w:r>
        <w:t xml:space="preserve"> </w:t>
      </w:r>
      <w:r>
        <w:t xml:space="preserve">3% of the area</w:t>
      </w:r>
      <w:r>
        <w:t xml:space="preserve"> </w:t>
      </w:r>
      <w:r>
        <w:t xml:space="preserve">burned was dominated by aspen prior to fire, most (~80%) of which</w:t>
      </w:r>
      <w:r>
        <w:t xml:space="preserve"> </w:t>
      </w:r>
      <w:r>
        <w:t xml:space="preserve">occurred between</w:t>
      </w:r>
      <w:r>
        <w:t xml:space="preserve"> </w:t>
      </w:r>
      <w:r>
        <w:t xml:space="preserve">2252</w:t>
      </w:r>
      <w:r>
        <w:t xml:space="preserve"> </w:t>
      </w:r>
      <w:r>
        <w:t xml:space="preserve">and</w:t>
      </w:r>
      <w:r>
        <w:t xml:space="preserve"> </w:t>
      </w:r>
      <w:r>
        <w:t xml:space="preserve">2880</w:t>
      </w:r>
      <w:r>
        <w:t xml:space="preserve"> </w:t>
      </w:r>
      <w:r>
        <w:t xml:space="preserve">m in elevation (Fig.</w:t>
      </w:r>
      <w:r>
        <w:t xml:space="preserve"> </w:t>
      </w:r>
      <w:hyperlink w:anchor="CameronPeak-Patterns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CameronPeak-Patterns \h</w:instrText>
        </w:r>
        <w:r xmlns:w14="http://schemas.microsoft.com/office/word/2010/wordml">
          <w:rPr/>
          <w:fldChar w:fldCharType="end" w:dirty="true"/>
        </w:r>
      </w:hyperlink>
      <w:r>
        <w:t xml:space="preserve">). About</w:t>
      </w:r>
      <w:r>
        <w:t xml:space="preserve"> </w:t>
      </w:r>
      <w:r>
        <w:t xml:space="preserve">38%</w:t>
      </w:r>
      <w:r>
        <w:t xml:space="preserve"> </w:t>
      </w:r>
      <w:r>
        <w:t xml:space="preserve">of the aspen forest burned at high severity.</w:t>
      </w:r>
    </w:p>
    <w:bookmarkEnd w:id="22"/>
    <w:bookmarkStart w:id="23" w:name="study-sites"/>
    <w:p>
      <w:pPr>
        <w:pStyle w:val="Heading2"/>
      </w:pPr>
      <w:r>
        <w:t xml:space="preserve">Study sites</w:t>
      </w:r>
    </w:p>
    <w:p>
      <w:pPr>
        <w:pStyle w:val="FirstParagraph"/>
      </w:pPr>
      <w:r>
        <w:t xml:space="preserve">We surveyed 34 sites in the summer of 2022 (Fig.</w:t>
      </w:r>
      <w:r>
        <w:t xml:space="preserve"> </w:t>
      </w:r>
      <w:hyperlink w:anchor="FigStudyArea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FigStudyArea \h</w:instrText>
        </w:r>
        <w:r xmlns:w14="http://schemas.microsoft.com/office/word/2010/wordml">
          <w:rPr/>
          <w:fldChar w:fldCharType="end" w:dirty="true"/>
        </w:r>
      </w:hyperlink>
      <w:r>
        <w:t xml:space="preserve">). All sites were selected so that the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4114800"/>
            <wp:docPr id="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76647718-b8fc-439b-949c-8c10703b6ac1" w:name="FigStudyArea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76647718-b8fc-439b-949c-8c10703b6ac1"/>
      <w:r>
        <w:rPr>
          <w:rFonts/>
          <w:b w:val="true"/>
        </w:rPr>
        <w:t xml:space="preserve">: </w:t>
      </w:r>
      <w:r>
        <w:t xml:space="preserve">The study area</w:t>
      </w:r>
    </w:p>
    <w:bookmarkEnd w:id="23"/>
    <w:bookmarkStart w:id="24" w:name="field-data-collection"/>
    <w:p>
      <w:pPr>
        <w:pStyle w:val="Heading2"/>
      </w:pPr>
      <w:r>
        <w:t xml:space="preserve">Field data collection</w:t>
      </w:r>
    </w:p>
    <w:p>
      <w:pPr>
        <w:pStyle w:val="FirstParagraph"/>
      </w:pPr>
      <w:r>
        <w:t xml:space="preserve">At each site, we recorded the coordinates, elevation, slope, aspect, and</w:t>
      </w:r>
      <w:r>
        <w:t xml:space="preserve"> </w:t>
      </w:r>
      <w:r>
        <w:t xml:space="preserve">pre-fire tree-species composition. We then established two perpendicular</w:t>
      </w:r>
      <w:r>
        <w:t xml:space="preserve"> </w:t>
      </w:r>
      <w:r>
        <w:t xml:space="preserve">2 x 50 m transects that intersected at the midpoint. We tallied the</w:t>
      </w:r>
      <w:r>
        <w:t xml:space="preserve"> </w:t>
      </w:r>
      <w:r>
        <w:t xml:space="preserve">presence of all conifer seedlings, aspen seedlings, and aspen root</w:t>
      </w:r>
      <w:r>
        <w:t xml:space="preserve"> </w:t>
      </w:r>
      <w:r>
        <w:t xml:space="preserve">suckers within each transect and recorded their location along the</w:t>
      </w:r>
      <w:r>
        <w:t xml:space="preserve"> </w:t>
      </w:r>
      <w:r>
        <w:t xml:space="preserve">transect within 2 x 2m subplots. Aspen seedlings were differentiated</w:t>
      </w:r>
      <w:r>
        <w:t xml:space="preserve"> </w:t>
      </w:r>
      <w:r>
        <w:t xml:space="preserve">from root suckers using methods outlined by Kreider et al.</w:t>
      </w:r>
      <w:r>
        <w:t xml:space="preserve"> </w:t>
      </w:r>
      <w:r>
        <w:t xml:space="preserve">(</w:t>
      </w:r>
      <w:hyperlink w:anchor="X44bfc23e7c771928f103170a5120f8dbe5a4826">
        <w:r>
          <w:rPr>
            <w:rStyle w:val="Hyperlink"/>
          </w:rPr>
          <w:t xml:space="preserve">2020</w:t>
        </w:r>
      </w:hyperlink>
      <w:r>
        <w:t xml:space="preserve">)</w:t>
      </w:r>
      <w:r>
        <w:t xml:space="preserve">, which have been demonstrated</w:t>
      </w:r>
      <w:r>
        <w:t xml:space="preserve"> </w:t>
      </w:r>
      <w:r>
        <w:t xml:space="preserve">to be more than 95% accurate</w:t>
      </w:r>
      <w:r>
        <w:t xml:space="preserve"> </w:t>
      </w:r>
      <w:r>
        <w:t xml:space="preserve">(</w:t>
      </w:r>
      <w:hyperlink w:anchor="Xb37a08252af320b6a65b3f38a24c3f3726e41e1">
        <w:r>
          <w:rPr>
            <w:rStyle w:val="Hyperlink"/>
          </w:rPr>
          <w:t xml:space="preserve">Kreider and Yocom 2021</w:t>
        </w:r>
      </w:hyperlink>
      <w:r>
        <w:t xml:space="preserve">)</w:t>
      </w:r>
      <w:r>
        <w:t xml:space="preserve"> </w:t>
      </w:r>
      <w:r>
        <w:t xml:space="preserve">and were shown to be effective in our study area</w:t>
      </w:r>
      <w:r>
        <w:t xml:space="preserve"> </w:t>
      </w:r>
      <w:r>
        <w:t xml:space="preserve">(</w:t>
      </w:r>
      <w:hyperlink w:anchor="X518c5e11f1226b7f0686c896ea7fda75925f525">
        <w:r>
          <w:rPr>
            <w:rStyle w:val="Hyperlink"/>
          </w:rPr>
          <w:t xml:space="preserve">Carter et al. 2024</w:t>
        </w:r>
      </w:hyperlink>
      <w:r>
        <w:t xml:space="preserve">)</w:t>
      </w:r>
      <w:r>
        <w:t xml:space="preserve">. For aspen seedlings and</w:t>
      </w:r>
      <w:r>
        <w:t xml:space="preserve"> </w:t>
      </w:r>
      <w:r>
        <w:t xml:space="preserve">suckers, we additionally measured height and recorded the presence or</w:t>
      </w:r>
      <w:r>
        <w:t xml:space="preserve"> </w:t>
      </w:r>
      <w:r>
        <w:t xml:space="preserve">absence of any browsing damage.</w:t>
      </w:r>
    </w:p>
    <w:p>
      <w:pPr>
        <w:pStyle w:val="BodyText"/>
      </w:pPr>
      <w:r>
        <w:t xml:space="preserve">To better understand how microsite conditions may influence aspen</w:t>
      </w:r>
      <w:r>
        <w:t xml:space="preserve"> </w:t>
      </w:r>
      <w:r>
        <w:t xml:space="preserve">seedling establishment, we additionally recorded microsite</w:t>
      </w:r>
      <w:r>
        <w:t xml:space="preserve"> </w:t>
      </w:r>
      <w:r>
        <w:t xml:space="preserve">characteristics for all aspen seedlings. We recorded information on</w:t>
      </w:r>
      <w:r>
        <w:t xml:space="preserve"> </w:t>
      </w:r>
      <w:r>
        <w:t xml:space="preserve">susbtrate, microtopographic conditions (Flat, Slope, Concave, or Convex)</w:t>
      </w:r>
      <w:r>
        <w:t xml:space="preserve"> </w:t>
      </w:r>
      <w:r>
        <w:t xml:space="preserve">within 2.5 cm of seedling (hereafter</w:t>
      </w:r>
      <w:r>
        <w:t xml:space="preserve"> </w:t>
      </w:r>
      <w:r>
        <w:t xml:space="preserve">‘</w:t>
      </w:r>
      <w:r>
        <w:t xml:space="preserve">small microtopography</w:t>
      </w:r>
      <w:r>
        <w:t xml:space="preserve">’</w:t>
      </w:r>
      <w:r>
        <w:t xml:space="preserve">) and within</w:t>
      </w:r>
      <w:r>
        <w:t xml:space="preserve"> </w:t>
      </w:r>
      <w:r>
        <w:t xml:space="preserve">50 cm of seedling (hereafter</w:t>
      </w:r>
      <w:r>
        <w:t xml:space="preserve"> </w:t>
      </w:r>
      <w:r>
        <w:t xml:space="preserve">‘</w:t>
      </w:r>
      <w:r>
        <w:t xml:space="preserve">large microtopography</w:t>
      </w:r>
      <w:r>
        <w:t xml:space="preserve">’</w:t>
      </w:r>
      <w:r>
        <w:t xml:space="preserve">), presence or</w:t>
      </w:r>
      <w:r>
        <w:t xml:space="preserve"> </w:t>
      </w:r>
      <w:r>
        <w:t xml:space="preserve">absence of small (diameter = 2.5-10 cm) and large (diameter &gt;10 cm)</w:t>
      </w:r>
      <w:r>
        <w:t xml:space="preserve"> </w:t>
      </w:r>
      <w:r>
        <w:t xml:space="preserve">coarse woody debris (CWD) within 10 cm of seedling, and distance to the</w:t>
      </w:r>
      <w:r>
        <w:t xml:space="preserve"> </w:t>
      </w:r>
      <w:r>
        <w:t xml:space="preserve">nearest aspen sucker when suckers were present within 50 m. To</w:t>
      </w:r>
      <w:r>
        <w:t xml:space="preserve"> </w:t>
      </w:r>
      <w:r>
        <w:t xml:space="preserve">understand if seedlings preferentially established in certain microsite</w:t>
      </w:r>
      <w:r>
        <w:t xml:space="preserve"> </w:t>
      </w:r>
      <w:r>
        <w:t xml:space="preserve">conditions, we also collected microsite conditions at 5 meter intervals</w:t>
      </w:r>
      <w:r>
        <w:t xml:space="preserve"> </w:t>
      </w:r>
      <w:r>
        <w:t xml:space="preserve">along each transect.</w:t>
      </w:r>
    </w:p>
    <w:bookmarkEnd w:id="24"/>
    <w:bookmarkStart w:id="25" w:name="Xbbddfbb62d5769fcfb7f2427f127e686ff5648b"/>
    <w:p>
      <w:pPr>
        <w:pStyle w:val="Heading2"/>
      </w:pPr>
      <w:r>
        <w:t xml:space="preserve">Post-fire establishment within the Cameron Peak Fire</w:t>
      </w:r>
    </w:p>
    <w:bookmarkEnd w:id="25"/>
    <w:bookmarkStart w:id="26" w:name="Xec7d5f9d51b71a654443e269b0116a69da53c62"/>
    <w:p>
      <w:pPr>
        <w:pStyle w:val="Heading2"/>
      </w:pPr>
      <w:r>
        <w:t xml:space="preserve">Environmental drivers of post-fire aspen seedling establishment</w:t>
      </w:r>
    </w:p>
    <w:bookmarkEnd w:id="26"/>
    <w:bookmarkStart w:id="27" w:name="Xad2f20ea6f398420813660b791b5fea20bc1fcc"/>
    <w:p>
      <w:pPr>
        <w:pStyle w:val="Heading2"/>
      </w:pPr>
      <w:r>
        <w:t xml:space="preserve">Microsite drivers of aspen seedling establishment</w:t>
      </w:r>
    </w:p>
    <w:p>
      <w:pPr>
        <w:pStyle w:val="FirstParagraph"/>
      </w:pPr>
      <w:r>
        <w:t xml:space="preserve">To understand if aspen seedlings preferentially established in different</w:t>
      </w:r>
      <w:r>
        <w:t xml:space="preserve"> </w:t>
      </w:r>
      <w:r>
        <w:t xml:space="preserve">microsite conditions, we followed the approach outlined by Kreider and</w:t>
      </w:r>
      <w:r>
        <w:t xml:space="preserve"> </w:t>
      </w:r>
      <w:r>
        <w:t xml:space="preserve">Yocom</w:t>
      </w:r>
      <w:r>
        <w:t xml:space="preserve"> </w:t>
      </w:r>
      <w:r>
        <w:t xml:space="preserve">(</w:t>
      </w:r>
      <w:hyperlink w:anchor="Xb37a08252af320b6a65b3f38a24c3f3726e41e1">
        <w:r>
          <w:rPr>
            <w:rStyle w:val="Hyperlink"/>
          </w:rPr>
          <w:t xml:space="preserve">2021</w:t>
        </w:r>
      </w:hyperlink>
      <w:r>
        <w:t xml:space="preserve">)</w:t>
      </w:r>
      <w:r>
        <w:t xml:space="preserve">. Briefly, we first</w:t>
      </w:r>
      <w:r>
        <w:t xml:space="preserve"> </w:t>
      </w:r>
      <w:r>
        <w:t xml:space="preserve">modeled the probability that aspen seedlings occur in each category of</w:t>
      </w:r>
      <w:r>
        <w:t xml:space="preserve"> </w:t>
      </w:r>
      <w:r>
        <w:t xml:space="preserve">the predictor variable using a mixed effect multinomial logistic</w:t>
      </w:r>
      <w:r>
        <w:t xml:space="preserve"> </w:t>
      </w:r>
      <w:r>
        <w:t xml:space="preserve">regression. We then modeled the probability that systematically surveyed</w:t>
      </w:r>
      <w:r>
        <w:t xml:space="preserve"> </w:t>
      </w:r>
      <w:r>
        <w:t xml:space="preserve">points occurred in each category of the variable. We used these two</w:t>
      </w:r>
      <w:r>
        <w:t xml:space="preserve"> </w:t>
      </w:r>
      <w:r>
        <w:t xml:space="preserve">models to quantify microsite preference following methods outlined by</w:t>
      </w:r>
      <w:r>
        <w:t xml:space="preserve"> </w:t>
      </w:r>
      <w:r>
        <w:t xml:space="preserve">Krieder and Yocom (2021) .</w:t>
      </w:r>
    </w:p>
    <w:p>
      <w:pPr>
        <w:pStyle w:val="BodyText"/>
      </w:pPr>
      <w:r>
        <w:t xml:space="preserve">Here, preference values greater than zero indicate seedlings established</w:t>
      </w:r>
      <w:r>
        <w:t xml:space="preserve"> </w:t>
      </w:r>
      <w:r>
        <w:t xml:space="preserve">in that microsite condition more often than expected. Multinomial</w:t>
      </w:r>
      <w:r>
        <w:t xml:space="preserve"> </w:t>
      </w:r>
      <w:r>
        <w:t xml:space="preserve">regression was performed in R (R Core Team 2024) using the mclogit</w:t>
      </w:r>
      <w:r>
        <w:t xml:space="preserve"> </w:t>
      </w:r>
      <w:r>
        <w:t xml:space="preserve">package (Elff 2022).</w:t>
      </w:r>
    </w:p>
    <w:bookmarkEnd w:id="27"/>
    <w:bookmarkStart w:id="28" w:name="leading-indicators-of-recruitment"/>
    <w:p>
      <w:pPr>
        <w:pStyle w:val="Heading2"/>
      </w:pPr>
      <w:r>
        <w:t xml:space="preserve">Leading indicators of recruitment</w:t>
      </w:r>
    </w:p>
    <w:bookmarkEnd w:id="28"/>
    <w:bookmarkEnd w:id="29"/>
    <w:bookmarkStart w:id="34" w:name="results"/>
    <w:p>
      <w:pPr>
        <w:pStyle w:val="Heading1"/>
      </w:pPr>
      <w:r>
        <w:t xml:space="preserve">Results</w:t>
      </w:r>
    </w:p>
    <w:bookmarkStart w:id="30" w:name="X50d421b136b28d08a0c9059ac70efd2cd271203"/>
    <w:p>
      <w:pPr>
        <w:pStyle w:val="Heading2"/>
      </w:pPr>
      <w:r>
        <w:t xml:space="preserve">Post-fire establishment within the Cameron Peak Fire</w:t>
      </w:r>
    </w:p>
    <w:p>
      <w:pPr>
        <w:pStyle w:val="FirstParagraph"/>
      </w:pPr>
      <w:r>
        <w:t xml:space="preserve">Despite the absence of mature aspen in the pre-fire stand, aspen</w:t>
      </w:r>
      <w:r>
        <w:t xml:space="preserve"> </w:t>
      </w:r>
      <w:r>
        <w:t xml:space="preserve">seedlings were present at</w:t>
      </w:r>
      <w:r>
        <w:t xml:space="preserve"> </w:t>
      </w:r>
      <w:r>
        <w:t xml:space="preserve">62%</w:t>
      </w:r>
      <w:r>
        <w:t xml:space="preserve"> </w:t>
      </w:r>
      <w:r>
        <w:t xml:space="preserve">of sites</w:t>
      </w:r>
      <w:r>
        <w:t xml:space="preserve"> </w:t>
      </w:r>
      <w:r>
        <w:t xml:space="preserve">(n=21</w:t>
      </w:r>
      <w:r>
        <w:t xml:space="preserve"> </w:t>
      </w:r>
      <w:r>
        <w:t xml:space="preserve">sites; Fig.</w:t>
      </w:r>
      <w:r>
        <w:t xml:space="preserve"> </w:t>
      </w:r>
      <w:hyperlink w:anchor="FigPostFireComp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FigPostFireComp \h</w:instrText>
        </w:r>
        <w:r xmlns:w14="http://schemas.microsoft.com/office/word/2010/wordml">
          <w:rPr/>
          <w:fldChar w:fldCharType="end" w:dirty="true"/>
        </w:r>
      </w:hyperlink>
      <w:r>
        <w:t xml:space="preserve">). Across plots with aspen</w:t>
      </w:r>
      <w:r>
        <w:t xml:space="preserve"> </w:t>
      </w:r>
      <w:r>
        <w:t xml:space="preserve">seedlings, density averaged</w:t>
      </w:r>
      <w:r>
        <w:t xml:space="preserve"> </w:t>
      </w:r>
      <w:r>
        <w:t xml:space="preserve">2310</w:t>
      </w:r>
      <w:r>
        <w:t xml:space="preserve"> </w:t>
      </w:r>
      <w:r>
        <w:t xml:space="preserve">seedlings per hectare, but was highly variable and ranged between</w:t>
      </w:r>
      <w:r>
        <w:t xml:space="preserve"> </w:t>
      </w:r>
      <w:r>
        <w:t xml:space="preserve">100</w:t>
      </w:r>
      <w:r>
        <w:t xml:space="preserve"> </w:t>
      </w:r>
      <w:r>
        <w:t xml:space="preserve">and 15700 seedlings</w:t>
      </w:r>
      <w:r>
        <w:t xml:space="preserve"> </w:t>
      </w:r>
      <w:r>
        <w:t xml:space="preserve">per hectare. Within plots with aspen seedlings, on average only</w:t>
      </w:r>
      <w:r>
        <w:t xml:space="preserve"> </w:t>
      </w:r>
      <w:r>
        <w:t xml:space="preserve">12.1%</w:t>
      </w:r>
      <w:r>
        <w:t xml:space="preserve"> </w:t>
      </w:r>
      <w:r>
        <w:t xml:space="preserve">of the fifty 2 x 2 m subplots contained seedlings</w:t>
      </w:r>
      <w:r>
        <w:t xml:space="preserve"> </w:t>
      </w:r>
      <w:r>
        <w:t xml:space="preserve">(mean:6</w:t>
      </w:r>
      <w:r>
        <w:t xml:space="preserve"> </w:t>
      </w:r>
      <w:r>
        <w:t xml:space="preserve">subplots;</w:t>
      </w:r>
      <w:r>
        <w:t xml:space="preserve"> </w:t>
      </w:r>
      <w:r>
        <w:t xml:space="preserve">range=1 -</w:t>
      </w:r>
      <w:r>
        <w:t xml:space="preserve"> </w:t>
      </w:r>
      <w:r>
        <w:t xml:space="preserve">30</w:t>
      </w:r>
      <w:r>
        <w:t xml:space="preserve"> </w:t>
      </w:r>
      <w:r>
        <w:t xml:space="preserve">subplots). Within subplots with aspen seedlings, we observed between</w:t>
      </w:r>
      <w:r>
        <w:t xml:space="preserve"> </w:t>
      </w:r>
      <w:r>
        <w:t xml:space="preserve">0.25</w:t>
      </w:r>
      <w:r>
        <w:t xml:space="preserve"> </w:t>
      </w:r>
      <w:r>
        <w:t xml:space="preserve">and</w:t>
      </w:r>
      <w:r>
        <w:t xml:space="preserve"> </w:t>
      </w:r>
      <w:r>
        <w:t xml:space="preserve">6.5</w:t>
      </w:r>
      <w:r>
        <w:t xml:space="preserve"> </w:t>
      </w:r>
      <w:r>
        <w:t xml:space="preserve">seedlings per square meter</w:t>
      </w:r>
      <w:r>
        <w:t xml:space="preserve"> </w:t>
      </w:r>
      <w:r>
        <w:t xml:space="preserve">(mean=0.95</w:t>
      </w:r>
      <w:r>
        <w:t xml:space="preserve"> </w:t>
      </w:r>
      <w:r>
        <w:t xml:space="preserve">seedlings per square meter). While all sites lacked mature aspen prior</w:t>
      </w:r>
      <w:r>
        <w:t xml:space="preserve"> </w:t>
      </w:r>
      <w:r>
        <w:t xml:space="preserve">to the fire, we observed aspen suckers at</w:t>
      </w:r>
      <w:r>
        <w:t xml:space="preserve"> </w:t>
      </w:r>
      <w:r>
        <w:t xml:space="preserve">1 site.</w:t>
      </w:r>
    </w:p>
    <w:p>
      <w:pPr>
        <w:pStyle w:val="BodyText"/>
      </w:pPr>
      <w:r>
        <w:t xml:space="preserve">Post-fire conifer regeneration was limited two years following fire</w:t>
      </w:r>
      <w:r>
        <w:t xml:space="preserve"> </w:t>
      </w:r>
      <w:r>
        <w:t xml:space="preserve">(Fig.</w:t>
      </w:r>
      <w:r>
        <w:t xml:space="preserve"> </w:t>
      </w:r>
      <w:hyperlink w:anchor="FigPostFireComp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FigPostFireComp \h</w:instrText>
        </w:r>
        <w:r xmlns:w14="http://schemas.microsoft.com/office/word/2010/wordml">
          <w:rPr/>
          <w:fldChar w:fldCharType="end" w:dirty="true"/>
        </w:r>
      </w:hyperlink>
      <w:r>
        <w:t xml:space="preserve">). Conifer seedlings were found at</w:t>
      </w:r>
      <w:r>
        <w:t xml:space="preserve"> </w:t>
      </w:r>
      <w:r>
        <w:t xml:space="preserve">59%</w:t>
      </w:r>
      <w:r>
        <w:t xml:space="preserve"> </w:t>
      </w:r>
      <w:r>
        <w:t xml:space="preserve">of plots, with a mean density of</w:t>
      </w:r>
      <w:r>
        <w:t xml:space="preserve"> </w:t>
      </w:r>
      <w:r>
        <w:t xml:space="preserve">429</w:t>
      </w:r>
      <w:r>
        <w:t xml:space="preserve"> </w:t>
      </w:r>
      <w:r>
        <w:t xml:space="preserve">seedlings per hectare. Within plots with conifer seedlings, on average</w:t>
      </w:r>
      <w:r>
        <w:t xml:space="preserve"> </w:t>
      </w:r>
      <w:r>
        <w:t xml:space="preserve">only</w:t>
      </w:r>
      <w:r>
        <w:t xml:space="preserve"> </w:t>
      </w:r>
      <w:r>
        <w:t xml:space="preserve">9.2%of</w:t>
      </w:r>
      <w:r>
        <w:t xml:space="preserve"> </w:t>
      </w:r>
      <w:r>
        <w:t xml:space="preserve">the fifty 2 x 2 m subplots contained seedlings</w:t>
      </w:r>
      <w:r>
        <w:t xml:space="preserve"> </w:t>
      </w:r>
      <w:r>
        <w:t xml:space="preserve">(mean=4.6</w:t>
      </w:r>
      <w:r>
        <w:t xml:space="preserve"> </w:t>
      </w:r>
      <w:r>
        <w:t xml:space="preserve">subplots;</w:t>
      </w:r>
      <w:r>
        <w:t xml:space="preserve"> </w:t>
      </w:r>
      <w:r>
        <w:t xml:space="preserve">range=1</w:t>
      </w:r>
      <w:r>
        <w:t xml:space="preserve"> </w:t>
      </w:r>
      <w:r>
        <w:t xml:space="preserve">-21</w:t>
      </w:r>
      <w:r>
        <w:t xml:space="preserve"> </w:t>
      </w:r>
      <w:r>
        <w:t xml:space="preserve">subplots). Within subplots with conifer seedlings, we observed between</w:t>
      </w:r>
      <w:r>
        <w:t xml:space="preserve"> </w:t>
      </w:r>
      <w:r>
        <w:t xml:space="preserve">0.25</w:t>
      </w:r>
      <w:r>
        <w:t xml:space="preserve"> </w:t>
      </w:r>
      <w:r>
        <w:t xml:space="preserve">and</w:t>
      </w:r>
      <w:r>
        <w:t xml:space="preserve"> </w:t>
      </w:r>
      <w:r>
        <w:t xml:space="preserve">2</w:t>
      </w:r>
      <w:r>
        <w:t xml:space="preserve"> </w:t>
      </w:r>
      <w:r>
        <w:t xml:space="preserve">seedlings per square meter</w:t>
      </w:r>
      <w:r>
        <w:t xml:space="preserve"> </w:t>
      </w:r>
      <w:r>
        <w:t xml:space="preserve">(mean=0.4</w:t>
      </w:r>
      <w:r>
        <w:t xml:space="preserve"> </w:t>
      </w:r>
      <w:r>
        <w:t xml:space="preserve">seedlings per square meter). Lodgepole pine seedlings were most common</w:t>
      </w:r>
      <w:r>
        <w:t xml:space="preserve"> </w:t>
      </w:r>
      <w:r>
        <w:t xml:space="preserve">and were present at</w:t>
      </w:r>
      <w:r>
        <w:t xml:space="preserve"> </w:t>
      </w:r>
      <w:r>
        <w:t xml:space="preserve">47%</w:t>
      </w:r>
      <w:r>
        <w:t xml:space="preserve"> </w:t>
      </w:r>
      <w:r>
        <w:t xml:space="preserve">of sites, nearly all of which had lodgepole pine in the pre-fire</w:t>
      </w:r>
      <w:r>
        <w:t xml:space="preserve"> </w:t>
      </w:r>
      <w:r>
        <w:t xml:space="preserve">community. When lodgepole seedlings were present, density averaged</w:t>
      </w:r>
      <w:r>
        <w:t xml:space="preserve"> </w:t>
      </w:r>
      <w:r>
        <w:t xml:space="preserve">768.8</w:t>
      </w:r>
      <w:r>
        <w:t xml:space="preserve"> </w:t>
      </w:r>
      <w:r>
        <w:t xml:space="preserve">seedlings per hectare</w:t>
      </w:r>
      <w:r>
        <w:t xml:space="preserve"> </w:t>
      </w:r>
      <w:r>
        <w:t xml:space="preserve">(range:100</w:t>
      </w:r>
      <w:r>
        <w:t xml:space="preserve"> </w:t>
      </w:r>
      <w:r>
        <w:t xml:space="preserve">-2700</w:t>
      </w:r>
      <w:r>
        <w:t xml:space="preserve"> </w:t>
      </w:r>
      <w:r>
        <w:t xml:space="preserve">seedlings per hectare). While subalpine fir and Engelmann spruce were</w:t>
      </w:r>
      <w:r>
        <w:t xml:space="preserve"> </w:t>
      </w:r>
      <w:r>
        <w:t xml:space="preserve">common at our study sites prior to fire, we found very limited</w:t>
      </w:r>
      <w:r>
        <w:t xml:space="preserve"> </w:t>
      </w:r>
      <w:r>
        <w:t xml:space="preserve">regeneration of either species. Subalpine fir regeneration occurred at</w:t>
      </w:r>
      <w:r>
        <w:t xml:space="preserve"> </w:t>
      </w:r>
      <w:r>
        <w:t xml:space="preserve">one site with a density of</w:t>
      </w:r>
      <w:r>
        <w:t xml:space="preserve"> </w:t>
      </w:r>
      <w:r>
        <w:t xml:space="preserve">300</w:t>
      </w:r>
      <w:r>
        <w:t xml:space="preserve"> </w:t>
      </w:r>
      <w:r>
        <w:t xml:space="preserve">seedlings per hectare. Engelmann spruce regeneration occurred at</w:t>
      </w:r>
      <w:r>
        <w:t xml:space="preserve"> </w:t>
      </w:r>
      <w:r>
        <w:t xml:space="preserve">3 sites and when</w:t>
      </w:r>
      <w:r>
        <w:t xml:space="preserve"> </w:t>
      </w:r>
      <w:r>
        <w:t xml:space="preserve">present averaged</w:t>
      </w:r>
      <w:r>
        <w:t xml:space="preserve"> </w:t>
      </w:r>
      <w:r>
        <w:t xml:space="preserve">400</w:t>
      </w:r>
      <w:r>
        <w:t xml:space="preserve"> </w:t>
      </w:r>
      <w:r>
        <w:t xml:space="preserve">seedlings per hectare</w:t>
      </w:r>
      <w:r>
        <w:t xml:space="preserve"> </w:t>
      </w:r>
      <w:r>
        <w:t xml:space="preserve">(range=100 -</w:t>
      </w:r>
      <w:r>
        <w:t xml:space="preserve"> </w:t>
      </w:r>
      <w:r>
        <w:t xml:space="preserve">800</w:t>
      </w:r>
      <w:r>
        <w:t xml:space="preserve"> </w:t>
      </w:r>
      <w:r>
        <w:t xml:space="preserve">seedlings per hectare). Prior to the fire, ponderosa pine was present at</w:t>
      </w:r>
      <w:r>
        <w:t xml:space="preserve"> </w:t>
      </w:r>
      <w:r>
        <w:t xml:space="preserve">7 sites and of these sites we</w:t>
      </w:r>
      <w:r>
        <w:t xml:space="preserve"> </w:t>
      </w:r>
      <w:r>
        <w:t xml:space="preserve">found ponderosa pine seedlings at</w:t>
      </w:r>
      <w:r>
        <w:t xml:space="preserve"> </w:t>
      </w:r>
      <w:r>
        <w:t xml:space="preserve">3</w:t>
      </w:r>
      <w:r>
        <w:t xml:space="preserve"> </w:t>
      </w:r>
      <w:r>
        <w:t xml:space="preserve">sites with an average density of</w:t>
      </w:r>
      <w:r>
        <w:t xml:space="preserve"> </w:t>
      </w:r>
      <w:r>
        <w:t xml:space="preserve">267</w:t>
      </w:r>
      <w:r>
        <w:t xml:space="preserve"> </w:t>
      </w:r>
      <w:r>
        <w:t xml:space="preserve">seedlings per hectare</w:t>
      </w:r>
      <w:r>
        <w:t xml:space="preserve"> </w:t>
      </w:r>
      <w:r>
        <w:t xml:space="preserve">(range:100 -</w:t>
      </w:r>
      <w:r>
        <w:t xml:space="preserve"> </w:t>
      </w:r>
      <w:r>
        <w:t xml:space="preserve">500</w:t>
      </w:r>
      <w:r>
        <w:t xml:space="preserve"> </w:t>
      </w:r>
      <w:r>
        <w:t xml:space="preserve">seedlings per hectare). Finally, Douglas fir was present at</w:t>
      </w:r>
      <w:r>
        <w:t xml:space="preserve"> </w:t>
      </w:r>
      <w:r>
        <w:t xml:space="preserve">2 sites prior to the fire, but</w:t>
      </w:r>
      <w:r>
        <w:t xml:space="preserve"> </w:t>
      </w:r>
      <w:r>
        <w:t xml:space="preserve">absent from all sites following fire (Fig.</w:t>
      </w:r>
      <w:r>
        <w:t xml:space="preserve"> </w:t>
      </w:r>
      <w:hyperlink w:anchor="FigPostFireComp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FigPostFireComp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2743200"/>
            <wp:docPr id="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c03a0519-3f81-4d94-a854-bd886fdad22e" w:name="FigPostFireComp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c03a0519-3f81-4d94-a854-bd886fdad22e"/>
      <w:r>
        <w:rPr>
          <w:rFonts/>
          <w:b w:val="true"/>
        </w:rPr>
        <w:t xml:space="preserve">: </w:t>
      </w:r>
      <w:r>
        <w:t xml:space="preserve">Patterns of post-fire establishment by pre-fire composition.</w:t>
      </w:r>
    </w:p>
    <w:bookmarkEnd w:id="30"/>
    <w:bookmarkStart w:id="31" w:name="X488671cbf677794436f1254281b357fd4da5c8a"/>
    <w:p>
      <w:pPr>
        <w:pStyle w:val="Heading2"/>
      </w:pPr>
      <w:r>
        <w:t xml:space="preserve">Environmental drivers of post-fire aspen seedling establishment</w:t>
      </w:r>
    </w:p>
    <w:p>
      <w:pPr>
        <w:pStyle w:val="FirstParagraph"/>
      </w:pPr>
      <w:r>
        <w:t xml:space="preserve">Our model correctly predicted</w:t>
      </w:r>
      <w:r>
        <w:t xml:space="preserve"> </w:t>
      </w:r>
      <w:r>
        <w:t xml:space="preserve">81%</w:t>
      </w:r>
      <w:r>
        <w:t xml:space="preserve"> </w:t>
      </w:r>
      <w:r>
        <w:t xml:space="preserve">of the sites where aspen seedlings were observed</w:t>
      </w:r>
      <w:r>
        <w:t xml:space="preserve"> </w:t>
      </w:r>
      <w:r>
        <w:t xml:space="preserve">(17</w:t>
      </w:r>
      <w:r>
        <w:t xml:space="preserve"> </w:t>
      </w:r>
      <w:r>
        <w:t xml:space="preserve">of the</w:t>
      </w:r>
      <w:r>
        <w:t xml:space="preserve"> </w:t>
      </w:r>
      <w:r>
        <w:t xml:space="preserve">21</w:t>
      </w:r>
      <w:r>
        <w:t xml:space="preserve"> </w:t>
      </w:r>
      <w:r>
        <w:t xml:space="preserve">sites without aspen seedlings), but only</w:t>
      </w:r>
      <w:r>
        <w:t xml:space="preserve"> </w:t>
      </w:r>
      <w:r>
        <w:t xml:space="preserve">46</w:t>
      </w:r>
      <w:r>
        <w:t xml:space="preserve"> </w:t>
      </w:r>
      <w:r>
        <w:t xml:space="preserve">% of the absences</w:t>
      </w:r>
      <w:r>
        <w:t xml:space="preserve"> </w:t>
      </w:r>
      <w:r>
        <w:t xml:space="preserve">(6</w:t>
      </w:r>
      <w:r>
        <w:t xml:space="preserve"> </w:t>
      </w:r>
      <w:r>
        <w:t xml:space="preserve">of the</w:t>
      </w:r>
      <w:r>
        <w:t xml:space="preserve"> </w:t>
      </w:r>
      <w:r>
        <w:t xml:space="preserve">13</w:t>
      </w:r>
      <w:r>
        <w:t xml:space="preserve"> </w:t>
      </w:r>
      <w:r>
        <w:t xml:space="preserve">sites without aspen seedlings).</w:t>
      </w:r>
    </w:p>
    <w:p>
      <w:pPr>
        <w:pStyle w:val="BodyText"/>
      </w:pPr>
      <w:r>
        <w:t xml:space="preserve">Overall, our model explained about 72 % of the</w:t>
      </w:r>
      <w:r>
        <w:t xml:space="preserve"> </w:t>
      </w:r>
      <w:r>
        <w:t xml:space="preserve">variation in seedling density across the plots.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1725b180-1fbd-4c6b-9db8-c71a72183f30" w:name="zinbsummary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1725b180-1fbd-4c6b-9db8-c71a72183f30"/>
      <w:r>
        <w:rPr>
          <w:rFonts/>
          <w:b w:val="true"/>
        </w:rPr>
        <w:t xml:space="preserve">: </w:t>
      </w:r>
      <w:r>
        <w:t xml:space="preserve">Summary of zero-inflated negative binomial model results for absence (zero model) and abundance (count model) of post fire aspen stems. Model results are standardized beta coefficients, standard errors (SE), z scores, and p values.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57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Model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Predictor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Estimate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z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</w:t>
            </w:r>
          </w:p>
        </w:tc>
      </w:tr>
      <w:tr>
        <w:trPr>
          <w:trHeight w:val="614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Zero model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-0.554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0.386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-1.434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0.152</w:t>
            </w:r>
          </w:p>
        </w:tc>
      </w:tr>
      <w:tr>
        <w:trPr>
          <w:trHeight w:val="573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Zero model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Elevation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-0.798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-1.974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0.048</w:t>
            </w:r>
          </w:p>
        </w:tc>
      </w:tr>
      <w:tr>
        <w:trPr>
          <w:trHeight w:val="614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Count model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Intercept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7.261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27.848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0.000</w:t>
            </w:r>
          </w:p>
        </w:tc>
      </w:tr>
      <w:tr>
        <w:trPr>
          <w:trHeight w:val="62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Count model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Conifer density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0.615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0.236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2.603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0.009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6400800" cy="2743200"/>
            <wp:docPr id="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7e5e6a73-bd9b-49e7-b8ed-6586423a7620" w:name="FigDensity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7e5e6a73-bd9b-49e7-b8ed-6586423a7620"/>
      <w:r>
        <w:rPr>
          <w:rFonts/>
          <w:b w:val="true"/>
        </w:rPr>
        <w:t xml:space="preserve">: </w:t>
      </w:r>
      <w:r>
        <w:t xml:space="preserve">Patterns of post-fire establishment by pre-fire composition.</w:t>
      </w:r>
    </w:p>
    <w:p>
      <w:pPr>
        <w:jc w:val="center"/>
        <w:pStyle w:val="Figure"/>
      </w:pPr>
      <w:r>
        <w:rPr/>
        <w:drawing>
          <wp:inline distT="0" distB="0" distL="0" distR="0">
            <wp:extent cx="6400800" cy="4572000"/>
            <wp:docPr id="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0ee8effe-4ae0-4fa3-b97a-f76350a5a045" w:name="FigMicro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0ee8effe-4ae0-4fa3-b97a-f76350a5a045"/>
      <w:r>
        <w:rPr>
          <w:rFonts/>
          <w:b w:val="true"/>
        </w:rPr>
        <w:t xml:space="preserve">: </w:t>
      </w:r>
      <w:r>
        <w:t xml:space="preserve">Microsite preferences</w:t>
      </w:r>
    </w:p>
    <w:bookmarkEnd w:id="31"/>
    <w:bookmarkStart w:id="32" w:name="X2236c48335ef136c2c18c612e789265e718a959"/>
    <w:p>
      <w:pPr>
        <w:pStyle w:val="Heading2"/>
      </w:pPr>
      <w:r>
        <w:t xml:space="preserve">Leading indicators of potential recruitment</w:t>
      </w:r>
    </w:p>
    <w:p>
      <w:pPr>
        <w:jc w:val="center"/>
        <w:pStyle w:val="Figure"/>
      </w:pPr>
      <w:r>
        <w:rPr/>
        <w:drawing>
          <wp:inline distT="0" distB="0" distL="0" distR="0">
            <wp:extent cx="3200400" cy="2743200"/>
            <wp:docPr id="9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c212b0c8-5844-4915-a9ec-f49adfb87a7a" w:name="FigHeight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c212b0c8-5844-4915-a9ec-f49adfb87a7a"/>
      <w:r>
        <w:rPr>
          <w:rFonts/>
          <w:b w:val="true"/>
        </w:rPr>
        <w:t xml:space="preserve">: </w:t>
      </w:r>
      <w:r>
        <w:t xml:space="preserve">Patterns of post-fire establishment by pre-fire composition.</w:t>
      </w:r>
    </w:p>
    <w:bookmarkEnd w:id="32"/>
    <w:bookmarkStart w:id="33" w:name="browsing"/>
    <w:p>
      <w:pPr>
        <w:pStyle w:val="Heading2"/>
      </w:pPr>
      <w:r>
        <w:t xml:space="preserve">Browsing</w:t>
      </w:r>
    </w:p>
    <w:p>
      <w:pPr>
        <w:pStyle w:val="FirstParagraph"/>
      </w:pPr>
      <w:r>
        <w:t xml:space="preserve">Across our study sites, only</w:t>
      </w:r>
      <w:r>
        <w:t xml:space="preserve"> </w:t>
      </w:r>
      <w:r>
        <w:t xml:space="preserve">18%</w:t>
      </w:r>
      <w:r>
        <w:t xml:space="preserve"> </w:t>
      </w:r>
      <w:r>
        <w:t xml:space="preserve">of seedlings had visible evidence of browsing (n=</w:t>
      </w:r>
      <w:r>
        <w:t xml:space="preserve"> </w:t>
      </w:r>
      <w:r>
        <w:t xml:space="preserve">86 seedlings).</w:t>
      </w:r>
      <w:r>
        <w:t xml:space="preserve"> </w:t>
      </w:r>
      <w:r>
        <w:t xml:space="preserve">Nonetheless evidence of browsing was present at</w:t>
      </w:r>
      <w:r>
        <w:t xml:space="preserve"> </w:t>
      </w:r>
      <w:r>
        <w:t xml:space="preserve">57%</w:t>
      </w:r>
      <w:r>
        <w:t xml:space="preserve"> </w:t>
      </w:r>
      <w:r>
        <w:t xml:space="preserve">of sites with aspen seedlings (n=</w:t>
      </w:r>
      <w:r>
        <w:t xml:space="preserve"> </w:t>
      </w:r>
      <w:r>
        <w:t xml:space="preserve">12</w:t>
      </w:r>
      <w:r>
        <w:t xml:space="preserve"> </w:t>
      </w:r>
      <w:r>
        <w:t xml:space="preserve">sites).</w:t>
      </w:r>
    </w:p>
    <w:p>
      <w:pPr>
        <w:pStyle w:val="BodyText"/>
      </w:pPr>
      <w:r>
        <w:t xml:space="preserve">When browsing occurred within a site, on average</w:t>
      </w:r>
      <w:r>
        <w:t xml:space="preserve"> </w:t>
      </w:r>
      <w:r>
        <w:t xml:space="preserve">29%</w:t>
      </w:r>
      <w:r>
        <w:t xml:space="preserve"> </w:t>
      </w:r>
      <w:r>
        <w:t xml:space="preserve">of seedlings were browsed (range:</w:t>
      </w:r>
      <w:r>
        <w:t xml:space="preserve"> </w:t>
      </w:r>
      <w:r>
        <w:t xml:space="preserve">5 -</w:t>
      </w:r>
      <w:r>
        <w:t xml:space="preserve"> </w:t>
      </w:r>
      <w:r>
        <w:t xml:space="preserve">58%).</w:t>
      </w:r>
      <w:r>
        <w:t xml:space="preserve"> </w:t>
      </w:r>
      <w:r>
        <w:t xml:space="preserve">Within subplots with browsing, on average</w:t>
      </w:r>
      <w:r>
        <w:t xml:space="preserve"> </w:t>
      </w:r>
      <w:r>
        <w:t xml:space="preserve">46%</w:t>
      </w:r>
      <w:r>
        <w:t xml:space="preserve"> </w:t>
      </w:r>
      <w:r>
        <w:t xml:space="preserve">of seedlings within a subplot were browsed (range:</w:t>
      </w:r>
      <w:r>
        <w:t xml:space="preserve"> </w:t>
      </w:r>
      <w:r>
        <w:t xml:space="preserve">5 -</w:t>
      </w:r>
      <w:r>
        <w:t xml:space="preserve"> </w:t>
      </w:r>
      <w:r>
        <w:t xml:space="preserve">100%).</w:t>
      </w:r>
      <w:r>
        <w:t xml:space="preserve"> </w:t>
      </w:r>
      <w:r>
        <w:t xml:space="preserve">At both the site and subplot level, the proportion of seedlings browsed</w:t>
      </w:r>
      <w:r>
        <w:t xml:space="preserve"> </w:t>
      </w:r>
      <w:r>
        <w:t xml:space="preserve">increased with aspen seedling density, however these effects were only</w:t>
      </w:r>
      <w:r>
        <w:t xml:space="preserve"> </w:t>
      </w:r>
      <w:r>
        <w:t xml:space="preserve">significant at the subplot level.</w:t>
      </w:r>
    </w:p>
    <w:bookmarkEnd w:id="33"/>
    <w:bookmarkEnd w:id="34"/>
    <w:bookmarkStart w:id="46" w:name="references"/>
    <w:p>
      <w:pPr>
        <w:pStyle w:val="Heading1"/>
      </w:pPr>
      <w:r>
        <w:t xml:space="preserve">References</w:t>
      </w:r>
    </w:p>
    <w:bookmarkStart w:id="45" w:name="refs"/>
    <w:bookmarkStart w:id="36" w:name="X518c5e11f1226b7f0686c896ea7fda75925f525"/>
    <w:p>
      <w:pPr>
        <w:pStyle w:val="Bibliography"/>
      </w:pPr>
      <w:r>
        <w:t xml:space="preserve">Carter, S., S. Hart, C. Rhoades, and M. Rocca. 2024.</w:t>
      </w:r>
      <w:r>
        <w:t xml:space="preserve"> </w:t>
      </w:r>
      <w:hyperlink r:id="rId35">
        <w:r>
          <w:rPr>
            <w:rStyle w:val="Hyperlink"/>
          </w:rPr>
          <w:t xml:space="preserve">Occurrence, distribution, and driving environmental factors of quaking aspen regeneration by seed in the cameron peak fire burn scar</w:t>
        </w:r>
      </w:hyperlink>
      <w:r>
        <w:t xml:space="preserve">.</w:t>
      </w:r>
    </w:p>
    <w:bookmarkEnd w:id="36"/>
    <w:bookmarkStart w:id="38" w:name="X44bfc23e7c771928f103170a5120f8dbe5a4826"/>
    <w:p>
      <w:pPr>
        <w:pStyle w:val="Bibliography"/>
      </w:pPr>
      <w:r>
        <w:t xml:space="preserve">Kreider, M. R., K. E. Mock, and L. L. Yocom. 2020.</w:t>
      </w:r>
      <w:r>
        <w:t xml:space="preserve"> </w:t>
      </w:r>
      <w:hyperlink r:id="rId37">
        <w:r>
          <w:rPr>
            <w:rStyle w:val="Hyperlink"/>
          </w:rPr>
          <w:t xml:space="preserve">Methods for Distinguishing Aspen Seedlings from Suckers in the Field</w:t>
        </w:r>
      </w:hyperlink>
      <w:r>
        <w:t xml:space="preserve">. Journal of Forestry:fvaa030.</w:t>
      </w:r>
    </w:p>
    <w:bookmarkEnd w:id="38"/>
    <w:bookmarkStart w:id="40" w:name="Xb37a08252af320b6a65b3f38a24c3f3726e41e1"/>
    <w:p>
      <w:pPr>
        <w:pStyle w:val="Bibliography"/>
      </w:pPr>
      <w:r>
        <w:t xml:space="preserve">Kreider, M. R., and L. L. Yocom. 2021.</w:t>
      </w:r>
      <w:r>
        <w:t xml:space="preserve"> </w:t>
      </w:r>
      <w:hyperlink r:id="rId39">
        <w:r>
          <w:rPr>
            <w:rStyle w:val="Hyperlink"/>
          </w:rPr>
          <w:t xml:space="preserve">Aspen seedling establishment, survival, and growth following a high-severity wildfire</w:t>
        </w:r>
      </w:hyperlink>
      <w:r>
        <w:t xml:space="preserve">. Forest Ecology and Management 493:119248.</w:t>
      </w:r>
    </w:p>
    <w:bookmarkEnd w:id="40"/>
    <w:bookmarkStart w:id="42" w:name="ref-mtbsproject2022"/>
    <w:p>
      <w:pPr>
        <w:pStyle w:val="Bibliography"/>
      </w:pPr>
      <w:r>
        <w:t xml:space="preserve">MTBS Project. 2022.</w:t>
      </w:r>
      <w:r>
        <w:t xml:space="preserve"> </w:t>
      </w:r>
      <w:hyperlink r:id="rId41">
        <w:r>
          <w:rPr>
            <w:rStyle w:val="Hyperlink"/>
          </w:rPr>
          <w:t xml:space="preserve">MTBS data access: Burned area boundaries dataset</w:t>
        </w:r>
      </w:hyperlink>
      <w:r>
        <w:t xml:space="preserve">.</w:t>
      </w:r>
    </w:p>
    <w:bookmarkEnd w:id="42"/>
    <w:bookmarkStart w:id="44" w:name="ref-prismclimategroup2021"/>
    <w:p>
      <w:pPr>
        <w:pStyle w:val="Bibliography"/>
      </w:pPr>
      <w:r>
        <w:t xml:space="preserve">PRISM Climate Group. 2021.</w:t>
      </w:r>
      <w:r>
        <w:t xml:space="preserve"> </w:t>
      </w:r>
      <w:hyperlink r:id="rId43">
        <w:r>
          <w:rPr>
            <w:rStyle w:val="Hyperlink"/>
          </w:rPr>
          <w:t xml:space="preserve">Monthly 30-year climate normals (1981-2010)</w:t>
        </w:r>
      </w:hyperlink>
      <w:r>
        <w:t xml:space="preserve">.</w:t>
      </w:r>
    </w:p>
    <w:bookmarkEnd w:id="44"/>
    <w:bookmarkEnd w:id="45"/>
    <w:p>
      <w:r>
        <w:br w:type="page"/>
      </w:r>
    </w:p>
    <w:bookmarkEnd w:id="46"/>
    <w:bookmarkStart w:id="47" w:name="SuppMat"/>
    <w:p>
      <w:pPr>
        <w:pStyle w:val="Heading1"/>
      </w:pPr>
      <w:r>
        <w:t xml:space="preserve">Supplementary Material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151506f4-2c91-49a8-b346-c3196726cdae" w:name="zinbselection0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151506f4-2c91-49a8-b346-c3196726cdae"/>
      <w:r>
        <w:rPr>
          <w:rFonts/>
          <w:b w:val="true"/>
        </w:rPr>
        <w:t xml:space="preserve">: </w:t>
      </w:r>
      <w:r>
        <w:t xml:space="preserve">Summary of zero-inflated negative binomial model selection results for the zero and count parts of the model.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619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Predictor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Model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AIC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likelihood ratio Chi-squared statistic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</w:t>
            </w:r>
          </w:p>
        </w:tc>
      </w:tr>
      <w:tr>
        <w:trPr>
          <w:trHeight w:val="573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Full model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Zero model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411.0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57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Elevation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Zero model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413.9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0.027</w:t>
            </w:r>
          </w:p>
        </w:tc>
      </w:tr>
      <w:tr>
        <w:trPr>
          <w:trHeight w:val="614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Aspect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Zero model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410.8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0.185</w:t>
            </w:r>
          </w:p>
        </w:tc>
      </w:tr>
      <w:tr>
        <w:trPr>
          <w:trHeight w:val="619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Zero model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409.5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0.470</w:t>
            </w:r>
          </w:p>
        </w:tc>
      </w:tr>
      <w:tr>
        <w:trPr>
          <w:trHeight w:val="57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Herb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Zero model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410.3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0.263</w:t>
            </w:r>
          </w:p>
        </w:tc>
      </w:tr>
      <w:tr>
        <w:trPr>
          <w:trHeight w:val="57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Conifer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Zero model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0.287</w:t>
            </w:r>
          </w:p>
        </w:tc>
      </w:tr>
      <w:tr>
        <w:trPr>
          <w:trHeight w:val="57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Full model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Count model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406.3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57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Elevation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Count model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405.0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0.410</w:t>
            </w:r>
          </w:p>
        </w:tc>
      </w:tr>
      <w:tr>
        <w:trPr>
          <w:trHeight w:val="614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Aspect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Count model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404.3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0.881</w:t>
            </w:r>
          </w:p>
        </w:tc>
      </w:tr>
      <w:tr>
        <w:trPr>
          <w:trHeight w:val="619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Slope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Count model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404.4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0.754</w:t>
            </w:r>
          </w:p>
        </w:tc>
      </w:tr>
      <w:tr>
        <w:trPr>
          <w:trHeight w:val="57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Herb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Count model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405.4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0.298</w:t>
            </w:r>
          </w:p>
        </w:tc>
      </w:tr>
      <w:tr>
        <w:trPr>
          <w:trHeight w:val="577" w:hRule="auto"/>
        </w:trPr>
        body12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Conifer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Count model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408.6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0.037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S</w:t>
      </w:r>
      <w:bookmarkStart w:id="40f3be01-7989-45ad-9ab2-814aa47ebed8" w:name="CameronPeak-Patterns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supp-fig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40f3be01-7989-45ad-9ab2-814aa47ebed8"/>
      <w:r>
        <w:rPr>
          <w:rFonts/>
          <w:b w:val="true"/>
        </w:rPr>
        <w:t xml:space="preserve">: </w:t>
      </w:r>
    </w:p>
    <w:bookmarkEnd w:id="47"/>
    <w:sectPr w:rsidR="00707D60" w:rsidRPr="00200A7D" w:rsidSect="0060109F">
      <w:footerReference r:id="rId9" w:type="even"/>
      <w:footerReference r:id="rId10" w:type="default"/>
      <w:pgSz w:h="15840" w:w="12240"/>
      <w:pgMar w:bottom="1440" w:footer="720" w:gutter="0" w:header="720" w:left="1080" w:right="1080" w:top="1440"/>
      <w:lnNumType w:countBy="1" w:restart="continuous"/>
      <w:cols w:space="720"/>
      <w:type w:val="continuous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585772638"/>
      <w:docPartObj>
        <w:docPartGallery w:val="Page Numbers (Bottom of Page)"/>
        <w:docPartUnique/>
      </w:docPartObj>
    </w:sdtPr>
    <w:sdtContent>
      <w:p w14:paraId="6084726C" w14:textId="63C89E2C" w:rsidR="0060109F" w:rsidRDefault="0060109F" w:rsidP="003720FB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8F8329F" w14:textId="07D24439" w:rsidR="00D303D3" w:rsidRDefault="00D303D3" w:rsidP="003720FB">
    <w:pPr>
      <w:pStyle w:val="Footer"/>
      <w:rPr>
        <w:rStyle w:val="PageNumber"/>
      </w:rPr>
    </w:pPr>
  </w:p>
  <w:p w14:paraId="52A1EC6F" w14:textId="77777777" w:rsidR="00D303D3" w:rsidRDefault="00D303D3" w:rsidP="003720F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716970930"/>
      <w:docPartObj>
        <w:docPartGallery w:val="Page Numbers (Bottom of Page)"/>
        <w:docPartUnique/>
      </w:docPartObj>
    </w:sdtPr>
    <w:sdtContent>
      <w:p w14:paraId="05358865" w14:textId="02EAAC54" w:rsidR="0060109F" w:rsidRDefault="0060109F" w:rsidP="003720FB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C19C29D" w14:textId="46B76841" w:rsidR="00D303D3" w:rsidRDefault="00D303D3" w:rsidP="003720FB">
    <w:pPr>
      <w:pStyle w:val="Footer"/>
      <w:rPr>
        <w:rStyle w:val="PageNumber"/>
      </w:rPr>
    </w:pPr>
  </w:p>
  <w:p w14:paraId="6B8518EA" w14:textId="77777777" w:rsidR="00D303D3" w:rsidRDefault="00D303D3" w:rsidP="003720FB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du wp14">
  <w:abstractNum w15:restartNumberingAfterBreak="0" w:abstractNumId="0">
    <w:nsid w:val="FFFFFF7C"/>
    <w:multiLevelType w:val="singleLevel"/>
    <w:tmpl w:val="8BEAFB92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6A92024E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34C24DF2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45621734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1D940B3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8500D544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3272A3E2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165875EA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2F589330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10F858F0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000A990"/>
    <w:multiLevelType w:val="multilevel"/>
    <w:tmpl w:val="9970F5BC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15:restartNumberingAfterBreak="0" w:abstractNumId="11">
    <w:nsid w:val="32DB3E74"/>
    <w:multiLevelType w:val="multilevel"/>
    <w:tmpl w:val="0409001F"/>
    <w:styleLink w:val="CurrentList1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2">
    <w:nsid w:val="46CE02DF"/>
    <w:multiLevelType w:val="multilevel"/>
    <w:tmpl w:val="04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3">
    <w:nsid w:val="638110FC"/>
    <w:multiLevelType w:val="hybridMultilevel"/>
    <w:tmpl w:val="8FB0FCAC"/>
    <w:lvl w:ilvl="0" w:tplc="0409000F">
      <w:start w:val="1"/>
      <w:numFmt w:val="decimal"/>
      <w:lvlText w:val="%1."/>
      <w:lvlJc w:val="left"/>
      <w:pPr>
        <w:ind w:hanging="360" w:left="720"/>
      </w:p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4">
    <w:nsid w:val="76A97E85"/>
    <w:multiLevelType w:val="multilevel"/>
    <w:tmpl w:val="8A2AEACC"/>
    <w:lvl w:ilvl="0">
      <w:start w:val="1"/>
      <w:numFmt w:val="decimal"/>
      <w:pStyle w:val="Heading1"/>
      <w:lvlText w:val="%1."/>
      <w:lvlJc w:val="left"/>
      <w:pPr>
        <w:ind w:hanging="360" w:left="360"/>
      </w:pPr>
    </w:lvl>
    <w:lvl w:ilvl="1">
      <w:start w:val="1"/>
      <w:numFmt w:val="decimal"/>
      <w:pStyle w:val="Heading2"/>
      <w:lvlText w:val="%1.%2."/>
      <w:lvlJc w:val="left"/>
      <w:pPr>
        <w:ind w:hanging="432" w:left="792"/>
      </w:pPr>
    </w:lvl>
    <w:lvl w:ilvl="2">
      <w:start w:val="1"/>
      <w:numFmt w:val="decimal"/>
      <w:pStyle w:val="Heading3"/>
      <w:lvlText w:val="%1.%2.%3."/>
      <w:lvlJc w:val="left"/>
      <w:pPr>
        <w:ind w:hanging="504" w:left="1224"/>
      </w:pPr>
    </w:lvl>
    <w:lvl w:ilvl="3">
      <w:start w:val="1"/>
      <w:numFmt w:val="decimal"/>
      <w:pStyle w:val="Heading4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16cid:durableId="1184442922" w:numId="1">
    <w:abstractNumId w:val="10"/>
  </w:num>
  <w:num w16cid:durableId="354504097" w:numId="2">
    <w:abstractNumId w:val="0"/>
  </w:num>
  <w:num w16cid:durableId="787435460" w:numId="3">
    <w:abstractNumId w:val="1"/>
  </w:num>
  <w:num w16cid:durableId="977223109" w:numId="4">
    <w:abstractNumId w:val="2"/>
  </w:num>
  <w:num w16cid:durableId="1189493047" w:numId="5">
    <w:abstractNumId w:val="3"/>
  </w:num>
  <w:num w16cid:durableId="1613781478" w:numId="6">
    <w:abstractNumId w:val="8"/>
  </w:num>
  <w:num w16cid:durableId="713625717" w:numId="7">
    <w:abstractNumId w:val="4"/>
  </w:num>
  <w:num w16cid:durableId="187109893" w:numId="8">
    <w:abstractNumId w:val="5"/>
  </w:num>
  <w:num w16cid:durableId="262301207" w:numId="9">
    <w:abstractNumId w:val="6"/>
  </w:num>
  <w:num w16cid:durableId="514081750" w:numId="10">
    <w:abstractNumId w:val="7"/>
  </w:num>
  <w:num w16cid:durableId="1181352577" w:numId="11">
    <w:abstractNumId w:val="9"/>
  </w:num>
  <w:num w16cid:durableId="457574755" w:numId="12">
    <w:abstractNumId w:val="13"/>
  </w:num>
  <w:num w16cid:durableId="1569998311" w:numId="13">
    <w:abstractNumId w:val="14"/>
  </w:num>
  <w:num w16cid:durableId="1093206247" w:numId="14">
    <w:abstractNumId w:val="12"/>
  </w:num>
  <w:num w16cid:durableId="2035226972" w:numId="15">
    <w:abstractNumId w:val="0"/>
  </w:num>
  <w:num w16cid:durableId="226888998" w:numId="16">
    <w:abstractNumId w:val="1"/>
  </w:num>
  <w:num w16cid:durableId="1969125118" w:numId="17">
    <w:abstractNumId w:val="2"/>
  </w:num>
  <w:num w16cid:durableId="915554952" w:numId="18">
    <w:abstractNumId w:val="3"/>
  </w:num>
  <w:num w16cid:durableId="666597859" w:numId="19">
    <w:abstractNumId w:val="8"/>
  </w:num>
  <w:num w16cid:durableId="1830826346" w:numId="20">
    <w:abstractNumId w:val="4"/>
  </w:num>
  <w:num w16cid:durableId="888538829" w:numId="21">
    <w:abstractNumId w:val="5"/>
  </w:num>
  <w:num w16cid:durableId="1256747901" w:numId="22">
    <w:abstractNumId w:val="6"/>
  </w:num>
  <w:num w16cid:durableId="570851074" w:numId="23">
    <w:abstractNumId w:val="7"/>
  </w:num>
  <w:num w16cid:durableId="61146843" w:numId="24">
    <w:abstractNumId w:val="9"/>
  </w:num>
  <w:num w16cid:durableId="373579166" w:numId="25">
    <w:abstractNumId w:val="0"/>
  </w:num>
  <w:num w16cid:durableId="2088838240" w:numId="26">
    <w:abstractNumId w:val="1"/>
  </w:num>
  <w:num w16cid:durableId="267783544" w:numId="27">
    <w:abstractNumId w:val="2"/>
  </w:num>
  <w:num w16cid:durableId="1906573384" w:numId="28">
    <w:abstractNumId w:val="3"/>
  </w:num>
  <w:num w16cid:durableId="1142651004" w:numId="29">
    <w:abstractNumId w:val="8"/>
  </w:num>
  <w:num w16cid:durableId="73476658" w:numId="30">
    <w:abstractNumId w:val="4"/>
  </w:num>
  <w:num w16cid:durableId="803472138" w:numId="31">
    <w:abstractNumId w:val="5"/>
  </w:num>
  <w:num w16cid:durableId="2131706896" w:numId="32">
    <w:abstractNumId w:val="6"/>
  </w:num>
  <w:num w16cid:durableId="593123702" w:numId="33">
    <w:abstractNumId w:val="7"/>
  </w:num>
  <w:num w16cid:durableId="502090392" w:numId="34">
    <w:abstractNumId w:val="9"/>
  </w:num>
  <w:num w16cid:durableId="72507419" w:numId="35">
    <w:abstractNumId w:val="0"/>
  </w:num>
  <w:num w16cid:durableId="1424184611" w:numId="36">
    <w:abstractNumId w:val="1"/>
  </w:num>
  <w:num w16cid:durableId="1030884823" w:numId="37">
    <w:abstractNumId w:val="2"/>
  </w:num>
  <w:num w16cid:durableId="381517237" w:numId="38">
    <w:abstractNumId w:val="3"/>
  </w:num>
  <w:num w16cid:durableId="1369724528" w:numId="39">
    <w:abstractNumId w:val="8"/>
  </w:num>
  <w:num w16cid:durableId="1741562539" w:numId="40">
    <w:abstractNumId w:val="4"/>
  </w:num>
  <w:num w16cid:durableId="1944413625" w:numId="41">
    <w:abstractNumId w:val="5"/>
  </w:num>
  <w:num w16cid:durableId="1610814408" w:numId="42">
    <w:abstractNumId w:val="6"/>
  </w:num>
  <w:num w16cid:durableId="1758939166" w:numId="43">
    <w:abstractNumId w:val="7"/>
  </w:num>
  <w:num w16cid:durableId="1844389536" w:numId="44">
    <w:abstractNumId w:val="9"/>
  </w:num>
  <w:num w16cid:durableId="390349623" w:numId="45">
    <w:abstractNumId w:val="0"/>
  </w:num>
  <w:num w16cid:durableId="1931347502" w:numId="46">
    <w:abstractNumId w:val="1"/>
  </w:num>
  <w:num w16cid:durableId="1503426369" w:numId="47">
    <w:abstractNumId w:val="2"/>
  </w:num>
  <w:num w16cid:durableId="555705103" w:numId="48">
    <w:abstractNumId w:val="3"/>
  </w:num>
  <w:num w16cid:durableId="481393715" w:numId="49">
    <w:abstractNumId w:val="8"/>
  </w:num>
  <w:num w16cid:durableId="35279688" w:numId="50">
    <w:abstractNumId w:val="4"/>
  </w:num>
  <w:num w16cid:durableId="1672558840" w:numId="51">
    <w:abstractNumId w:val="5"/>
  </w:num>
  <w:num w16cid:durableId="936981510" w:numId="52">
    <w:abstractNumId w:val="6"/>
  </w:num>
  <w:num w16cid:durableId="1775444644" w:numId="53">
    <w:abstractNumId w:val="7"/>
  </w:num>
  <w:num w16cid:durableId="509879603" w:numId="54">
    <w:abstractNumId w:val="9"/>
  </w:num>
  <w:num w16cid:durableId="1595020117" w:numId="55">
    <w:abstractNumId w:val="0"/>
  </w:num>
  <w:num w16cid:durableId="53941777" w:numId="56">
    <w:abstractNumId w:val="1"/>
  </w:num>
  <w:num w16cid:durableId="616452658" w:numId="57">
    <w:abstractNumId w:val="2"/>
  </w:num>
  <w:num w16cid:durableId="33193858" w:numId="58">
    <w:abstractNumId w:val="3"/>
  </w:num>
  <w:num w16cid:durableId="1496259244" w:numId="59">
    <w:abstractNumId w:val="8"/>
  </w:num>
  <w:num w16cid:durableId="2061857284" w:numId="60">
    <w:abstractNumId w:val="4"/>
  </w:num>
  <w:num w16cid:durableId="1366442906" w:numId="61">
    <w:abstractNumId w:val="5"/>
  </w:num>
  <w:num w16cid:durableId="1881087096" w:numId="62">
    <w:abstractNumId w:val="6"/>
  </w:num>
  <w:num w16cid:durableId="1805392729" w:numId="63">
    <w:abstractNumId w:val="7"/>
  </w:num>
  <w:num w16cid:durableId="1799639408" w:numId="64">
    <w:abstractNumId w:val="9"/>
  </w:num>
  <w:num w16cid:durableId="661398734" w:numId="65">
    <w:abstractNumId w:val="0"/>
  </w:num>
  <w:num w16cid:durableId="480511972" w:numId="66">
    <w:abstractNumId w:val="1"/>
  </w:num>
  <w:num w16cid:durableId="1164124446" w:numId="67">
    <w:abstractNumId w:val="2"/>
  </w:num>
  <w:num w16cid:durableId="1134130600" w:numId="68">
    <w:abstractNumId w:val="3"/>
  </w:num>
  <w:num w16cid:durableId="328102198" w:numId="69">
    <w:abstractNumId w:val="8"/>
  </w:num>
  <w:num w16cid:durableId="2030787351" w:numId="70">
    <w:abstractNumId w:val="4"/>
  </w:num>
  <w:num w16cid:durableId="1581718379" w:numId="71">
    <w:abstractNumId w:val="5"/>
  </w:num>
  <w:num w16cid:durableId="11731162" w:numId="72">
    <w:abstractNumId w:val="6"/>
  </w:num>
  <w:num w16cid:durableId="98113426" w:numId="73">
    <w:abstractNumId w:val="7"/>
  </w:num>
  <w:num w16cid:durableId="1966890250" w:numId="74">
    <w:abstractNumId w:val="9"/>
  </w:num>
  <w:num w16cid:durableId="1939171025" w:numId="75">
    <w:abstractNumId w:val="0"/>
  </w:num>
  <w:num w16cid:durableId="1488279171" w:numId="76">
    <w:abstractNumId w:val="1"/>
  </w:num>
  <w:num w16cid:durableId="1809780005" w:numId="77">
    <w:abstractNumId w:val="2"/>
  </w:num>
  <w:num w16cid:durableId="425464440" w:numId="78">
    <w:abstractNumId w:val="3"/>
  </w:num>
  <w:num w16cid:durableId="2064014034" w:numId="79">
    <w:abstractNumId w:val="8"/>
  </w:num>
  <w:num w16cid:durableId="1458915579" w:numId="80">
    <w:abstractNumId w:val="4"/>
  </w:num>
  <w:num w16cid:durableId="2043045196" w:numId="81">
    <w:abstractNumId w:val="5"/>
  </w:num>
  <w:num w16cid:durableId="1904372208" w:numId="82">
    <w:abstractNumId w:val="6"/>
  </w:num>
  <w:num w16cid:durableId="1748843319" w:numId="83">
    <w:abstractNumId w:val="7"/>
  </w:num>
  <w:num w16cid:durableId="1980645070" w:numId="84">
    <w:abstractNumId w:val="9"/>
  </w:num>
  <w:num w16cid:durableId="1505778770" w:numId="85">
    <w:abstractNumId w:val="0"/>
  </w:num>
  <w:num w16cid:durableId="1260141569" w:numId="86">
    <w:abstractNumId w:val="1"/>
  </w:num>
  <w:num w16cid:durableId="2142727285" w:numId="87">
    <w:abstractNumId w:val="2"/>
  </w:num>
  <w:num w16cid:durableId="1119184077" w:numId="88">
    <w:abstractNumId w:val="3"/>
  </w:num>
  <w:num w16cid:durableId="1437600045" w:numId="89">
    <w:abstractNumId w:val="8"/>
  </w:num>
  <w:num w16cid:durableId="1646544425" w:numId="90">
    <w:abstractNumId w:val="4"/>
  </w:num>
  <w:num w16cid:durableId="12652457" w:numId="91">
    <w:abstractNumId w:val="5"/>
  </w:num>
  <w:num w16cid:durableId="908810360" w:numId="92">
    <w:abstractNumId w:val="6"/>
  </w:num>
  <w:num w16cid:durableId="1940523572" w:numId="93">
    <w:abstractNumId w:val="7"/>
  </w:num>
  <w:num w16cid:durableId="1293632248" w:numId="94">
    <w:abstractNumId w:val="9"/>
  </w:num>
  <w:num w16cid:durableId="411901022" w:numId="95">
    <w:abstractNumId w:val="0"/>
  </w:num>
  <w:num w16cid:durableId="788857768" w:numId="96">
    <w:abstractNumId w:val="1"/>
  </w:num>
  <w:num w16cid:durableId="1688364438" w:numId="97">
    <w:abstractNumId w:val="2"/>
  </w:num>
  <w:num w16cid:durableId="633021221" w:numId="98">
    <w:abstractNumId w:val="3"/>
  </w:num>
  <w:num w16cid:durableId="2136408500" w:numId="99">
    <w:abstractNumId w:val="8"/>
  </w:num>
  <w:num w16cid:durableId="2138452509" w:numId="100">
    <w:abstractNumId w:val="4"/>
  </w:num>
  <w:num w16cid:durableId="1350137376" w:numId="101">
    <w:abstractNumId w:val="5"/>
  </w:num>
  <w:num w16cid:durableId="1640498353" w:numId="102">
    <w:abstractNumId w:val="6"/>
  </w:num>
  <w:num w16cid:durableId="713427537" w:numId="103">
    <w:abstractNumId w:val="7"/>
  </w:num>
  <w:num w16cid:durableId="503937644" w:numId="104">
    <w:abstractNumId w:val="9"/>
  </w:num>
  <w:num w16cid:durableId="635260457" w:numId="105">
    <w:abstractNumId w:val="0"/>
  </w:num>
  <w:num w16cid:durableId="883832953" w:numId="106">
    <w:abstractNumId w:val="1"/>
  </w:num>
  <w:num w16cid:durableId="892810194" w:numId="107">
    <w:abstractNumId w:val="2"/>
  </w:num>
  <w:num w16cid:durableId="425273263" w:numId="108">
    <w:abstractNumId w:val="3"/>
  </w:num>
  <w:num w16cid:durableId="1377897470" w:numId="109">
    <w:abstractNumId w:val="8"/>
  </w:num>
  <w:num w16cid:durableId="1455127708" w:numId="110">
    <w:abstractNumId w:val="4"/>
  </w:num>
  <w:num w16cid:durableId="143208756" w:numId="111">
    <w:abstractNumId w:val="5"/>
  </w:num>
  <w:num w16cid:durableId="131682765" w:numId="112">
    <w:abstractNumId w:val="6"/>
  </w:num>
  <w:num w16cid:durableId="469371336" w:numId="113">
    <w:abstractNumId w:val="7"/>
  </w:num>
  <w:num w16cid:durableId="946618006" w:numId="114">
    <w:abstractNumId w:val="9"/>
  </w:num>
  <w:num w16cid:durableId="837577598" w:numId="115">
    <w:abstractNumId w:val="11"/>
  </w:num>
  <w:num w16cid:durableId="1072972038" w:numId="116">
    <w:abstractNumId w:val="0"/>
  </w:num>
  <w:num w16cid:durableId="1417943449" w:numId="117">
    <w:abstractNumId w:val="1"/>
  </w:num>
  <w:num w16cid:durableId="380717874" w:numId="118">
    <w:abstractNumId w:val="2"/>
  </w:num>
  <w:num w16cid:durableId="914122916" w:numId="119">
    <w:abstractNumId w:val="3"/>
  </w:num>
  <w:num w16cid:durableId="898173951" w:numId="120">
    <w:abstractNumId w:val="8"/>
  </w:num>
  <w:num w16cid:durableId="1015381568" w:numId="121">
    <w:abstractNumId w:val="4"/>
  </w:num>
  <w:num w16cid:durableId="957226814" w:numId="122">
    <w:abstractNumId w:val="5"/>
  </w:num>
  <w:num w16cid:durableId="1064183538" w:numId="123">
    <w:abstractNumId w:val="6"/>
  </w:num>
  <w:num w16cid:durableId="1863518019" w:numId="124">
    <w:abstractNumId w:val="7"/>
  </w:num>
  <w:num w16cid:durableId="896354350" w:numId="125">
    <w:abstractNumId w:val="9"/>
  </w:num>
  <w:num w16cid:durableId="346561802" w:numId="126">
    <w:abstractNumId w:val="0"/>
  </w:num>
  <w:num w16cid:durableId="1378240134" w:numId="127">
    <w:abstractNumId w:val="1"/>
  </w:num>
  <w:num w16cid:durableId="910845445" w:numId="128">
    <w:abstractNumId w:val="2"/>
  </w:num>
  <w:num w16cid:durableId="392777734" w:numId="129">
    <w:abstractNumId w:val="3"/>
  </w:num>
  <w:num w16cid:durableId="147525252" w:numId="130">
    <w:abstractNumId w:val="8"/>
  </w:num>
  <w:num w16cid:durableId="337080961" w:numId="131">
    <w:abstractNumId w:val="4"/>
  </w:num>
  <w:num w16cid:durableId="208733404" w:numId="132">
    <w:abstractNumId w:val="5"/>
  </w:num>
  <w:num w16cid:durableId="1964801929" w:numId="133">
    <w:abstractNumId w:val="6"/>
  </w:num>
  <w:num w16cid:durableId="1439175672" w:numId="134">
    <w:abstractNumId w:val="7"/>
  </w:num>
  <w:num w16cid:durableId="1949773172" w:numId="135">
    <w:abstractNumId w:val="9"/>
  </w:num>
  <w:num w16cid:durableId="495388094" w:numId="136">
    <w:abstractNumId w:val="0"/>
  </w:num>
  <w:num w16cid:durableId="763300344" w:numId="137">
    <w:abstractNumId w:val="1"/>
  </w:num>
  <w:num w16cid:durableId="1386295300" w:numId="138">
    <w:abstractNumId w:val="2"/>
  </w:num>
  <w:num w16cid:durableId="1385373258" w:numId="139">
    <w:abstractNumId w:val="3"/>
  </w:num>
  <w:num w16cid:durableId="733964807" w:numId="140">
    <w:abstractNumId w:val="8"/>
  </w:num>
  <w:num w16cid:durableId="1219783782" w:numId="141">
    <w:abstractNumId w:val="4"/>
  </w:num>
  <w:num w16cid:durableId="152727020" w:numId="142">
    <w:abstractNumId w:val="5"/>
  </w:num>
  <w:num w16cid:durableId="2016692119" w:numId="143">
    <w:abstractNumId w:val="6"/>
  </w:num>
  <w:num w16cid:durableId="1552838189" w:numId="144">
    <w:abstractNumId w:val="7"/>
  </w:num>
  <w:num w16cid:durableId="1714186746" w:numId="145">
    <w:abstractNumId w:val="9"/>
  </w:num>
  <w:num w16cid:durableId="1000891933" w:numId="146">
    <w:abstractNumId w:val="0"/>
  </w:num>
  <w:num w16cid:durableId="1066607933" w:numId="147">
    <w:abstractNumId w:val="1"/>
  </w:num>
  <w:num w16cid:durableId="1685596223" w:numId="148">
    <w:abstractNumId w:val="2"/>
  </w:num>
  <w:num w16cid:durableId="1374189944" w:numId="149">
    <w:abstractNumId w:val="3"/>
  </w:num>
  <w:num w16cid:durableId="331374546" w:numId="150">
    <w:abstractNumId w:val="8"/>
  </w:num>
  <w:num w16cid:durableId="1531798638" w:numId="151">
    <w:abstractNumId w:val="4"/>
  </w:num>
  <w:num w16cid:durableId="523372088" w:numId="152">
    <w:abstractNumId w:val="5"/>
  </w:num>
  <w:num w16cid:durableId="741949603" w:numId="153">
    <w:abstractNumId w:val="6"/>
  </w:num>
  <w:num w16cid:durableId="1145583811" w:numId="154">
    <w:abstractNumId w:val="7"/>
  </w:num>
  <w:num w16cid:durableId="837769034" w:numId="155">
    <w:abstractNumId w:val="9"/>
  </w:num>
  <w:num w16cid:durableId="1057624621" w:numId="156">
    <w:abstractNumId w:val="0"/>
  </w:num>
  <w:num w16cid:durableId="1514608751" w:numId="157">
    <w:abstractNumId w:val="1"/>
  </w:num>
  <w:num w16cid:durableId="1481312050" w:numId="158">
    <w:abstractNumId w:val="2"/>
  </w:num>
  <w:num w16cid:durableId="1846050256" w:numId="159">
    <w:abstractNumId w:val="3"/>
  </w:num>
  <w:num w16cid:durableId="1436831028" w:numId="160">
    <w:abstractNumId w:val="8"/>
  </w:num>
  <w:num w16cid:durableId="682783231" w:numId="161">
    <w:abstractNumId w:val="4"/>
  </w:num>
  <w:num w16cid:durableId="1289118299" w:numId="162">
    <w:abstractNumId w:val="5"/>
  </w:num>
  <w:num w16cid:durableId="1928726136" w:numId="163">
    <w:abstractNumId w:val="6"/>
  </w:num>
  <w:num w16cid:durableId="1431052180" w:numId="164">
    <w:abstractNumId w:val="7"/>
  </w:num>
  <w:num w16cid:durableId="691804497" w:numId="165">
    <w:abstractNumId w:val="9"/>
  </w:num>
  <w:num w16cid:durableId="1349060671" w:numId="166">
    <w:abstractNumId w:val="0"/>
  </w:num>
  <w:num w16cid:durableId="1022780592" w:numId="167">
    <w:abstractNumId w:val="1"/>
  </w:num>
  <w:num w16cid:durableId="1265764317" w:numId="168">
    <w:abstractNumId w:val="2"/>
  </w:num>
  <w:num w16cid:durableId="252128459" w:numId="169">
    <w:abstractNumId w:val="3"/>
  </w:num>
  <w:num w16cid:durableId="1558668167" w:numId="170">
    <w:abstractNumId w:val="8"/>
  </w:num>
  <w:num w16cid:durableId="1754930727" w:numId="171">
    <w:abstractNumId w:val="4"/>
  </w:num>
  <w:num w16cid:durableId="239415715" w:numId="172">
    <w:abstractNumId w:val="5"/>
  </w:num>
  <w:num w16cid:durableId="613437788" w:numId="173">
    <w:abstractNumId w:val="6"/>
  </w:num>
  <w:num w16cid:durableId="1224365032" w:numId="174">
    <w:abstractNumId w:val="7"/>
  </w:num>
  <w:num w16cid:durableId="1420638008" w:numId="175">
    <w:abstractNumId w:val="9"/>
  </w:num>
  <w:num w16cid:durableId="1108083860" w:numId="176">
    <w:abstractNumId w:val="0"/>
  </w:num>
  <w:num w16cid:durableId="136072695" w:numId="177">
    <w:abstractNumId w:val="1"/>
  </w:num>
  <w:num w16cid:durableId="1915356836" w:numId="178">
    <w:abstractNumId w:val="2"/>
  </w:num>
  <w:num w16cid:durableId="456992663" w:numId="179">
    <w:abstractNumId w:val="3"/>
  </w:num>
  <w:num w16cid:durableId="1780220501" w:numId="180">
    <w:abstractNumId w:val="8"/>
  </w:num>
  <w:num w16cid:durableId="1457065639" w:numId="181">
    <w:abstractNumId w:val="4"/>
  </w:num>
  <w:num w16cid:durableId="182940914" w:numId="182">
    <w:abstractNumId w:val="5"/>
  </w:num>
  <w:num w16cid:durableId="793061498" w:numId="183">
    <w:abstractNumId w:val="6"/>
  </w:num>
  <w:num w16cid:durableId="1264342899" w:numId="184">
    <w:abstractNumId w:val="7"/>
  </w:num>
  <w:num w16cid:durableId="263420206" w:numId="185">
    <w:abstractNumId w:val="9"/>
  </w:num>
  <w:num w16cid:durableId="171380944" w:numId="186">
    <w:abstractNumId w:val="0"/>
  </w:num>
  <w:num w16cid:durableId="800654295" w:numId="187">
    <w:abstractNumId w:val="1"/>
  </w:num>
  <w:num w16cid:durableId="113211519" w:numId="188">
    <w:abstractNumId w:val="2"/>
  </w:num>
  <w:num w16cid:durableId="233393678" w:numId="189">
    <w:abstractNumId w:val="3"/>
  </w:num>
  <w:num w16cid:durableId="1961642510" w:numId="190">
    <w:abstractNumId w:val="8"/>
  </w:num>
  <w:num w16cid:durableId="295262110" w:numId="191">
    <w:abstractNumId w:val="4"/>
  </w:num>
  <w:num w16cid:durableId="820851743" w:numId="192">
    <w:abstractNumId w:val="5"/>
  </w:num>
  <w:num w16cid:durableId="605775918" w:numId="193">
    <w:abstractNumId w:val="6"/>
  </w:num>
  <w:num w16cid:durableId="21248608" w:numId="194">
    <w:abstractNumId w:val="7"/>
  </w:num>
  <w:num w16cid:durableId="1258323682" w:numId="195">
    <w:abstractNumId w:val="9"/>
  </w:num>
  <w:num w16cid:durableId="1829201654" w:numId="196">
    <w:abstractNumId w:val="0"/>
  </w:num>
  <w:num w16cid:durableId="374426818" w:numId="197">
    <w:abstractNumId w:val="1"/>
  </w:num>
  <w:num w16cid:durableId="1881435591" w:numId="198">
    <w:abstractNumId w:val="2"/>
  </w:num>
  <w:num w16cid:durableId="845632221" w:numId="199">
    <w:abstractNumId w:val="3"/>
  </w:num>
  <w:num w16cid:durableId="1517309279" w:numId="200">
    <w:abstractNumId w:val="8"/>
  </w:num>
  <w:num w16cid:durableId="1155217248" w:numId="201">
    <w:abstractNumId w:val="4"/>
  </w:num>
  <w:num w16cid:durableId="2011518463" w:numId="202">
    <w:abstractNumId w:val="5"/>
  </w:num>
  <w:num w16cid:durableId="1960798408" w:numId="203">
    <w:abstractNumId w:val="6"/>
  </w:num>
  <w:num w16cid:durableId="1426072068" w:numId="204">
    <w:abstractNumId w:val="7"/>
  </w:num>
  <w:num w16cid:durableId="890966276" w:numId="205">
    <w:abstractNumId w:val="9"/>
  </w:num>
  <w:num w16cid:durableId="645859543" w:numId="206">
    <w:abstractNumId w:val="0"/>
  </w:num>
  <w:num w16cid:durableId="1693919397" w:numId="207">
    <w:abstractNumId w:val="1"/>
  </w:num>
  <w:num w16cid:durableId="1234506822" w:numId="208">
    <w:abstractNumId w:val="2"/>
  </w:num>
  <w:num w16cid:durableId="438180170" w:numId="209">
    <w:abstractNumId w:val="3"/>
  </w:num>
  <w:num w16cid:durableId="146554395" w:numId="210">
    <w:abstractNumId w:val="8"/>
  </w:num>
  <w:num w16cid:durableId="294524232" w:numId="211">
    <w:abstractNumId w:val="4"/>
  </w:num>
  <w:num w16cid:durableId="531193150" w:numId="212">
    <w:abstractNumId w:val="5"/>
  </w:num>
  <w:num w16cid:durableId="806552754" w:numId="213">
    <w:abstractNumId w:val="6"/>
  </w:num>
  <w:num w16cid:durableId="353769669" w:numId="214">
    <w:abstractNumId w:val="7"/>
  </w:num>
  <w:num w16cid:durableId="1313175618" w:numId="215">
    <w:abstractNumId w:val="9"/>
  </w:num>
  <w:num w16cid:durableId="146823228" w:numId="216">
    <w:abstractNumId w:val="0"/>
  </w:num>
  <w:num w16cid:durableId="1382436993" w:numId="217">
    <w:abstractNumId w:val="1"/>
  </w:num>
  <w:num w16cid:durableId="1732463266" w:numId="218">
    <w:abstractNumId w:val="2"/>
  </w:num>
  <w:num w16cid:durableId="2075661569" w:numId="219">
    <w:abstractNumId w:val="3"/>
  </w:num>
  <w:num w16cid:durableId="656886470" w:numId="220">
    <w:abstractNumId w:val="8"/>
  </w:num>
  <w:num w16cid:durableId="1246262263" w:numId="221">
    <w:abstractNumId w:val="4"/>
  </w:num>
  <w:num w16cid:durableId="888222162" w:numId="222">
    <w:abstractNumId w:val="5"/>
  </w:num>
  <w:num w16cid:durableId="966855563" w:numId="223">
    <w:abstractNumId w:val="6"/>
  </w:num>
  <w:num w16cid:durableId="172959859" w:numId="224">
    <w:abstractNumId w:val="7"/>
  </w:num>
  <w:num w16cid:durableId="1613441046" w:numId="225">
    <w:abstractNumId w:val="9"/>
  </w:num>
  <w:num w16cid:durableId="768811549" w:numId="226">
    <w:abstractNumId w:val="0"/>
  </w:num>
  <w:num w16cid:durableId="1153722262" w:numId="227">
    <w:abstractNumId w:val="1"/>
  </w:num>
  <w:num w16cid:durableId="1286809660" w:numId="228">
    <w:abstractNumId w:val="2"/>
  </w:num>
  <w:num w16cid:durableId="148792157" w:numId="229">
    <w:abstractNumId w:val="3"/>
  </w:num>
  <w:num w16cid:durableId="856307069" w:numId="230">
    <w:abstractNumId w:val="8"/>
  </w:num>
  <w:num w16cid:durableId="1102334906" w:numId="231">
    <w:abstractNumId w:val="4"/>
  </w:num>
  <w:num w16cid:durableId="753938983" w:numId="232">
    <w:abstractNumId w:val="5"/>
  </w:num>
  <w:num w16cid:durableId="573049800" w:numId="233">
    <w:abstractNumId w:val="6"/>
  </w:num>
  <w:num w16cid:durableId="1804081141" w:numId="234">
    <w:abstractNumId w:val="7"/>
  </w:num>
  <w:num w16cid:durableId="1009524517" w:numId="235">
    <w:abstractNumId w:val="9"/>
  </w:num>
  <w:num w16cid:durableId="164129802" w:numId="236">
    <w:abstractNumId w:val="0"/>
  </w:num>
  <w:num w16cid:durableId="1646398592" w:numId="237">
    <w:abstractNumId w:val="1"/>
  </w:num>
  <w:num w16cid:durableId="1342972931" w:numId="238">
    <w:abstractNumId w:val="2"/>
  </w:num>
  <w:num w16cid:durableId="623389327" w:numId="239">
    <w:abstractNumId w:val="3"/>
  </w:num>
  <w:num w16cid:durableId="768086462" w:numId="240">
    <w:abstractNumId w:val="8"/>
  </w:num>
  <w:num w16cid:durableId="66849734" w:numId="241">
    <w:abstractNumId w:val="4"/>
  </w:num>
  <w:num w16cid:durableId="1718355621" w:numId="242">
    <w:abstractNumId w:val="5"/>
  </w:num>
  <w:num w16cid:durableId="1759592636" w:numId="243">
    <w:abstractNumId w:val="6"/>
  </w:num>
  <w:num w16cid:durableId="402871920" w:numId="244">
    <w:abstractNumId w:val="7"/>
  </w:num>
  <w:num w16cid:durableId="1501116749" w:numId="245">
    <w:abstractNumId w:val="9"/>
  </w:num>
  <w:num w16cid:durableId="269706475" w:numId="246">
    <w:abstractNumId w:val="0"/>
  </w:num>
  <w:num w16cid:durableId="2090610819" w:numId="247">
    <w:abstractNumId w:val="1"/>
  </w:num>
  <w:num w16cid:durableId="1407024179" w:numId="248">
    <w:abstractNumId w:val="2"/>
  </w:num>
  <w:num w16cid:durableId="1804956987" w:numId="249">
    <w:abstractNumId w:val="3"/>
  </w:num>
  <w:num w16cid:durableId="1955549222" w:numId="250">
    <w:abstractNumId w:val="8"/>
  </w:num>
  <w:num w16cid:durableId="1914311026" w:numId="251">
    <w:abstractNumId w:val="4"/>
  </w:num>
  <w:num w16cid:durableId="1687705870" w:numId="252">
    <w:abstractNumId w:val="5"/>
  </w:num>
  <w:num w16cid:durableId="1706174800" w:numId="253">
    <w:abstractNumId w:val="6"/>
  </w:num>
  <w:num w16cid:durableId="1447190243" w:numId="254">
    <w:abstractNumId w:val="7"/>
  </w:num>
  <w:num w16cid:durableId="1117598649" w:numId="255">
    <w:abstractNumId w:val="9"/>
  </w:num>
  <w:num w16cid:durableId="721027807" w:numId="256">
    <w:abstractNumId w:val="0"/>
  </w:num>
  <w:num w16cid:durableId="516313134" w:numId="257">
    <w:abstractNumId w:val="1"/>
  </w:num>
  <w:num w16cid:durableId="739523843" w:numId="258">
    <w:abstractNumId w:val="2"/>
  </w:num>
  <w:num w16cid:durableId="297414458" w:numId="259">
    <w:abstractNumId w:val="3"/>
  </w:num>
  <w:num w16cid:durableId="1606113721" w:numId="260">
    <w:abstractNumId w:val="8"/>
  </w:num>
  <w:num w16cid:durableId="205601387" w:numId="261">
    <w:abstractNumId w:val="4"/>
  </w:num>
  <w:num w16cid:durableId="1859544780" w:numId="262">
    <w:abstractNumId w:val="5"/>
  </w:num>
  <w:num w16cid:durableId="1941797371" w:numId="263">
    <w:abstractNumId w:val="6"/>
  </w:num>
  <w:num w16cid:durableId="1158569797" w:numId="264">
    <w:abstractNumId w:val="7"/>
  </w:num>
  <w:num w16cid:durableId="1181166498" w:numId="265">
    <w:abstractNumId w:val="9"/>
  </w:num>
  <w:num w16cid:durableId="1516842432" w:numId="266">
    <w:abstractNumId w:val="0"/>
  </w:num>
  <w:num w16cid:durableId="471364938" w:numId="267">
    <w:abstractNumId w:val="1"/>
  </w:num>
  <w:num w16cid:durableId="982349148" w:numId="268">
    <w:abstractNumId w:val="2"/>
  </w:num>
  <w:num w16cid:durableId="567688497" w:numId="269">
    <w:abstractNumId w:val="3"/>
  </w:num>
  <w:num w16cid:durableId="967589838" w:numId="270">
    <w:abstractNumId w:val="8"/>
  </w:num>
  <w:num w16cid:durableId="1159537633" w:numId="271">
    <w:abstractNumId w:val="4"/>
  </w:num>
  <w:num w16cid:durableId="414059205" w:numId="272">
    <w:abstractNumId w:val="5"/>
  </w:num>
  <w:num w16cid:durableId="949245979" w:numId="273">
    <w:abstractNumId w:val="6"/>
  </w:num>
  <w:num w16cid:durableId="1508641240" w:numId="274">
    <w:abstractNumId w:val="7"/>
  </w:num>
  <w:num w16cid:durableId="1110515311" w:numId="275">
    <w:abstractNumId w:val="9"/>
  </w:num>
  <w:num w16cid:durableId="1405255078" w:numId="276">
    <w:abstractNumId w:val="0"/>
  </w:num>
  <w:num w16cid:durableId="2024164769" w:numId="277">
    <w:abstractNumId w:val="1"/>
  </w:num>
  <w:num w16cid:durableId="1871187096" w:numId="278">
    <w:abstractNumId w:val="2"/>
  </w:num>
  <w:num w16cid:durableId="1686396070" w:numId="279">
    <w:abstractNumId w:val="3"/>
  </w:num>
  <w:num w16cid:durableId="184903020" w:numId="280">
    <w:abstractNumId w:val="8"/>
  </w:num>
  <w:num w16cid:durableId="317850930" w:numId="281">
    <w:abstractNumId w:val="4"/>
  </w:num>
  <w:num w16cid:durableId="500319937" w:numId="282">
    <w:abstractNumId w:val="5"/>
  </w:num>
  <w:num w16cid:durableId="563879900" w:numId="283">
    <w:abstractNumId w:val="6"/>
  </w:num>
  <w:num w16cid:durableId="1256548820" w:numId="284">
    <w:abstractNumId w:val="7"/>
  </w:num>
  <w:num w16cid:durableId="468086556" w:numId="285">
    <w:abstractNumId w:val="9"/>
  </w:num>
  <w:num w16cid:durableId="693845733" w:numId="286">
    <w:abstractNumId w:val="0"/>
  </w:num>
  <w:num w16cid:durableId="276956981" w:numId="287">
    <w:abstractNumId w:val="1"/>
  </w:num>
  <w:num w16cid:durableId="1234661130" w:numId="288">
    <w:abstractNumId w:val="2"/>
  </w:num>
  <w:num w16cid:durableId="2039548833" w:numId="289">
    <w:abstractNumId w:val="3"/>
  </w:num>
  <w:num w16cid:durableId="1497960356" w:numId="290">
    <w:abstractNumId w:val="8"/>
  </w:num>
  <w:num w16cid:durableId="1795562755" w:numId="291">
    <w:abstractNumId w:val="4"/>
  </w:num>
  <w:num w16cid:durableId="1763142028" w:numId="292">
    <w:abstractNumId w:val="5"/>
  </w:num>
  <w:num w16cid:durableId="617836053" w:numId="293">
    <w:abstractNumId w:val="6"/>
  </w:num>
  <w:num w16cid:durableId="677466699" w:numId="294">
    <w:abstractNumId w:val="7"/>
  </w:num>
  <w:num w16cid:durableId="411704873" w:numId="295">
    <w:abstractNumId w:val="9"/>
  </w:num>
  <w:num w16cid:durableId="823277101" w:numId="296">
    <w:abstractNumId w:val="0"/>
  </w:num>
  <w:num w16cid:durableId="1521117204" w:numId="297">
    <w:abstractNumId w:val="1"/>
  </w:num>
  <w:num w16cid:durableId="1198084656" w:numId="298">
    <w:abstractNumId w:val="2"/>
  </w:num>
  <w:num w16cid:durableId="1436318620" w:numId="299">
    <w:abstractNumId w:val="3"/>
  </w:num>
  <w:num w16cid:durableId="1680039772" w:numId="300">
    <w:abstractNumId w:val="8"/>
  </w:num>
  <w:num w16cid:durableId="968437824" w:numId="301">
    <w:abstractNumId w:val="4"/>
  </w:num>
  <w:num w16cid:durableId="1461459414" w:numId="302">
    <w:abstractNumId w:val="5"/>
  </w:num>
  <w:num w16cid:durableId="2119176209" w:numId="303">
    <w:abstractNumId w:val="6"/>
  </w:num>
  <w:num w16cid:durableId="771634567" w:numId="304">
    <w:abstractNumId w:val="7"/>
  </w:num>
  <w:num w16cid:durableId="441341025" w:numId="305">
    <w:abstractNumId w:val="9"/>
  </w:num>
  <w:num w16cid:durableId="716658676" w:numId="306">
    <w:abstractNumId w:val="0"/>
  </w:num>
  <w:num w16cid:durableId="1779179250" w:numId="307">
    <w:abstractNumId w:val="1"/>
  </w:num>
  <w:num w16cid:durableId="2114010194" w:numId="308">
    <w:abstractNumId w:val="2"/>
  </w:num>
  <w:num w16cid:durableId="2134865960" w:numId="309">
    <w:abstractNumId w:val="3"/>
  </w:num>
  <w:num w16cid:durableId="1285498406" w:numId="310">
    <w:abstractNumId w:val="8"/>
  </w:num>
  <w:num w16cid:durableId="240024430" w:numId="311">
    <w:abstractNumId w:val="4"/>
  </w:num>
  <w:num w16cid:durableId="1624462897" w:numId="312">
    <w:abstractNumId w:val="5"/>
  </w:num>
  <w:num w16cid:durableId="368724880" w:numId="313">
    <w:abstractNumId w:val="6"/>
  </w:num>
  <w:num w16cid:durableId="2101019743" w:numId="314">
    <w:abstractNumId w:val="7"/>
  </w:num>
  <w:num w16cid:durableId="1671254926" w:numId="315">
    <w:abstractNumId w:val="9"/>
  </w:num>
  <w:num w16cid:durableId="825323943" w:numId="316">
    <w:abstractNumId w:val="0"/>
  </w:num>
  <w:num w16cid:durableId="2144422409" w:numId="317">
    <w:abstractNumId w:val="1"/>
  </w:num>
  <w:num w16cid:durableId="1363239323" w:numId="318">
    <w:abstractNumId w:val="2"/>
  </w:num>
  <w:num w16cid:durableId="1350450369" w:numId="319">
    <w:abstractNumId w:val="3"/>
  </w:num>
  <w:num w16cid:durableId="191496712" w:numId="320">
    <w:abstractNumId w:val="8"/>
  </w:num>
  <w:num w16cid:durableId="1551108487" w:numId="321">
    <w:abstractNumId w:val="4"/>
  </w:num>
  <w:num w16cid:durableId="1963615040" w:numId="322">
    <w:abstractNumId w:val="5"/>
  </w:num>
  <w:num w16cid:durableId="1608350554" w:numId="323">
    <w:abstractNumId w:val="6"/>
  </w:num>
  <w:num w16cid:durableId="848636081" w:numId="324">
    <w:abstractNumId w:val="7"/>
  </w:num>
  <w:num w16cid:durableId="1748260047" w:numId="325">
    <w:abstractNumId w:val="9"/>
  </w:num>
  <w:num w16cid:durableId="1914391109" w:numId="326">
    <w:abstractNumId w:val="0"/>
  </w:num>
  <w:num w16cid:durableId="783769121" w:numId="327">
    <w:abstractNumId w:val="1"/>
  </w:num>
  <w:num w16cid:durableId="419103096" w:numId="328">
    <w:abstractNumId w:val="2"/>
  </w:num>
  <w:num w16cid:durableId="1033188466" w:numId="329">
    <w:abstractNumId w:val="3"/>
  </w:num>
  <w:num w16cid:durableId="1240865382" w:numId="330">
    <w:abstractNumId w:val="8"/>
  </w:num>
  <w:num w16cid:durableId="1630432936" w:numId="331">
    <w:abstractNumId w:val="4"/>
  </w:num>
  <w:num w16cid:durableId="380371310" w:numId="332">
    <w:abstractNumId w:val="5"/>
  </w:num>
  <w:num w16cid:durableId="451480074" w:numId="333">
    <w:abstractNumId w:val="6"/>
  </w:num>
  <w:num w16cid:durableId="484129138" w:numId="334">
    <w:abstractNumId w:val="7"/>
  </w:num>
  <w:num w16cid:durableId="118038262" w:numId="335">
    <w:abstractNumId w:val="9"/>
  </w:num>
  <w:num w16cid:durableId="1914393799" w:numId="336">
    <w:abstractNumId w:val="0"/>
  </w:num>
  <w:num w16cid:durableId="788553942" w:numId="337">
    <w:abstractNumId w:val="1"/>
  </w:num>
  <w:num w16cid:durableId="1362777335" w:numId="338">
    <w:abstractNumId w:val="2"/>
  </w:num>
  <w:num w16cid:durableId="906182903" w:numId="339">
    <w:abstractNumId w:val="3"/>
  </w:num>
  <w:num w16cid:durableId="1193880377" w:numId="340">
    <w:abstractNumId w:val="8"/>
  </w:num>
  <w:num w16cid:durableId="944771374" w:numId="341">
    <w:abstractNumId w:val="4"/>
  </w:num>
  <w:num w16cid:durableId="608970584" w:numId="342">
    <w:abstractNumId w:val="5"/>
  </w:num>
  <w:num w16cid:durableId="961034468" w:numId="343">
    <w:abstractNumId w:val="6"/>
  </w:num>
  <w:num w16cid:durableId="2128888727" w:numId="344">
    <w:abstractNumId w:val="7"/>
  </w:num>
  <w:num w16cid:durableId="936140303" w:numId="345">
    <w:abstractNumId w:val="9"/>
  </w:num>
  <w:num w16cid:durableId="1756170279" w:numId="346">
    <w:abstractNumId w:val="0"/>
  </w:num>
  <w:num w16cid:durableId="2078042900" w:numId="347">
    <w:abstractNumId w:val="1"/>
  </w:num>
  <w:num w16cid:durableId="1749961264" w:numId="348">
    <w:abstractNumId w:val="2"/>
  </w:num>
  <w:num w16cid:durableId="1977712146" w:numId="349">
    <w:abstractNumId w:val="3"/>
  </w:num>
  <w:num w16cid:durableId="1164007283" w:numId="350">
    <w:abstractNumId w:val="8"/>
  </w:num>
  <w:num w16cid:durableId="275135676" w:numId="351">
    <w:abstractNumId w:val="4"/>
  </w:num>
  <w:num w16cid:durableId="1953979334" w:numId="352">
    <w:abstractNumId w:val="5"/>
  </w:num>
  <w:num w16cid:durableId="931737294" w:numId="353">
    <w:abstractNumId w:val="6"/>
  </w:num>
  <w:num w16cid:durableId="1725986368" w:numId="354">
    <w:abstractNumId w:val="7"/>
  </w:num>
  <w:num w16cid:durableId="184908788" w:numId="355">
    <w:abstractNumId w:val="9"/>
  </w:num>
  <w:num w16cid:durableId="986711969" w:numId="356">
    <w:abstractNumId w:val="0"/>
  </w:num>
  <w:num w16cid:durableId="650787697" w:numId="357">
    <w:abstractNumId w:val="1"/>
  </w:num>
  <w:num w16cid:durableId="152986197" w:numId="358">
    <w:abstractNumId w:val="2"/>
  </w:num>
  <w:num w16cid:durableId="61415910" w:numId="359">
    <w:abstractNumId w:val="3"/>
  </w:num>
  <w:num w16cid:durableId="1502046444" w:numId="360">
    <w:abstractNumId w:val="8"/>
  </w:num>
  <w:num w16cid:durableId="1434935900" w:numId="361">
    <w:abstractNumId w:val="4"/>
  </w:num>
  <w:num w16cid:durableId="482741965" w:numId="362">
    <w:abstractNumId w:val="5"/>
  </w:num>
  <w:num w16cid:durableId="1355034557" w:numId="363">
    <w:abstractNumId w:val="6"/>
  </w:num>
  <w:num w16cid:durableId="814564680" w:numId="364">
    <w:abstractNumId w:val="7"/>
  </w:num>
  <w:num w16cid:durableId="708922276" w:numId="365">
    <w:abstractNumId w:val="9"/>
  </w:num>
  <w:num w16cid:durableId="1698508305" w:numId="366">
    <w:abstractNumId w:val="0"/>
  </w:num>
  <w:num w16cid:durableId="1684673883" w:numId="367">
    <w:abstractNumId w:val="1"/>
  </w:num>
  <w:num w16cid:durableId="840237655" w:numId="368">
    <w:abstractNumId w:val="2"/>
  </w:num>
  <w:num w16cid:durableId="1547335388" w:numId="369">
    <w:abstractNumId w:val="3"/>
  </w:num>
  <w:num w16cid:durableId="1129009546" w:numId="370">
    <w:abstractNumId w:val="8"/>
  </w:num>
  <w:num w16cid:durableId="2139637761" w:numId="371">
    <w:abstractNumId w:val="4"/>
  </w:num>
  <w:num w16cid:durableId="507914560" w:numId="372">
    <w:abstractNumId w:val="5"/>
  </w:num>
  <w:num w16cid:durableId="498037807" w:numId="373">
    <w:abstractNumId w:val="6"/>
  </w:num>
  <w:num w16cid:durableId="805514133" w:numId="374">
    <w:abstractNumId w:val="7"/>
  </w:num>
  <w:num w16cid:durableId="89086006" w:numId="375">
    <w:abstractNumId w:val="9"/>
  </w:num>
  <w:num w16cid:durableId="1178537857" w:numId="376">
    <w:abstractNumId w:val="0"/>
  </w:num>
  <w:num w16cid:durableId="2034333808" w:numId="377">
    <w:abstractNumId w:val="1"/>
  </w:num>
  <w:num w16cid:durableId="1317034477" w:numId="378">
    <w:abstractNumId w:val="2"/>
  </w:num>
  <w:num w16cid:durableId="1340500914" w:numId="379">
    <w:abstractNumId w:val="3"/>
  </w:num>
  <w:num w16cid:durableId="1630086865" w:numId="380">
    <w:abstractNumId w:val="8"/>
  </w:num>
  <w:num w16cid:durableId="261685550" w:numId="381">
    <w:abstractNumId w:val="4"/>
  </w:num>
  <w:num w16cid:durableId="2086099650" w:numId="382">
    <w:abstractNumId w:val="5"/>
  </w:num>
  <w:num w16cid:durableId="233009175" w:numId="383">
    <w:abstractNumId w:val="6"/>
  </w:num>
  <w:num w16cid:durableId="395784125" w:numId="384">
    <w:abstractNumId w:val="7"/>
  </w:num>
  <w:num w16cid:durableId="1217744179" w:numId="385">
    <w:abstractNumId w:val="9"/>
  </w:num>
  <w:num w16cid:durableId="1042250251" w:numId="386">
    <w:abstractNumId w:val="0"/>
  </w:num>
  <w:num w16cid:durableId="2015722989" w:numId="387">
    <w:abstractNumId w:val="1"/>
  </w:num>
  <w:num w16cid:durableId="74329453" w:numId="388">
    <w:abstractNumId w:val="2"/>
  </w:num>
  <w:num w16cid:durableId="1756168490" w:numId="389">
    <w:abstractNumId w:val="3"/>
  </w:num>
  <w:num w16cid:durableId="1861972382" w:numId="390">
    <w:abstractNumId w:val="8"/>
  </w:num>
  <w:num w16cid:durableId="755320147" w:numId="391">
    <w:abstractNumId w:val="4"/>
  </w:num>
  <w:num w16cid:durableId="128398704" w:numId="392">
    <w:abstractNumId w:val="5"/>
  </w:num>
  <w:num w16cid:durableId="28379655" w:numId="393">
    <w:abstractNumId w:val="6"/>
  </w:num>
  <w:num w16cid:durableId="304627491" w:numId="394">
    <w:abstractNumId w:val="7"/>
  </w:num>
  <w:num w16cid:durableId="65421707" w:numId="395">
    <w:abstractNumId w:val="9"/>
  </w:num>
  <w:num w16cid:durableId="1121339314" w:numId="396">
    <w:abstractNumId w:val="0"/>
  </w:num>
  <w:num w16cid:durableId="1356810869" w:numId="397">
    <w:abstractNumId w:val="1"/>
  </w:num>
  <w:num w16cid:durableId="1202209757" w:numId="398">
    <w:abstractNumId w:val="2"/>
  </w:num>
  <w:num w16cid:durableId="2117014863" w:numId="399">
    <w:abstractNumId w:val="3"/>
  </w:num>
  <w:num w16cid:durableId="19862510" w:numId="400">
    <w:abstractNumId w:val="8"/>
  </w:num>
  <w:num w16cid:durableId="551430900" w:numId="401">
    <w:abstractNumId w:val="4"/>
  </w:num>
  <w:num w16cid:durableId="644555469" w:numId="402">
    <w:abstractNumId w:val="5"/>
  </w:num>
  <w:num w16cid:durableId="1434132490" w:numId="403">
    <w:abstractNumId w:val="6"/>
  </w:num>
  <w:num w16cid:durableId="416292927" w:numId="404">
    <w:abstractNumId w:val="7"/>
  </w:num>
  <w:num w16cid:durableId="576286901" w:numId="405">
    <w:abstractNumId w:val="9"/>
  </w:num>
  <w:num w16cid:durableId="654142353" w:numId="406">
    <w:abstractNumId w:val="0"/>
  </w:num>
  <w:num w16cid:durableId="1189559387" w:numId="407">
    <w:abstractNumId w:val="1"/>
  </w:num>
  <w:num w16cid:durableId="1524130144" w:numId="408">
    <w:abstractNumId w:val="2"/>
  </w:num>
  <w:num w16cid:durableId="1116100238" w:numId="409">
    <w:abstractNumId w:val="3"/>
  </w:num>
  <w:num w16cid:durableId="1836408206" w:numId="410">
    <w:abstractNumId w:val="8"/>
  </w:num>
  <w:num w16cid:durableId="1735354368" w:numId="411">
    <w:abstractNumId w:val="4"/>
  </w:num>
  <w:num w16cid:durableId="271133116" w:numId="412">
    <w:abstractNumId w:val="5"/>
  </w:num>
  <w:num w16cid:durableId="963345194" w:numId="413">
    <w:abstractNumId w:val="6"/>
  </w:num>
  <w:num w16cid:durableId="1116562360" w:numId="414">
    <w:abstractNumId w:val="7"/>
  </w:num>
  <w:num w16cid:durableId="1026638300" w:numId="415">
    <w:abstractNumId w:val="9"/>
  </w:num>
  <w:num w16cid:durableId="1336766810" w:numId="416">
    <w:abstractNumId w:val="0"/>
  </w:num>
  <w:num w16cid:durableId="1569414097" w:numId="417">
    <w:abstractNumId w:val="1"/>
  </w:num>
  <w:num w16cid:durableId="1820729663" w:numId="418">
    <w:abstractNumId w:val="2"/>
  </w:num>
  <w:num w16cid:durableId="2090736273" w:numId="419">
    <w:abstractNumId w:val="3"/>
  </w:num>
  <w:num w16cid:durableId="1267420060" w:numId="420">
    <w:abstractNumId w:val="8"/>
  </w:num>
  <w:num w16cid:durableId="276300084" w:numId="421">
    <w:abstractNumId w:val="4"/>
  </w:num>
  <w:num w16cid:durableId="1221213729" w:numId="422">
    <w:abstractNumId w:val="5"/>
  </w:num>
  <w:num w16cid:durableId="1452673096" w:numId="423">
    <w:abstractNumId w:val="6"/>
  </w:num>
  <w:num w16cid:durableId="918708385" w:numId="424">
    <w:abstractNumId w:val="7"/>
  </w:num>
  <w:num w16cid:durableId="1526018470" w:numId="425">
    <w:abstractNumId w:val="9"/>
  </w:num>
  <w:num w16cid:durableId="943339467" w:numId="426">
    <w:abstractNumId w:val="0"/>
  </w:num>
  <w:num w16cid:durableId="886650328" w:numId="427">
    <w:abstractNumId w:val="1"/>
  </w:num>
  <w:num w16cid:durableId="1034774612" w:numId="428">
    <w:abstractNumId w:val="2"/>
  </w:num>
  <w:num w16cid:durableId="796339920" w:numId="429">
    <w:abstractNumId w:val="3"/>
  </w:num>
  <w:num w16cid:durableId="1675062348" w:numId="430">
    <w:abstractNumId w:val="8"/>
  </w:num>
  <w:num w16cid:durableId="2065324985" w:numId="431">
    <w:abstractNumId w:val="4"/>
  </w:num>
  <w:num w16cid:durableId="1399788284" w:numId="432">
    <w:abstractNumId w:val="5"/>
  </w:num>
  <w:num w16cid:durableId="672143162" w:numId="433">
    <w:abstractNumId w:val="6"/>
  </w:num>
  <w:num w16cid:durableId="835269354" w:numId="434">
    <w:abstractNumId w:val="7"/>
  </w:num>
  <w:num w16cid:durableId="1495796217" w:numId="435">
    <w:abstractNumId w:val="9"/>
  </w:num>
  <w:num w16cid:durableId="1364945345" w:numId="436">
    <w:abstractNumId w:val="0"/>
  </w:num>
  <w:num w16cid:durableId="1116214998" w:numId="437">
    <w:abstractNumId w:val="1"/>
  </w:num>
  <w:num w16cid:durableId="863910072" w:numId="438">
    <w:abstractNumId w:val="2"/>
  </w:num>
  <w:num w16cid:durableId="1308315389" w:numId="439">
    <w:abstractNumId w:val="3"/>
  </w:num>
  <w:num w16cid:durableId="1563786938" w:numId="440">
    <w:abstractNumId w:val="8"/>
  </w:num>
  <w:num w16cid:durableId="312177600" w:numId="441">
    <w:abstractNumId w:val="4"/>
  </w:num>
  <w:num w16cid:durableId="1363633215" w:numId="442">
    <w:abstractNumId w:val="5"/>
  </w:num>
  <w:num w16cid:durableId="827523762" w:numId="443">
    <w:abstractNumId w:val="6"/>
  </w:num>
  <w:num w16cid:durableId="1193492156" w:numId="444">
    <w:abstractNumId w:val="7"/>
  </w:num>
  <w:num w16cid:durableId="320542062" w:numId="445">
    <w:abstractNumId w:val="9"/>
  </w:num>
  <w:num w16cid:durableId="788746500" w:numId="446">
    <w:abstractNumId w:val="0"/>
  </w:num>
  <w:num w16cid:durableId="562715502" w:numId="447">
    <w:abstractNumId w:val="1"/>
  </w:num>
  <w:num w16cid:durableId="783423023" w:numId="448">
    <w:abstractNumId w:val="2"/>
  </w:num>
  <w:num w16cid:durableId="410664312" w:numId="449">
    <w:abstractNumId w:val="3"/>
  </w:num>
  <w:num w16cid:durableId="1902665755" w:numId="450">
    <w:abstractNumId w:val="8"/>
  </w:num>
  <w:num w16cid:durableId="1513644797" w:numId="451">
    <w:abstractNumId w:val="4"/>
  </w:num>
  <w:num w16cid:durableId="1144275798" w:numId="452">
    <w:abstractNumId w:val="5"/>
  </w:num>
  <w:num w16cid:durableId="1835564793" w:numId="453">
    <w:abstractNumId w:val="6"/>
  </w:num>
  <w:num w16cid:durableId="953486402" w:numId="454">
    <w:abstractNumId w:val="7"/>
  </w:num>
  <w:num w16cid:durableId="572854139" w:numId="455">
    <w:abstractNumId w:val="9"/>
  </w:num>
  <w:num w16cid:durableId="468133944" w:numId="456">
    <w:abstractNumId w:val="0"/>
  </w:num>
  <w:num w16cid:durableId="554240989" w:numId="457">
    <w:abstractNumId w:val="1"/>
  </w:num>
  <w:num w16cid:durableId="864559765" w:numId="458">
    <w:abstractNumId w:val="2"/>
  </w:num>
  <w:num w16cid:durableId="212086263" w:numId="459">
    <w:abstractNumId w:val="3"/>
  </w:num>
  <w:num w16cid:durableId="985668111" w:numId="460">
    <w:abstractNumId w:val="8"/>
  </w:num>
  <w:num w16cid:durableId="351301785" w:numId="461">
    <w:abstractNumId w:val="4"/>
  </w:num>
  <w:num w16cid:durableId="362562376" w:numId="462">
    <w:abstractNumId w:val="5"/>
  </w:num>
  <w:num w16cid:durableId="1868131800" w:numId="463">
    <w:abstractNumId w:val="6"/>
  </w:num>
  <w:num w16cid:durableId="864710110" w:numId="464">
    <w:abstractNumId w:val="7"/>
  </w:num>
  <w:num w16cid:durableId="2014600108" w:numId="465">
    <w:abstractNumId w:val="9"/>
  </w:num>
  <w:num w16cid:durableId="473256056" w:numId="466">
    <w:abstractNumId w:val="0"/>
  </w:num>
  <w:num w16cid:durableId="1953588668" w:numId="467">
    <w:abstractNumId w:val="1"/>
  </w:num>
  <w:num w16cid:durableId="1141655440" w:numId="468">
    <w:abstractNumId w:val="2"/>
  </w:num>
  <w:num w16cid:durableId="1155027540" w:numId="469">
    <w:abstractNumId w:val="3"/>
  </w:num>
  <w:num w16cid:durableId="630594184" w:numId="470">
    <w:abstractNumId w:val="8"/>
  </w:num>
  <w:num w16cid:durableId="141846531" w:numId="471">
    <w:abstractNumId w:val="4"/>
  </w:num>
  <w:num w16cid:durableId="1272544412" w:numId="472">
    <w:abstractNumId w:val="5"/>
  </w:num>
  <w:num w16cid:durableId="125436631" w:numId="473">
    <w:abstractNumId w:val="6"/>
  </w:num>
  <w:num w16cid:durableId="1808626385" w:numId="474">
    <w:abstractNumId w:val="7"/>
  </w:num>
  <w:num w16cid:durableId="675226135" w:numId="475">
    <w:abstractNumId w:val="9"/>
  </w:num>
  <w:num w:numId="1000">
    <w:abstractNumId w:val="990"/>
  </w:num>
</w:numbering>
</file>

<file path=word/settings.xml><?xml version="1.0" encoding="utf-8"?>
<w:settings xmlns:w="http://schemas.openxmlformats.org/wordprocessingml/2006/main">
  <w:zoom w:percent="167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3720FB"/>
    <w:pPr>
      <w:spacing w:after="240" w:before="240"/>
    </w:pPr>
    <w:rPr>
      <w:rFonts w:ascii="Times" w:hAnsi="Times"/>
      <w:color w:themeColor="text1" w:val="000000"/>
    </w:rPr>
  </w:style>
  <w:style w:styleId="Heading1" w:type="paragraph">
    <w:name w:val="heading 1"/>
    <w:basedOn w:val="BodyText"/>
    <w:next w:val="BodyText"/>
    <w:uiPriority w:val="9"/>
    <w:qFormat/>
    <w:rsid w:val="003720FB"/>
    <w:pPr>
      <w:numPr>
        <w:numId w:val="13"/>
      </w:numPr>
      <w:outlineLvl w:val="0"/>
    </w:pPr>
    <w:rPr>
      <w:b/>
      <w:bCs/>
      <w:smallCaps/>
    </w:rPr>
  </w:style>
  <w:style w:styleId="Heading2" w:type="paragraph">
    <w:name w:val="heading 2"/>
    <w:basedOn w:val="BodyText"/>
    <w:next w:val="BodyText"/>
    <w:uiPriority w:val="9"/>
    <w:unhideWhenUsed/>
    <w:qFormat/>
    <w:rsid w:val="003720FB"/>
    <w:pPr>
      <w:numPr>
        <w:ilvl w:val="1"/>
        <w:numId w:val="13"/>
      </w:numPr>
      <w:ind w:left="450"/>
      <w:outlineLvl w:val="1"/>
    </w:pPr>
    <w:rPr>
      <w:b/>
      <w:bCs/>
    </w:rPr>
  </w:style>
  <w:style w:styleId="Heading3" w:type="paragraph">
    <w:name w:val="heading 3"/>
    <w:basedOn w:val="BodyText"/>
    <w:next w:val="BodyText"/>
    <w:uiPriority w:val="9"/>
    <w:unhideWhenUsed/>
    <w:qFormat/>
    <w:rsid w:val="00BC26DE"/>
    <w:pPr>
      <w:numPr>
        <w:ilvl w:val="2"/>
        <w:numId w:val="13"/>
      </w:numPr>
      <w:ind w:left="450"/>
      <w:outlineLvl w:val="2"/>
    </w:pPr>
    <w:rPr>
      <w:i/>
      <w:iCs/>
    </w:rPr>
  </w:style>
  <w:style w:styleId="Heading4" w:type="paragraph">
    <w:name w:val="heading 4"/>
    <w:basedOn w:val="BodyText"/>
    <w:next w:val="BodyText"/>
    <w:uiPriority w:val="9"/>
    <w:unhideWhenUsed/>
    <w:qFormat/>
    <w:rsid w:val="00BC26DE"/>
    <w:pPr>
      <w:numPr>
        <w:ilvl w:val="3"/>
        <w:numId w:val="13"/>
      </w:numPr>
      <w:ind w:left="630"/>
      <w:outlineLvl w:val="3"/>
    </w:pPr>
    <w:rPr>
      <w:u w:val="single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560A30"/>
  </w:style>
  <w:style w:customStyle="1" w:styleId="FirstParagraph" w:type="paragraph">
    <w:name w:val="First Paragraph"/>
    <w:basedOn w:val="BodyText"/>
    <w:next w:val="BodyText"/>
    <w:qFormat/>
    <w:rsid w:val="001B43D1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E03987"/>
    <w:pPr>
      <w:keepNext/>
      <w:keepLines/>
      <w:spacing w:after="160" w:before="0"/>
      <w:jc w:val="center"/>
    </w:pPr>
    <w:rPr>
      <w:rFonts w:cstheme="majorBidi" w:eastAsiaTheme="majorEastAsia"/>
      <w:b/>
      <w:bCs/>
      <w:sz w:val="28"/>
      <w:szCs w:val="28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rsid w:val="003720FB"/>
    <w:pPr>
      <w:keepNext/>
      <w:keepLines/>
      <w:spacing w:after="180"/>
      <w:jc w:val="center"/>
    </w:pPr>
    <w:rPr>
      <w:rFonts w:ascii="Times" w:hAnsi="Times"/>
      <w:color w:themeColor="text1" w:val="000000"/>
      <w:sz w:val="22"/>
      <w:szCs w:val="22"/>
    </w:rPr>
  </w:style>
  <w:style w:styleId="Date" w:type="paragraph">
    <w:name w:val="Date"/>
    <w:next w:val="BodyText"/>
    <w:qFormat/>
    <w:rsid w:val="00E03987"/>
    <w:pPr>
      <w:keepNext/>
      <w:keepLines/>
      <w:jc w:val="center"/>
    </w:pPr>
    <w:rPr>
      <w:rFonts w:ascii="Times" w:hAnsi="Times"/>
      <w:color w:themeColor="text1" w:val="000000"/>
      <w:sz w:val="22"/>
      <w:szCs w:val="22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  <w:rsid w:val="00897C9E"/>
    <w:pPr>
      <w:spacing w:after="60" w:before="60"/>
      <w:ind w:hanging="720" w:left="72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SmartLink" w:type="character">
    <w:name w:val="Smart Link"/>
    <w:uiPriority w:val="99"/>
    <w:unhideWhenUsed/>
    <w:rsid w:val="0061695C"/>
    <w:rPr>
      <w:color w:val="4F81BD"/>
    </w:rPr>
  </w:style>
  <w:style w:customStyle="1" w:styleId="TableCaption" w:type="paragraph">
    <w:name w:val="Table Caption"/>
    <w:basedOn w:val="Normal"/>
    <w:rsid w:val="000347C9"/>
    <w:pPr>
      <w:spacing w:after="120"/>
    </w:pPr>
  </w:style>
  <w:style w:customStyle="1" w:styleId="ImageCaption" w:type="paragraph">
    <w:name w:val="Image Caption"/>
    <w:basedOn w:val="Normal"/>
    <w:rsid w:val="000347C9"/>
  </w:style>
  <w:style w:customStyle="1" w:styleId="Figure" w:type="paragraph">
    <w:name w:val="Figure"/>
    <w:basedOn w:val="Normal"/>
    <w:rsid w:val="000347C9"/>
    <w:pPr>
      <w:keepNext/>
      <w:spacing w:before="0"/>
    </w:pPr>
    <w:rPr>
      <w:rFonts w:ascii="Times New Roman" w:cs="Times New Roman (Body CS)" w:hAnsi="Times New Roman"/>
      <w:i/>
    </w:rPr>
  </w:style>
  <w:style w:customStyle="1" w:styleId="CaptionedFigure" w:type="paragraph">
    <w:name w:val="Captioned Figure"/>
    <w:basedOn w:val="Figure"/>
    <w:rsid w:val="00505F6D"/>
  </w:style>
  <w:style w:customStyle="1" w:styleId="VerbatimChar" w:type="character">
    <w:name w:val="Verbatim Char"/>
    <w:basedOn w:val="DefaultParagraphFont"/>
    <w:link w:val="SourceCode"/>
    <w:rsid w:val="000347C9"/>
    <w:rPr>
      <w:rFonts w:ascii="Consolas" w:cs="Times New Roman (Body CS)" w:hAnsi="Consolas"/>
      <w:i w:val="0"/>
      <w:color w:themeColor="text1" w:val="000000"/>
      <w:sz w:val="22"/>
    </w:rPr>
  </w:style>
  <w:style w:customStyle="1" w:styleId="SectionNumber" w:type="character">
    <w:name w:val="Section Number"/>
    <w:basedOn w:val="DefaultParagraphFont"/>
    <w:rsid w:val="000347C9"/>
    <w:rPr>
      <w:rFonts w:ascii="Times" w:cs="Times New Roman (Body CS)" w:hAnsi="Times"/>
      <w:i w:val="0"/>
      <w:color w:themeColor="text1" w:val="000000"/>
    </w:rPr>
  </w:style>
  <w:style w:styleId="FootnoteReference" w:type="character">
    <w:name w:val="footnote reference"/>
    <w:basedOn w:val="DefaultParagraphFont"/>
    <w:rsid w:val="000347C9"/>
    <w:rPr>
      <w:rFonts w:ascii="Times" w:cs="Times New Roman (Body CS)" w:hAnsi="Times"/>
      <w:i w:val="0"/>
      <w:color w:themeColor="text1" w:val="000000"/>
      <w:vertAlign w:val="superscript"/>
    </w:rPr>
  </w:style>
  <w:style w:styleId="Hyperlink" w:type="character">
    <w:name w:val="Hyperlink"/>
    <w:basedOn w:val="DefaultParagraphFont"/>
    <w:rsid w:val="000347C9"/>
    <w:rPr>
      <w:rFonts w:ascii="Times" w:cs="Times New Roman (Body CS)" w:hAnsi="Times"/>
      <w:i w:val="0"/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cs="Times New Roman (Body CS)" w:hAnsi="Consolas"/>
      <w:b/>
      <w:i w:val="0"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cs="Times New Roman (Body CS)" w:hAnsi="Consolas"/>
      <w:i w:val="0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cs="Times New Roman (Body CS)" w:hAnsi="Consolas"/>
      <w:i w:val="0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cs="Times New Roman (Body CS)" w:hAnsi="Consolas"/>
      <w:i w:val="0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cs="Times New Roman (Body CS)" w:hAnsi="Consolas"/>
      <w:i w:val="0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cs="Times New Roman (Body CS)" w:hAnsi="Consolas"/>
      <w:i w:val="0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cs="Times New Roman (Body CS)" w:hAnsi="Consolas"/>
      <w:i w:val="0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cs="Times New Roman (Body CS)" w:hAnsi="Consolas"/>
      <w:i w:val="0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cs="Times New Roman (Body CS)" w:hAnsi="Consolas"/>
      <w:i w:val="0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cs="Times New Roman (Body CS)" w:hAnsi="Consolas"/>
      <w:i w:val="0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cs="Times New Roman (Body CS)" w:hAnsi="Consolas"/>
      <w:i w:val="0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cs="Times New Roman (Body CS)" w:hAnsi="Consolas"/>
      <w:i w:val="0"/>
      <w:color w:themeColor="text1" w:val="000000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cs="Times New Roman (Body CS)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cs="Times New Roman (Body CS)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cs="Times New Roman (Body CS)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cs="Times New Roman (Body CS)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cs="Times New Roman (Body CS)" w:hAnsi="Consolas"/>
      <w:i w:val="0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cs="Times New Roman (Body CS)" w:hAnsi="Consolas"/>
      <w:i w:val="0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cs="Times New Roman (Body CS)" w:hAnsi="Consolas"/>
      <w:i w:val="0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cs="Times New Roman (Body CS)" w:hAnsi="Consolas"/>
      <w:b/>
      <w:i w:val="0"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cs="Times New Roman (Body CS)" w:hAnsi="Consolas"/>
      <w:b/>
      <w:i w:val="0"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cs="Times New Roman (Body CS)" w:hAnsi="Consolas"/>
      <w:i w:val="0"/>
      <w:color w:themeColor="text1" w:val="000000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cs="Times New Roman (Body CS)" w:hAnsi="Consolas"/>
      <w:i w:val="0"/>
      <w:color w:themeColor="text1" w:val="000000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cs="Times New Roman (Body CS)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cs="Times New Roman (Body CS)" w:hAnsi="Consolas"/>
      <w:i w:val="0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cs="Times New Roman (Body CS)" w:hAnsi="Consolas"/>
      <w:i w:val="0"/>
      <w:color w:themeColor="text1" w:val="000000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cs="Times New Roman (Body CS)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cs="Times New Roman (Body CS)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cs="Times New Roman (Body CS)" w:hAnsi="Consolas"/>
      <w:i w:val="0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cs="Times New Roman (Body CS)" w:hAnsi="Consolas"/>
      <w:b/>
      <w:i w:val="0"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cs="Times New Roman (Body CS)" w:hAnsi="Consolas"/>
      <w:i w:val="0"/>
      <w:color w:themeColor="text1" w:val="000000"/>
      <w:sz w:val="22"/>
      <w:shd w:color="auto" w:fill="F8F8F8" w:val="clear"/>
    </w:rPr>
  </w:style>
  <w:style w:customStyle="1" w:styleId="BodyTextChar" w:type="character">
    <w:name w:val="Body Text Char"/>
    <w:basedOn w:val="DefaultParagraphFont"/>
    <w:link w:val="BodyText"/>
    <w:rsid w:val="00560A30"/>
    <w:rPr>
      <w:rFonts w:ascii="Times" w:hAnsi="Times"/>
      <w:color w:themeColor="text1" w:val="000000"/>
    </w:rPr>
  </w:style>
  <w:style w:styleId="Footer" w:type="paragraph">
    <w:name w:val="footer"/>
    <w:basedOn w:val="Normal"/>
    <w:link w:val="FooterChar"/>
    <w:unhideWhenUsed/>
    <w:rsid w:val="00D303D3"/>
    <w:pPr>
      <w:tabs>
        <w:tab w:pos="4680" w:val="center"/>
        <w:tab w:pos="9360" w:val="right"/>
      </w:tabs>
      <w:spacing w:after="0" w:before="0"/>
    </w:pPr>
  </w:style>
  <w:style w:customStyle="1" w:styleId="FooterChar" w:type="character">
    <w:name w:val="Footer Char"/>
    <w:basedOn w:val="DefaultParagraphFont"/>
    <w:link w:val="Footer"/>
    <w:rsid w:val="00D303D3"/>
    <w:rPr>
      <w:rFonts w:ascii="Times" w:hAnsi="Times"/>
      <w:color w:themeColor="text1" w:val="000000"/>
    </w:rPr>
  </w:style>
  <w:style w:styleId="PageNumber" w:type="character">
    <w:name w:val="page number"/>
    <w:basedOn w:val="DefaultParagraphFont"/>
    <w:semiHidden/>
    <w:unhideWhenUsed/>
    <w:rsid w:val="00D303D3"/>
  </w:style>
  <w:style w:styleId="Header" w:type="paragraph">
    <w:name w:val="header"/>
    <w:basedOn w:val="Normal"/>
    <w:link w:val="HeaderChar"/>
    <w:unhideWhenUsed/>
    <w:rsid w:val="00CC6CCA"/>
    <w:pPr>
      <w:tabs>
        <w:tab w:pos="4680" w:val="center"/>
        <w:tab w:pos="9360" w:val="right"/>
      </w:tabs>
      <w:spacing w:after="0" w:before="0"/>
    </w:pPr>
  </w:style>
  <w:style w:customStyle="1" w:styleId="HeaderChar" w:type="character">
    <w:name w:val="Header Char"/>
    <w:basedOn w:val="DefaultParagraphFont"/>
    <w:link w:val="Header"/>
    <w:rsid w:val="00CC6CCA"/>
    <w:rPr>
      <w:rFonts w:ascii="Times" w:hAnsi="Times"/>
      <w:color w:themeColor="text1" w:val="000000"/>
    </w:rPr>
  </w:style>
  <w:style w:styleId="LineNumber" w:type="character">
    <w:name w:val="line number"/>
    <w:basedOn w:val="DefaultParagraphFont"/>
    <w:semiHidden/>
    <w:unhideWhenUsed/>
    <w:rsid w:val="00D52A0C"/>
  </w:style>
  <w:style w:customStyle="1" w:styleId="CurrentList1" w:type="numbering">
    <w:name w:val="Current List1"/>
    <w:uiPriority w:val="99"/>
    <w:rsid w:val="00D37215"/>
    <w:pPr>
      <w:numPr>
        <w:numId w:val="115"/>
      </w:numPr>
    </w:pPr>
  </w:style>
  <w:style w:styleId="TableGrid" w:type="table">
    <w:name w:val="Table Grid"/>
    <w:basedOn w:val="TableNormal"/>
    <w:rsid w:val="00B3413A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footer" Target="footer1.xml"/>
<Relationship Id="rId10" Type="http://schemas.openxmlformats.org/officeDocument/2006/relationships/footer" Target="footer2.xml"/>
<Relationship Id="rId35" Type="http://schemas.openxmlformats.org/officeDocument/2006/relationships/hyperlink" Target="https://api.mountainscholar.org/server/api/core/bitstreams/14cc73e5-8e74-42f2-b414-45e877ef91c0/content" TargetMode="External"/>
<Relationship Id="rId39" Type="http://schemas.openxmlformats.org/officeDocument/2006/relationships/hyperlink" Target="https://doi.org/10.1016/j.foreco.2021.119248" TargetMode="External"/>
<Relationship Id="rId37" Type="http://schemas.openxmlformats.org/officeDocument/2006/relationships/hyperlink" Target="https://doi.org/10.1093/jofore/fvaa030" TargetMode="External"/>
<Relationship Id="rId41" Type="http://schemas.openxmlformats.org/officeDocument/2006/relationships/hyperlink" Target="https://mtbs.gov/direct-download" TargetMode="External"/>
<Relationship Id="rId43" Type="http://schemas.openxmlformats.org/officeDocument/2006/relationships/hyperlink" Target="https://prism.oregonstate.edu/normals/" TargetMode="External"/>
<Relationship Id="rId44" Type="http://schemas.openxmlformats.org/officeDocument/2006/relationships/image" Target="media/1199d0f1a207b8e2f2dc057c3958ebb2a29403d6.jpg"/>
<Relationship Id="rId45" Type="http://schemas.openxmlformats.org/officeDocument/2006/relationships/image" Target="media/11aab111858985363c903569893699d385d261b5.jpg"/>
<Relationship Id="rId46" Type="http://schemas.openxmlformats.org/officeDocument/2006/relationships/image" Target="media/f190c03a8beeb106afa9401414471d4eeaf7544a.jpg"/>
<Relationship Id="rId47" Type="http://schemas.openxmlformats.org/officeDocument/2006/relationships/image" Target="media/c0ea1b3e45535ddaaa951d0fb38a34200d2d460a.jpg"/>
<Relationship Id="rId48" Type="http://schemas.openxmlformats.org/officeDocument/2006/relationships/image" Target="media/1a08941afd59edad6604317ff54e5f01006d9570.jpg"/>
<Relationship Id="rId49" Type="http://schemas.openxmlformats.org/officeDocument/2006/relationships/image" Target="media/3c849989727dbca979d6f4820548cedd58d35bd3.jpg"/>
</Relationships>

</file>

<file path=word/_rels/footnotes.xml.rels><?xml version="1.0" encoding="UTF-8" standalone="yes"?>

<Relationships  xmlns="http://schemas.openxmlformats.org/package/2006/relationships">
<Relationship Id="rId35" Type="http://schemas.openxmlformats.org/officeDocument/2006/relationships/hyperlink" Target="https://api.mountainscholar.org/server/api/core/bitstreams/14cc73e5-8e74-42f2-b414-45e877ef91c0/content" TargetMode="External"/>
<Relationship Id="rId39" Type="http://schemas.openxmlformats.org/officeDocument/2006/relationships/hyperlink" Target="https://doi.org/10.1016/j.foreco.2021.119248" TargetMode="External"/>
<Relationship Id="rId37" Type="http://schemas.openxmlformats.org/officeDocument/2006/relationships/hyperlink" Target="https://doi.org/10.1093/jofore/fvaa030" TargetMode="External"/>
<Relationship Id="rId41" Type="http://schemas.openxmlformats.org/officeDocument/2006/relationships/hyperlink" Target="https://mtbs.gov/direct-download" TargetMode="External"/>
<Relationship Id="rId43" Type="http://schemas.openxmlformats.org/officeDocument/2006/relationships/hyperlink" Target="https://prism.oregonstate.edu/normals/" TargetMode="External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101</Words>
  <Characters>578</Characters>
  <Application>Microsoft Office Word</Application>
  <DocSecurity>0</DocSecurity>
  <Lines>4</Lines>
  <Paragraphs>1</Paragraphs>
  <ScaleCrop>false</ScaleCrop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creator>Sarah V. Carter and Sarah J. Hart</dc:creator>
  <cp:keywords/>
  <dcterms:created xsi:type="dcterms:W3CDTF">2025-02-02T20:03:30Z</dcterms:created>
  <dcterms:modified xsi:type="dcterms:W3CDTF">2025-02-02T13:03:30Z</dcterms:modified>
  <cp:lastModifiedBy>sarahhart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citationcolor">
    <vt:lpwstr>blue</vt:lpwstr>
  </property>
  <property fmtid="{D5CDD505-2E9C-101B-9397-08002B2CF9AE}" pid="4" name="csl">
    <vt:lpwstr>/Users/sarahhart/Library/CloudStorage/GoogleDrive-sarahjanehart13@gmail.com/My Drive/JOB/RESEARCH/Analyses/PostfireAspen/citationstyle.csl</vt:lpwstr>
  </property>
  <property fmtid="{D5CDD505-2E9C-101B-9397-08002B2CF9AE}" pid="5" name="date">
    <vt:lpwstr>February 02, 2025</vt:lpwstr>
  </property>
  <property fmtid="{D5CDD505-2E9C-101B-9397-08002B2CF9AE}" pid="6" name="editor_options">
    <vt:lpwstr/>
  </property>
  <property fmtid="{D5CDD505-2E9C-101B-9397-08002B2CF9AE}" pid="7" name="email">
    <vt:lpwstr>sarah.hart@colostate.edu</vt:lpwstr>
  </property>
  <property fmtid="{D5CDD505-2E9C-101B-9397-08002B2CF9AE}" pid="8" name="link-citations">
    <vt:lpwstr>True</vt:lpwstr>
  </property>
  <property fmtid="{D5CDD505-2E9C-101B-9397-08002B2CF9AE}" pid="9" name="linkcolor">
    <vt:lpwstr>blue</vt:lpwstr>
  </property>
  <property fmtid="{D5CDD505-2E9C-101B-9397-08002B2CF9AE}" pid="10" name="output">
    <vt:lpwstr/>
  </property>
  <property fmtid="{D5CDD505-2E9C-101B-9397-08002B2CF9AE}" pid="11" name="urlcolor">
    <vt:lpwstr>blue</vt:lpwstr>
  </property>
</Properties>
</file>