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g" ContentType="image/jpe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control</w:t>
      </w:r>
      <w:r>
        <w:t xml:space="preserve"> </w:t>
      </w:r>
      <w:r>
        <w:t xml:space="preserve">chronologies</w:t>
      </w:r>
      <w:r>
        <w:t xml:space="preserve"> </w:t>
      </w:r>
      <w:r>
        <w:t xml:space="preserve">for</w:t>
      </w:r>
      <w:r>
        <w:t xml:space="preserve"> </w:t>
      </w:r>
      <w:r>
        <w:t xml:space="preserve">detecting</w:t>
      </w:r>
      <w:r>
        <w:t xml:space="preserve"> </w:t>
      </w:r>
      <w:r>
        <w:t xml:space="preserve">defoliation</w:t>
      </w:r>
      <w:r>
        <w:t xml:space="preserve"> </w:t>
      </w:r>
      <w:r>
        <w:t xml:space="preserve">by</w:t>
      </w:r>
      <w:r>
        <w:t xml:space="preserve"> </w:t>
      </w:r>
      <w:r>
        <w:t xml:space="preserve">the</w:t>
      </w:r>
      <w:r>
        <w:t xml:space="preserve"> </w:t>
      </w:r>
      <w:r>
        <w:t xml:space="preserve">western</w:t>
      </w:r>
      <w:r>
        <w:t xml:space="preserve"> </w:t>
      </w:r>
      <w:r>
        <w:t xml:space="preserve">spruce</w:t>
      </w:r>
      <w:r>
        <w:t xml:space="preserve"> </w:t>
      </w:r>
      <w:r>
        <w:t xml:space="preserve">budworm</w:t>
      </w:r>
      <w:r>
        <w:t xml:space="preserve"> </w:t>
      </w:r>
      <w:r>
        <w:t xml:space="preserve">in</w:t>
      </w:r>
      <w:r>
        <w:t xml:space="preserve"> </w:t>
      </w:r>
      <w:r>
        <w:t xml:space="preserve">Douglas-fir</w:t>
      </w:r>
      <w:r>
        <w:t xml:space="preserve"> </w:t>
      </w:r>
      <w:r>
        <w:t xml:space="preserve">radial</w:t>
      </w:r>
      <w:r>
        <w:t xml:space="preserve"> </w:t>
      </w:r>
      <w:r>
        <w:t xml:space="preserve">growth</w:t>
      </w:r>
      <w:r>
        <w:t xml:space="preserve"> </w:t>
      </w:r>
      <w:r>
        <w:t xml:space="preserve">time</w:t>
      </w:r>
      <w:r>
        <w:t xml:space="preserve"> </w:t>
      </w:r>
      <w:r>
        <w:t xml:space="preserve">series</w:t>
      </w:r>
      <w:r>
        <w:t xml:space="preserve"> </w:t>
      </w:r>
      <w:r>
        <w:t xml:space="preserve">based</w:t>
      </w:r>
      <w:r>
        <w:t xml:space="preserve"> </w:t>
      </w:r>
      <w:r>
        <w:t xml:space="preserve">on</w:t>
      </w:r>
      <w:r>
        <w:t xml:space="preserve"> </w:t>
      </w:r>
      <w:r>
        <w:t xml:space="preserve">climate</w:t>
      </w:r>
      <w:r>
        <w:t xml:space="preserve"> </w:t>
      </w:r>
      <w:r>
        <w:t xml:space="preserve">and</w:t>
      </w:r>
      <w:r>
        <w:t xml:space="preserve"> </w:t>
      </w:r>
      <w:r>
        <w:t xml:space="preserve">tree-ring</w:t>
      </w:r>
      <w:r>
        <w:t xml:space="preserve"> </w:t>
      </w:r>
      <w:r>
        <w:t xml:space="preserve">data</w:t>
      </w:r>
      <w:r>
        <w:t xml:space="preserve"> </w:t>
      </w:r>
      <w:r>
        <w:t xml:space="preserve">for:</w:t>
      </w:r>
      <w:r>
        <w:t xml:space="preserve"> </w:t>
      </w:r>
      <w:r>
        <w:t xml:space="preserve">Drought</w:t>
      </w:r>
      <w:r>
        <w:t xml:space="preserve"> </w:t>
      </w:r>
      <w:r>
        <w:t xml:space="preserve">may</w:t>
      </w:r>
      <w:r>
        <w:t xml:space="preserve"> </w:t>
      </w:r>
      <w:r>
        <w:t xml:space="preserve">initiate</w:t>
      </w:r>
      <w:r>
        <w:t xml:space="preserve"> </w:t>
      </w:r>
      <w:r>
        <w:t xml:space="preserve">western</w:t>
      </w:r>
      <w:r>
        <w:t xml:space="preserve"> </w:t>
      </w:r>
      <w:r>
        <w:t xml:space="preserve">spruce</w:t>
      </w:r>
      <w:r>
        <w:t xml:space="preserve"> </w:t>
      </w:r>
      <w:r>
        <w:t xml:space="preserve">budworm</w:t>
      </w:r>
      <w:r>
        <w:t xml:space="preserve"> </w:t>
      </w:r>
      <w:r>
        <w:t xml:space="preserve">outbreaks,</w:t>
      </w:r>
      <w:r>
        <w:t xml:space="preserve"> </w:t>
      </w:r>
      <w:r>
        <w:t xml:space="preserve">but</w:t>
      </w:r>
      <w:r>
        <w:t xml:space="preserve"> </w:t>
      </w:r>
      <w:r>
        <w:t xml:space="preserve">multi-year</w:t>
      </w:r>
      <w:r>
        <w:t xml:space="preserve"> </w:t>
      </w:r>
      <w:r>
        <w:t xml:space="preserve">periods</w:t>
      </w:r>
      <w:r>
        <w:t xml:space="preserve"> </w:t>
      </w:r>
      <w:r>
        <w:t xml:space="preserve">of</w:t>
      </w:r>
      <w:r>
        <w:t xml:space="preserve"> </w:t>
      </w:r>
      <w:r>
        <w:t xml:space="preserve">increased</w:t>
      </w:r>
      <w:r>
        <w:t xml:space="preserve"> </w:t>
      </w:r>
      <w:r>
        <w:t xml:space="preserve">moisture</w:t>
      </w:r>
      <w:r>
        <w:t xml:space="preserve"> </w:t>
      </w:r>
      <w:r>
        <w:t xml:space="preserve">availability</w:t>
      </w:r>
      <w:r>
        <w:t xml:space="preserve"> </w:t>
      </w:r>
      <w:r>
        <w:t xml:space="preserve">promote</w:t>
      </w:r>
      <w:r>
        <w:t xml:space="preserve"> </w:t>
      </w:r>
      <w:r>
        <w:t xml:space="preserve">widespread</w:t>
      </w:r>
      <w:r>
        <w:t xml:space="preserve"> </w:t>
      </w:r>
      <w:r>
        <w:t xml:space="preserve">defoliation</w:t>
      </w:r>
    </w:p>
    <w:p>
      <w:pPr>
        <w:pStyle w:val="Author"/>
      </w:pPr>
      <w:r>
        <w:t xml:space="preserve">Sarah</w:t>
      </w:r>
      <w:r>
        <w:t xml:space="preserve"> </w:t>
      </w:r>
      <w:r>
        <w:t xml:space="preserve">J.</w:t>
      </w:r>
      <w:r>
        <w:t xml:space="preserve"> </w:t>
      </w:r>
      <w:r>
        <w:t xml:space="preserve">Hart,</w:t>
      </w:r>
      <w:r>
        <w:t xml:space="preserve"> </w:t>
      </w:r>
      <w:r>
        <w:t xml:space="preserve">Olivia</w:t>
      </w:r>
      <w:r>
        <w:t xml:space="preserve"> </w:t>
      </w:r>
      <w:r>
        <w:t xml:space="preserve">Santiago,</w:t>
      </w:r>
      <w:r>
        <w:t xml:space="preserve"> </w:t>
      </w:r>
      <w:r>
        <w:t xml:space="preserve">Josh</w:t>
      </w:r>
      <w:r>
        <w:t xml:space="preserve"> </w:t>
      </w:r>
      <w:r>
        <w:t xml:space="preserve">Carrell,</w:t>
      </w:r>
      <w:r>
        <w:t xml:space="preserve"> </w:t>
      </w:r>
      <w:r>
        <w:t xml:space="preserve">and</w:t>
      </w:r>
      <w:r>
        <w:t xml:space="preserve"> </w:t>
      </w:r>
      <w:r>
        <w:t xml:space="preserve">Thomas</w:t>
      </w:r>
      <w:r>
        <w:t xml:space="preserve"> </w:t>
      </w:r>
      <w:r>
        <w:t xml:space="preserve">T.</w:t>
      </w:r>
      <w:r>
        <w:t xml:space="preserve"> </w:t>
      </w:r>
      <w:r>
        <w:t xml:space="preserve">Veblen</w:t>
      </w:r>
    </w:p>
    <w:p>
      <w:pPr>
        <w:pStyle w:val="Date"/>
      </w:pPr>
      <w:r>
        <w:t xml:space="preserve">February</w:t>
      </w:r>
      <w:r>
        <w:t xml:space="preserve"> </w:t>
      </w:r>
      <w:r>
        <w:t xml:space="preserve">04,</w:t>
      </w:r>
      <w:r>
        <w:t xml:space="preserve"> </w:t>
      </w:r>
      <w:r>
        <w:t xml:space="preserve">2025</w:t>
      </w:r>
    </w:p>
    <w:bookmarkStart w:id="20" w:name="overview"/>
    <w:p>
      <w:pPr>
        <w:pStyle w:val="Heading1"/>
      </w:pPr>
      <w:r>
        <w:t xml:space="preserve">Overview</w:t>
      </w:r>
    </w:p>
    <w:p>
      <w:pPr>
        <w:pStyle w:val="FirstParagraph"/>
      </w:pPr>
      <w:r>
        <w:t xml:space="preserve">Briefly, here we matched nonhost sites with host sites based the highest Pearson’s correlation, subject to the following constraints:</w:t>
      </w:r>
    </w:p>
    <w:p>
      <w:pPr>
        <w:numPr>
          <w:ilvl w:val="0"/>
          <w:numId w:val="1001"/>
        </w:numPr>
      </w:pPr>
      <w:r>
        <w:t xml:space="preserve">the nonhost chronology overlapped the entire host chronology</w:t>
      </w:r>
    </w:p>
    <w:p>
      <w:pPr>
        <w:numPr>
          <w:ilvl w:val="0"/>
          <w:numId w:val="1001"/>
        </w:numPr>
      </w:pPr>
      <w:r>
        <w:t xml:space="preserve">the nonhost chronology was less than 125 km away from the host site.</w:t>
      </w:r>
    </w:p>
    <w:p>
      <w:pPr>
        <w:pStyle w:val="FirstParagraph"/>
      </w:pPr>
      <w:r>
        <w:t xml:space="preserve">Finally, we removed any sites where the host chronology was poorly correlated (r&lt;0.2) with either the SC-PDSI or the available nonhost chronologies. Results of this matching are presented in Table</w:t>
      </w:r>
      <w:r>
        <w:t xml:space="preserve"> </w:t>
      </w:r>
      <w:hyperlink w:anchor="hostxnonhost">
        <w:r xmlns:w14="http://schemas.microsoft.com/office/word/2010/wordml">
          <w:rPr/>
          <w:fldChar w:fldCharType="begin" w:dirty="true"/>
        </w:r>
        <w:r xmlns:w14="http://schemas.microsoft.com/office/word/2010/wordml">
          <w:rPr/>
          <w:instrText xml:space="preserve" w:dirty="true"> REF hostxnonhost \h</w:instrText>
        </w:r>
        <w:r xmlns:w14="http://schemas.microsoft.com/office/word/2010/wordml">
          <w:rPr/>
          <w:fldChar w:fldCharType="end" w:dirty="true"/>
        </w:r>
      </w:hyperlink>
      <w:r>
        <w:t xml:space="preserve">).</w:t>
      </w:r>
    </w:p>
    <w:p>
      <w:pPr>
        <w:pStyle w:val="SourceCode"/>
      </w:pPr>
      <w:r>
        <w:rPr>
          <w:rStyle w:val="NormalTok"/>
        </w:rPr>
        <w:t xml:space="preserve">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StringTok"/>
        </w:rPr>
        <w:t xml:space="preserve">"host-metadata.csv"</w:t>
      </w:r>
      <w:r>
        <w:rPr>
          <w:rStyle w:val="NormalTok"/>
        </w:rPr>
        <w:t xml:space="preserve">))</w:t>
      </w:r>
      <w:r>
        <w:br/>
      </w:r>
      <w:r>
        <w:rPr>
          <w:rStyle w:val="NormalTok"/>
        </w:rPr>
        <w:t xml:space="preserve">nonhost.meta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StringTok"/>
        </w:rPr>
        <w:t xml:space="preserve">"nonhost-metadata.csv"</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(Lat)</w:t>
      </w:r>
      <w:r>
        <w:rPr>
          <w:rStyle w:val="SpecialCharTok"/>
        </w:rPr>
        <w:t xml:space="preserve">==</w:t>
      </w:r>
      <w:r>
        <w:rPr>
          <w:rStyle w:val="NormalTok"/>
        </w:rPr>
        <w:t xml:space="preserve">F)</w:t>
      </w:r>
      <w:r>
        <w:br/>
      </w:r>
      <w:r>
        <w:rPr>
          <w:rStyle w:val="NormalTok"/>
        </w:rPr>
        <w:t xml:space="preserve">proj.proj </w:t>
      </w:r>
      <w:r>
        <w:rPr>
          <w:rStyle w:val="OtherTok"/>
        </w:rPr>
        <w:t xml:space="preserve">&lt;-</w:t>
      </w:r>
      <w:r>
        <w:rPr>
          <w:rStyle w:val="NormalTok"/>
        </w:rPr>
        <w:t xml:space="preserve"> </w:t>
      </w:r>
      <w:r>
        <w:rPr>
          <w:rStyle w:val="DecValTok"/>
        </w:rPr>
        <w:t xml:space="preserve">4629</w:t>
      </w:r>
      <w:r>
        <w:br/>
      </w:r>
      <w:r>
        <w:br/>
      </w:r>
      <w:r>
        <w:rPr>
          <w:rStyle w:val="NormalTok"/>
        </w:rPr>
        <w:t xml:space="preserve">nonhost.sites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p>
    <w:p>
      <w:pPr>
        <w:pStyle w:val="SourceCode"/>
      </w:pPr>
      <w:r>
        <w:rPr>
          <w:rStyle w:val="CommentTok"/>
        </w:rPr>
        <w:t xml:space="preserve"># Read in NADA time series</w:t>
      </w:r>
      <w:r>
        <w:br/>
      </w:r>
      <w:r>
        <w:rPr>
          <w:rStyle w:val="NormalTok"/>
        </w:rPr>
        <w:t xml:space="preserve">nada.hosts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"nada-hosts.csv"</w:t>
      </w:r>
      <w:r>
        <w:rPr>
          <w:rStyle w:val="NormalTok"/>
        </w:rPr>
        <w:t xml:space="preserve">))</w:t>
      </w:r>
    </w:p>
    <w:p>
      <w:pPr>
        <w:pStyle w:val="SourceCode"/>
      </w:pPr>
      <w:r>
        <w:rPr>
          <w:rStyle w:val="DocumentationTok"/>
        </w:rPr>
        <w:t xml:space="preserve">### READ IN RINGWIDTH DATA</w:t>
      </w:r>
      <w:r>
        <w:br/>
      </w:r>
      <w:r>
        <w:rPr>
          <w:rStyle w:val="CommentTok"/>
        </w:rPr>
        <w:t xml:space="preserve"># Host data</w:t>
      </w:r>
      <w:r>
        <w:br/>
      </w:r>
      <w:r>
        <w:rPr>
          <w:rStyle w:val="NormalTok"/>
        </w:rPr>
        <w:t xml:space="preserve">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T)</w:t>
      </w:r>
      <w:r>
        <w:br/>
      </w:r>
      <w:r>
        <w:rPr>
          <w:rStyle w:val="FunctionTok"/>
        </w:rPr>
        <w:t xml:space="preserve">names</w:t>
      </w:r>
      <w:r>
        <w:rPr>
          <w:rStyle w:val="NormalTok"/>
        </w:rPr>
        <w:t xml:space="preserve">(host.rwls)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host.rwls </w:t>
      </w:r>
      <w:r>
        <w:rPr>
          <w:rStyle w:val="OtherTok"/>
        </w:rPr>
        <w:t xml:space="preserve">&lt;-</w:t>
      </w:r>
      <w:r>
        <w:rPr>
          <w:rStyle w:val="NormalTok"/>
        </w:rPr>
        <w:t xml:space="preserve"> </w:t>
      </w:r>
      <w:r>
        <w:rPr>
          <w:rStyle w:val="FunctionTok"/>
        </w:rPr>
        <w:t xml:space="preserve">lapply</w:t>
      </w:r>
      <w:r>
        <w:rPr>
          <w:rStyle w:val="NormalTok"/>
        </w:rPr>
        <w:t xml:space="preserve">(host.rwls, read.rwl)</w:t>
      </w:r>
      <w:r>
        <w:br/>
      </w:r>
      <w:r>
        <w:br/>
      </w:r>
      <w:r>
        <w:rPr>
          <w:rStyle w:val="CommentTok"/>
        </w:rPr>
        <w:t xml:space="preserve"># Nonhost data</w:t>
      </w:r>
      <w:r>
        <w:br/>
      </w:r>
      <w:r>
        <w:rPr>
          <w:rStyle w:val="NormalTok"/>
        </w:rPr>
        <w:t xml:space="preserve">nonhost.rwls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full.names =</w:t>
      </w:r>
      <w:r>
        <w:rPr>
          <w:rStyle w:val="NormalTok"/>
        </w:rPr>
        <w:t xml:space="preserve"> T, </w:t>
      </w:r>
      <w:r>
        <w:rPr>
          <w:rStyle w:val="AttributeTok"/>
        </w:rPr>
        <w:t xml:space="preserve">pattern=</w:t>
      </w:r>
      <w:r>
        <w:rPr>
          <w:rStyle w:val="StringTok"/>
        </w:rPr>
        <w:t xml:space="preserve">".rwl"</w:t>
      </w:r>
      <w:r>
        <w:rPr>
          <w:rStyle w:val="NormalTok"/>
        </w:rPr>
        <w:t xml:space="preserve">)</w:t>
      </w:r>
      <w:r>
        <w:br/>
      </w:r>
      <w:r>
        <w:rPr>
          <w:rStyle w:val="FunctionTok"/>
        </w:rPr>
        <w:t xml:space="preserve">names</w:t>
      </w:r>
      <w:r>
        <w:rPr>
          <w:rStyle w:val="NormalTok"/>
        </w:rPr>
        <w:t xml:space="preserve">(nonhost.rwls)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nonhost.rwls </w:t>
      </w:r>
      <w:r>
        <w:rPr>
          <w:rStyle w:val="OtherTok"/>
        </w:rPr>
        <w:t xml:space="preserve">&lt;-</w:t>
      </w:r>
      <w:r>
        <w:rPr>
          <w:rStyle w:val="NormalTok"/>
        </w:rPr>
        <w:t xml:space="preserve"> </w:t>
      </w:r>
      <w:r>
        <w:rPr>
          <w:rStyle w:val="FunctionTok"/>
        </w:rPr>
        <w:t xml:space="preserve">lapply</w:t>
      </w:r>
      <w:r>
        <w:rPr>
          <w:rStyle w:val="NormalTok"/>
        </w:rPr>
        <w:t xml:space="preserve">(nonhost.rwls, read.rwl)</w:t>
      </w:r>
      <w:r>
        <w:br/>
      </w:r>
      <w:r>
        <w:rPr>
          <w:rStyle w:val="NormalTok"/>
        </w:rPr>
        <w:t xml:space="preserve">namez </w:t>
      </w:r>
      <w:r>
        <w:rPr>
          <w:rStyle w:val="OtherTok"/>
        </w:rPr>
        <w:t xml:space="preserve">&lt;-</w:t>
      </w:r>
      <w:r>
        <w:rPr>
          <w:rStyle w:val="NormalTok"/>
        </w:rPr>
        <w:t xml:space="preserve"> </w:t>
      </w:r>
      <w:r>
        <w:rPr>
          <w:rStyle w:val="FunctionTok"/>
        </w:rPr>
        <w:t xml:space="preserve">names</w:t>
      </w:r>
      <w:r>
        <w:rPr>
          <w:rStyle w:val="NormalTok"/>
        </w:rPr>
        <w:t xml:space="preserve">(nonhost.rwls) </w:t>
      </w:r>
      <w:r>
        <w:br/>
      </w:r>
      <w:r>
        <w:rPr>
          <w:rStyle w:val="NormalTok"/>
        </w:rPr>
        <w:t xml:space="preserve">bad.namez </w:t>
      </w:r>
      <w:r>
        <w:rPr>
          <w:rStyle w:val="OtherTok"/>
        </w:rPr>
        <w:t xml:space="preserve">&lt;-</w:t>
      </w:r>
      <w:r>
        <w:rPr>
          <w:rStyle w:val="NormalTok"/>
        </w:rPr>
        <w:t xml:space="preserve"> </w:t>
      </w:r>
      <w:r>
        <w:rPr>
          <w:rStyle w:val="FunctionTok"/>
        </w:rPr>
        <w:t xml:space="preserve">which</w:t>
      </w:r>
      <w:r>
        <w:rPr>
          <w:rStyle w:val="NormalTok"/>
        </w:rPr>
        <w:t xml:space="preserve">(namez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"CO532"</w:t>
      </w:r>
      <w:r>
        <w:rPr>
          <w:rStyle w:val="NormalTok"/>
        </w:rPr>
        <w:t xml:space="preserve">, </w:t>
      </w:r>
      <w:r>
        <w:rPr>
          <w:rStyle w:val="StringTok"/>
        </w:rPr>
        <w:t xml:space="preserve">"CO598"</w:t>
      </w:r>
      <w:r>
        <w:rPr>
          <w:rStyle w:val="NormalTok"/>
        </w:rPr>
        <w:t xml:space="preserve">, </w:t>
      </w:r>
      <w:r>
        <w:rPr>
          <w:rStyle w:val="StringTok"/>
        </w:rPr>
        <w:t xml:space="preserve">"DRI"</w:t>
      </w:r>
      <w:r>
        <w:rPr>
          <w:rStyle w:val="NormalTok"/>
        </w:rPr>
        <w:t xml:space="preserve">, </w:t>
      </w:r>
      <w:r>
        <w:rPr>
          <w:rStyle w:val="StringTok"/>
        </w:rPr>
        <w:t xml:space="preserve">"DRIre"</w:t>
      </w:r>
      <w:r>
        <w:rPr>
          <w:rStyle w:val="NormalTok"/>
        </w:rPr>
        <w:t xml:space="preserve">, </w:t>
      </w:r>
      <w:r>
        <w:rPr>
          <w:rStyle w:val="StringTok"/>
        </w:rPr>
        <w:t xml:space="preserve">"CO534"</w:t>
      </w:r>
      <w:r>
        <w:rPr>
          <w:rStyle w:val="NormalTok"/>
        </w:rPr>
        <w:t xml:space="preserve">, </w:t>
      </w:r>
      <w:r>
        <w:rPr>
          <w:rStyle w:val="StringTok"/>
        </w:rPr>
        <w:t xml:space="preserve">"ELDOre"</w:t>
      </w:r>
      <w:r>
        <w:rPr>
          <w:rStyle w:val="NormalTok"/>
        </w:rPr>
        <w:t xml:space="preserve">, </w:t>
      </w:r>
      <w:r>
        <w:rPr>
          <w:rStyle w:val="StringTok"/>
        </w:rPr>
        <w:t xml:space="preserve">"CO539"</w:t>
      </w:r>
      <w:r>
        <w:rPr>
          <w:rStyle w:val="NormalTok"/>
        </w:rPr>
        <w:t xml:space="preserve">, </w:t>
      </w:r>
      <w:r>
        <w:rPr>
          <w:rStyle w:val="StringTok"/>
        </w:rPr>
        <w:t xml:space="preserve">"CO608"</w:t>
      </w:r>
      <w:r>
        <w:rPr>
          <w:rStyle w:val="NormalTok"/>
        </w:rPr>
        <w:t xml:space="preserve">, </w:t>
      </w:r>
      <w:r>
        <w:rPr>
          <w:rStyle w:val="StringTok"/>
        </w:rPr>
        <w:t xml:space="preserve">"JEFFre"</w:t>
      </w:r>
      <w:r>
        <w:rPr>
          <w:rStyle w:val="NormalTok"/>
        </w:rPr>
        <w:t xml:space="preserve">, </w:t>
      </w:r>
      <w:r>
        <w:rPr>
          <w:rStyle w:val="StringTok"/>
        </w:rPr>
        <w:t xml:space="preserve">"CO030"</w:t>
      </w:r>
      <w:r>
        <w:rPr>
          <w:rStyle w:val="NormalTok"/>
        </w:rPr>
        <w:t xml:space="preserve">, </w:t>
      </w:r>
      <w:r>
        <w:rPr>
          <w:rStyle w:val="StringTok"/>
        </w:rPr>
        <w:t xml:space="preserve">"CO541"</w:t>
      </w:r>
      <w:r>
        <w:rPr>
          <w:rStyle w:val="NormalTok"/>
        </w:rPr>
        <w:t xml:space="preserve">, </w:t>
      </w:r>
      <w:r>
        <w:rPr>
          <w:rStyle w:val="StringTok"/>
        </w:rPr>
        <w:t xml:space="preserve">"CO625"</w:t>
      </w:r>
      <w:r>
        <w:rPr>
          <w:rStyle w:val="NormalTok"/>
        </w:rPr>
        <w:t xml:space="preserve">, </w:t>
      </w:r>
      <w:r>
        <w:rPr>
          <w:rStyle w:val="StringTok"/>
        </w:rPr>
        <w:t xml:space="preserve">"CO653"</w:t>
      </w:r>
      <w:r>
        <w:rPr>
          <w:rStyle w:val="NormalTok"/>
        </w:rPr>
        <w:t xml:space="preserve">, </w:t>
      </w:r>
      <w:r>
        <w:rPr>
          <w:rStyle w:val="StringTok"/>
        </w:rPr>
        <w:t xml:space="preserve">"CO548"</w:t>
      </w:r>
      <w:r>
        <w:rPr>
          <w:rStyle w:val="NormalTok"/>
        </w:rPr>
        <w:t xml:space="preserve">, </w:t>
      </w:r>
      <w:r>
        <w:rPr>
          <w:rStyle w:val="StringTok"/>
        </w:rPr>
        <w:t xml:space="preserve">"CO675"</w:t>
      </w:r>
      <w:r>
        <w:rPr>
          <w:rStyle w:val="NormalTok"/>
        </w:rPr>
        <w:t xml:space="preserve">, </w:t>
      </w:r>
      <w:r>
        <w:rPr>
          <w:rStyle w:val="StringTok"/>
        </w:rPr>
        <w:t xml:space="preserve">"CO550"</w:t>
      </w:r>
      <w:r>
        <w:rPr>
          <w:rStyle w:val="NormalTok"/>
        </w:rPr>
        <w:t xml:space="preserve">, </w:t>
      </w:r>
      <w:r>
        <w:rPr>
          <w:rStyle w:val="StringTok"/>
        </w:rPr>
        <w:t xml:space="preserve">"CO641"</w:t>
      </w:r>
      <w:r>
        <w:rPr>
          <w:rStyle w:val="NormalTok"/>
        </w:rPr>
        <w:t xml:space="preserve">, </w:t>
      </w:r>
      <w:r>
        <w:rPr>
          <w:rStyle w:val="StringTok"/>
        </w:rPr>
        <w:t xml:space="preserve">"VANBre"</w:t>
      </w:r>
      <w:r>
        <w:rPr>
          <w:rStyle w:val="NormalTok"/>
        </w:rPr>
        <w:t xml:space="preserve">))</w:t>
      </w:r>
      <w:r>
        <w:br/>
      </w:r>
      <w:r>
        <w:rPr>
          <w:rStyle w:val="NormalTok"/>
        </w:rPr>
        <w:t xml:space="preserve">nonhost.rwls </w:t>
      </w:r>
      <w:r>
        <w:rPr>
          <w:rStyle w:val="OtherTok"/>
        </w:rPr>
        <w:t xml:space="preserve">&lt;-</w:t>
      </w:r>
      <w:r>
        <w:rPr>
          <w:rStyle w:val="NormalTok"/>
        </w:rPr>
        <w:t xml:space="preserve"> nonhost.rwls[</w:t>
      </w:r>
      <w:r>
        <w:rPr>
          <w:rStyle w:val="SpecialCharTok"/>
        </w:rPr>
        <w:t xml:space="preserve">-</w:t>
      </w:r>
      <w:r>
        <w:rPr>
          <w:rStyle w:val="NormalTok"/>
        </w:rPr>
        <w:t xml:space="preserve">bad.namez]</w:t>
      </w:r>
      <w:r>
        <w:br/>
      </w:r>
      <w:r>
        <w:br/>
      </w:r>
      <w:r>
        <w:rPr>
          <w:rStyle w:val="DocumentationTok"/>
        </w:rPr>
        <w:t xml:space="preserve">### DETREND </w:t>
      </w:r>
      <w:r>
        <w:rPr>
          <w:rStyle w:val="AlertTok"/>
        </w:rPr>
        <w:t xml:space="preserve">###</w:t>
      </w:r>
      <w:r>
        <w:br/>
      </w:r>
      <w:r>
        <w:rPr>
          <w:rStyle w:val="CommentTok"/>
        </w:rPr>
        <w:t xml:space="preserve"># Host data</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CommentTok"/>
        </w:rPr>
        <w:t xml:space="preserve"># Nonhost data</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DocumentationTok"/>
        </w:rPr>
        <w:t xml:space="preserve">### BUILD CHRONOLOGIES</w:t>
      </w:r>
      <w:r>
        <w:br/>
      </w:r>
      <w:r>
        <w:rPr>
          <w:rStyle w:val="CommentTok"/>
        </w:rPr>
        <w:t xml:space="preserve"># Host data</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host.crns.ts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 )})</w:t>
      </w:r>
      <w:r>
        <w:br/>
      </w:r>
      <w:r>
        <w:rPr>
          <w:rStyle w:val="NormalTok"/>
        </w:rPr>
        <w:t xml:space="preserve">host.crns.mts</w:t>
      </w:r>
      <w:r>
        <w:rPr>
          <w:rStyle w:val="OtherTok"/>
        </w:rPr>
        <w:t xml:space="preserve">&lt;-</w:t>
      </w:r>
      <w:r>
        <w:rPr>
          <w:rStyle w:val="NormalTok"/>
        </w:rPr>
        <w:t xml:space="preserve"> </w:t>
      </w:r>
      <w:r>
        <w:rPr>
          <w:rStyle w:val="FunctionTok"/>
        </w:rPr>
        <w:t xml:space="preserve">do.call</w:t>
      </w:r>
      <w:r>
        <w:rPr>
          <w:rStyle w:val="NormalTok"/>
        </w:rPr>
        <w:t xml:space="preserve">(cbind, host.crns.ts)</w:t>
      </w:r>
      <w:r>
        <w:br/>
      </w:r>
      <w:r>
        <w:br/>
      </w:r>
      <w:r>
        <w:rPr>
          <w:rStyle w:val="CommentTok"/>
        </w:rPr>
        <w:t xml:space="preserve"># Nonhost data</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nonhost.crns.ts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w:t>
      </w:r>
      <w:r>
        <w:br/>
      </w:r>
      <w:r>
        <w:rPr>
          <w:rStyle w:val="NormalTok"/>
        </w:rPr>
        <w:t xml:space="preserve">nonhost.crns.mts</w:t>
      </w:r>
      <w:r>
        <w:rPr>
          <w:rStyle w:val="OtherTok"/>
        </w:rPr>
        <w:t xml:space="preserve">&lt;-</w:t>
      </w:r>
      <w:r>
        <w:rPr>
          <w:rStyle w:val="NormalTok"/>
        </w:rPr>
        <w:t xml:space="preserve"> </w:t>
      </w:r>
      <w:r>
        <w:rPr>
          <w:rStyle w:val="FunctionTok"/>
        </w:rPr>
        <w:t xml:space="preserve">do.call</w:t>
      </w:r>
      <w:r>
        <w:rPr>
          <w:rStyle w:val="NormalTok"/>
        </w:rPr>
        <w:t xml:space="preserve">(cbind, nonhost.crns.ts)</w:t>
      </w:r>
      <w:r>
        <w:br/>
      </w:r>
      <w:r>
        <w:br/>
      </w:r>
      <w:r>
        <w:rPr>
          <w:rStyle w:val="DocumentationTok"/>
        </w:rPr>
        <w:t xml:space="preserve">## CALCULATE DISTANCES</w:t>
      </w:r>
      <w:r>
        <w:br/>
      </w:r>
      <w:r>
        <w:rPr>
          <w:rStyle w:val="NormalTok"/>
        </w:rPr>
        <w:t xml:space="preserve">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nonhost.pts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w:t>
      </w:r>
      <w:r>
        <w:rPr>
          <w:rStyle w:val="SpecialCharTok"/>
        </w:rPr>
        <w:t xml:space="preserve">!</w:t>
      </w:r>
      <w:r>
        <w:rPr>
          <w:rStyle w:val="FunctionTok"/>
        </w:rPr>
        <w:t xml:space="preserve">is.na</w:t>
      </w:r>
      <w:r>
        <w:rPr>
          <w:rStyle w:val="NormalTok"/>
        </w:rPr>
        <w:t xml:space="preserve">(nonhost.meta</w:t>
      </w:r>
      <w:r>
        <w:rPr>
          <w:rStyle w:val="SpecialCharTok"/>
        </w:rPr>
        <w:t xml:space="preserve">$</w:t>
      </w:r>
      <w:r>
        <w:rPr>
          <w:rStyle w:val="NormalTok"/>
        </w:rPr>
        <w:t xml:space="preserve">Lat)</w:t>
      </w:r>
      <w:r>
        <w:rPr>
          <w:rStyle w:val="SpecialCharTok"/>
        </w:rPr>
        <w:t xml:space="preserve">==</w:t>
      </w:r>
      <w:r>
        <w:rPr>
          <w:rStyle w:val="NormalTok"/>
        </w:rPr>
        <w:t xml:space="preserve">T,],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DecValTok"/>
        </w:rPr>
        <w:t xml:space="preserve">32613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w:t>
      </w:r>
      <w:r>
        <w:rPr>
          <w:rStyle w:val="FunctionTok"/>
        </w:rPr>
        <w:t xml:space="preserve">names</w:t>
      </w:r>
      <w:r>
        <w:rPr>
          <w:rStyle w:val="NormalTok"/>
        </w:rPr>
        <w:t xml:space="preserve">(nonhost.crns))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dists </w:t>
      </w:r>
      <w:r>
        <w:rPr>
          <w:rStyle w:val="OtherTok"/>
        </w:rPr>
        <w:t xml:space="preserve">&lt;-</w:t>
      </w:r>
      <w:r>
        <w:rPr>
          <w:rStyle w:val="NormalTok"/>
        </w:rPr>
        <w:t xml:space="preserve"> </w:t>
      </w:r>
      <w:r>
        <w:rPr>
          <w:rStyle w:val="FunctionTok"/>
        </w:rPr>
        <w:t xml:space="preserve">st_distance</w:t>
      </w:r>
      <w:r>
        <w:rPr>
          <w:rStyle w:val="NormalTok"/>
        </w:rPr>
        <w:t xml:space="preserve">(host.pts, nonhost.pts, </w:t>
      </w:r>
      <w:r>
        <w:rPr>
          <w:rStyle w:val="AttributeTok"/>
        </w:rPr>
        <w:t xml:space="preserve">by_element=</w:t>
      </w:r>
      <w:r>
        <w:rPr>
          <w:rStyle w:val="NormalTok"/>
        </w:rPr>
        <w:t xml:space="preserve">F) </w:t>
      </w:r>
      <w:r>
        <w:br/>
      </w:r>
      <w:r>
        <w:rPr>
          <w:rStyle w:val="FunctionTok"/>
        </w:rPr>
        <w:t xml:space="preserve">row.names</w:t>
      </w:r>
      <w:r>
        <w:rPr>
          <w:rStyle w:val="NormalTok"/>
        </w:rPr>
        <w:t xml:space="preserve">(dists)</w:t>
      </w:r>
      <w:r>
        <w:rPr>
          <w:rStyle w:val="OtherTok"/>
        </w:rPr>
        <w:t xml:space="preserve">&lt;-</w:t>
      </w:r>
      <w:r>
        <w:rPr>
          <w:rStyle w:val="NormalTok"/>
        </w:rPr>
        <w:t xml:space="preserve"> host.pts</w:t>
      </w:r>
      <w:r>
        <w:rPr>
          <w:rStyle w:val="SpecialCharTok"/>
        </w:rPr>
        <w:t xml:space="preserve">$</w:t>
      </w:r>
      <w:r>
        <w:rPr>
          <w:rStyle w:val="NormalTok"/>
        </w:rPr>
        <w:t xml:space="preserve">SeriesCode</w:t>
      </w:r>
      <w:r>
        <w:br/>
      </w:r>
      <w:r>
        <w:rPr>
          <w:rStyle w:val="FunctionTok"/>
        </w:rPr>
        <w:t xml:space="preserve">colnames</w:t>
      </w:r>
      <w:r>
        <w:rPr>
          <w:rStyle w:val="NormalTok"/>
        </w:rPr>
        <w:t xml:space="preserve">(dists)</w:t>
      </w:r>
      <w:r>
        <w:rPr>
          <w:rStyle w:val="OtherTok"/>
        </w:rPr>
        <w:t xml:space="preserve">&lt;-</w:t>
      </w:r>
      <w:r>
        <w:rPr>
          <w:rStyle w:val="NormalTok"/>
        </w:rPr>
        <w:t xml:space="preserve"> nonhost.pts</w:t>
      </w:r>
      <w:r>
        <w:rPr>
          <w:rStyle w:val="SpecialCharTok"/>
        </w:rPr>
        <w:t xml:space="preserve">$</w:t>
      </w:r>
      <w:r>
        <w:rPr>
          <w:rStyle w:val="NormalTok"/>
        </w:rPr>
        <w:t xml:space="preserve">SeriesCode</w:t>
      </w:r>
      <w:r>
        <w:br/>
      </w:r>
      <w:r>
        <w:br/>
      </w:r>
      <w:r>
        <w:rPr>
          <w:rStyle w:val="DocumentationTok"/>
        </w:rPr>
        <w:t xml:space="preserve">### CALCUALTE CORRELATIONS</w:t>
      </w:r>
      <w:r>
        <w:br/>
      </w:r>
      <w:r>
        <w:rPr>
          <w:rStyle w:val="NormalTok"/>
        </w:rPr>
        <w:t xml:space="preserve">cor.mat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 nonhost.crns.mts), </w:t>
      </w:r>
      <w:r>
        <w:rPr>
          <w:rStyle w:val="AttributeTok"/>
        </w:rPr>
        <w:t xml:space="preserve">use=</w:t>
      </w:r>
      <w:r>
        <w:rPr>
          <w:rStyle w:val="StringTok"/>
        </w:rPr>
        <w:t xml:space="preserve">"pairwise.complete.obs"</w:t>
      </w:r>
      <w:r>
        <w:rPr>
          <w:rStyle w:val="NormalTok"/>
        </w:rPr>
        <w:t xml:space="preserve">)</w:t>
      </w:r>
      <w:r>
        <w:br/>
      </w:r>
      <w:r>
        <w:rPr>
          <w:rStyle w:val="FunctionTok"/>
        </w:rPr>
        <w:t xml:space="preserve">row.names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rPr>
          <w:rStyle w:val="FunctionTok"/>
        </w:rPr>
        <w:t xml:space="preserve">colnames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br/>
      </w:r>
      <w:r>
        <w:rPr>
          <w:rStyle w:val="CommentTok"/>
        </w:rPr>
        <w:t xml:space="preserve"># Summarize</w:t>
      </w:r>
      <w:r>
        <w:br/>
      </w:r>
      <w:r>
        <w:rPr>
          <w:rStyle w:val="NormalTok"/>
        </w:rPr>
        <w:t xml:space="preserve">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host=</w:t>
      </w:r>
      <w:r>
        <w:rPr>
          <w:rStyle w:val="NormalTok"/>
        </w:rPr>
        <w:t xml:space="preserve">host.meta</w:t>
      </w:r>
      <w:r>
        <w:rPr>
          <w:rStyle w:val="SpecialCharTok"/>
        </w:rPr>
        <w:t xml:space="preserve">$</w:t>
      </w:r>
      <w:r>
        <w:rPr>
          <w:rStyle w:val="NormalTok"/>
        </w:rPr>
        <w:t xml:space="preserve">SeriesCode, </w:t>
      </w:r>
      <w:r>
        <w:rPr>
          <w:rStyle w:val="AttributeTok"/>
        </w:rPr>
        <w:t xml:space="preserve">nonhost1=</w:t>
      </w:r>
      <w:r>
        <w:rPr>
          <w:rStyle w:val="ConstantTok"/>
        </w:rPr>
        <w:t xml:space="preserve">NA</w:t>
      </w:r>
      <w:r>
        <w:rPr>
          <w:rStyle w:val="NormalTok"/>
        </w:rPr>
        <w:t xml:space="preserve">, </w:t>
      </w:r>
      <w:r>
        <w:rPr>
          <w:rStyle w:val="AttributeTok"/>
        </w:rPr>
        <w:t xml:space="preserve">nonhost2=</w:t>
      </w:r>
      <w:r>
        <w:rPr>
          <w:rStyle w:val="ConstantTok"/>
        </w:rPr>
        <w:t xml:space="preserve">NA</w:t>
      </w:r>
      <w:r>
        <w:rPr>
          <w:rStyle w:val="NormalTok"/>
        </w:rPr>
        <w:t xml:space="preserve">, </w:t>
      </w:r>
      <w:r>
        <w:rPr>
          <w:rStyle w:val="AttributeTok"/>
        </w:rPr>
        <w:t xml:space="preserve">nonhost3=</w:t>
      </w:r>
      <w:r>
        <w:rPr>
          <w:rStyle w:val="ConstantTok"/>
        </w:rPr>
        <w:t xml:space="preserve">NA</w:t>
      </w:r>
      <w:r>
        <w:rPr>
          <w:rStyle w:val="NormalTok"/>
        </w:rPr>
        <w:t xml:space="preserve">,  </w:t>
      </w:r>
      <w:r>
        <w:rPr>
          <w:rStyle w:val="AttributeTok"/>
        </w:rPr>
        <w:t xml:space="preserve">nonhost1.r=</w:t>
      </w:r>
      <w:r>
        <w:rPr>
          <w:rStyle w:val="ConstantTok"/>
        </w:rPr>
        <w:t xml:space="preserve">NA</w:t>
      </w:r>
      <w:r>
        <w:rPr>
          <w:rStyle w:val="NormalTok"/>
        </w:rPr>
        <w:t xml:space="preserve">, </w:t>
      </w:r>
      <w:r>
        <w:rPr>
          <w:rStyle w:val="AttributeTok"/>
        </w:rPr>
        <w:t xml:space="preserve">nonhost2.r=</w:t>
      </w:r>
      <w:r>
        <w:rPr>
          <w:rStyle w:val="ConstantTok"/>
        </w:rPr>
        <w:t xml:space="preserve">NA</w:t>
      </w:r>
      <w:r>
        <w:rPr>
          <w:rStyle w:val="NormalTok"/>
        </w:rPr>
        <w:t xml:space="preserve">, </w:t>
      </w:r>
      <w:r>
        <w:rPr>
          <w:rStyle w:val="AttributeTok"/>
        </w:rPr>
        <w:t xml:space="preserve">nonhost3.r=</w:t>
      </w:r>
      <w:r>
        <w:rPr>
          <w:rStyle w:val="ConstantTok"/>
        </w:rPr>
        <w:t xml:space="preserve">NA</w:t>
      </w:r>
      <w:r>
        <w:rPr>
          <w:rStyle w:val="NormalTok"/>
        </w:rPr>
        <w:t xml:space="preserve">, </w:t>
      </w:r>
      <w:r>
        <w:rPr>
          <w:rStyle w:val="AttributeTok"/>
        </w:rPr>
        <w:t xml:space="preserve">nonhost1.d=</w:t>
      </w:r>
      <w:r>
        <w:rPr>
          <w:rStyle w:val="ConstantTok"/>
        </w:rPr>
        <w:t xml:space="preserve">NA</w:t>
      </w:r>
      <w:r>
        <w:rPr>
          <w:rStyle w:val="NormalTok"/>
        </w:rPr>
        <w:t xml:space="preserve">, </w:t>
      </w:r>
      <w:r>
        <w:rPr>
          <w:rStyle w:val="AttributeTok"/>
        </w:rPr>
        <w:t xml:space="preserve">nonhost2.d=</w:t>
      </w:r>
      <w:r>
        <w:rPr>
          <w:rStyle w:val="ConstantTok"/>
        </w:rPr>
        <w:t xml:space="preserve">NA</w:t>
      </w:r>
      <w:r>
        <w:rPr>
          <w:rStyle w:val="NormalTok"/>
        </w:rPr>
        <w:t xml:space="preserve">, </w:t>
      </w:r>
      <w:r>
        <w:rPr>
          <w:rStyle w:val="AttributeTok"/>
        </w:rPr>
        <w:t xml:space="preserve">nonhost3.d=</w:t>
      </w:r>
      <w:r>
        <w:rPr>
          <w:rStyle w:val="ConstantTok"/>
        </w:rPr>
        <w:t xml:space="preserve">NA</w:t>
      </w:r>
      <w:r>
        <w:rPr>
          <w:rStyle w:val="NormalTok"/>
        </w:rPr>
        <w:t xml:space="preserve">, </w:t>
      </w:r>
      <w:r>
        <w:rPr>
          <w:rStyle w:val="AttributeTok"/>
        </w:rPr>
        <w:t xml:space="preserve">r.hostxNADA=</w:t>
      </w:r>
      <w:r>
        <w:rPr>
          <w:rStyle w:val="ConstantTok"/>
        </w:rPr>
        <w:t xml:space="preserve">NA</w:t>
      </w:r>
      <w:r>
        <w:rPr>
          <w:rStyle w:val="NormalTok"/>
        </w:rPr>
        <w:t xml:space="preserve">) </w:t>
      </w:r>
      <w:r>
        <w:rPr>
          <w:rStyle w:val="CommentTok"/>
        </w:rPr>
        <w:t xml:space="preserve"># create data frame to hold results</w:t>
      </w:r>
      <w:r>
        <w:br/>
      </w:r>
      <w:r>
        <w:rPr>
          <w:rStyle w:val="ControlFlowTok"/>
        </w:rPr>
        <w:t xml:space="preserve">for</w:t>
      </w:r>
      <w:r>
        <w:rPr>
          <w:rStyle w:val="NormalTok"/>
        </w:rPr>
        <w:t xml:space="preserve">(j </w:t>
      </w:r>
      <w:r>
        <w:rPr>
          <w:rStyle w:val="ControlFlowTok"/>
        </w:rPr>
        <w:t xml:space="preserve">in</w:t>
      </w:r>
      <w:r>
        <w:rPr>
          <w:rStyle w:val="NormalTok"/>
        </w:rPr>
        <w:t xml:space="preserve"> res</w:t>
      </w:r>
      <w:r>
        <w:rPr>
          <w:rStyle w:val="SpecialCharTok"/>
        </w:rPr>
        <w:t xml:space="preserve">$</w:t>
      </w:r>
      <w:r>
        <w:rPr>
          <w:rStyle w:val="NormalTok"/>
        </w:rPr>
        <w:t xml:space="preserve">host){</w:t>
      </w:r>
      <w:r>
        <w:br/>
      </w:r>
      <w:r>
        <w:rPr>
          <w:rStyle w:val="NormalTok"/>
        </w:rPr>
        <w:t xml:space="preserve">  </w:t>
      </w:r>
      <w:r>
        <w:br/>
      </w:r>
      <w:r>
        <w:rPr>
          <w:rStyle w:val="NormalTok"/>
        </w:rPr>
        <w:t xml:space="preserve">  </w:t>
      </w:r>
      <w:r>
        <w:rPr>
          <w:rStyle w:val="CommentTok"/>
        </w:rPr>
        <w:t xml:space="preserve"># (1) limit to chronologies that overlap the entire host record</w:t>
      </w:r>
      <w:r>
        <w:br/>
      </w:r>
      <w:r>
        <w:rPr>
          <w:rStyle w:val="NormalTok"/>
        </w:rPr>
        <w:t xml:space="preserve">  lastyrj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(LastYear)</w:t>
      </w:r>
      <w:r>
        <w:br/>
      </w:r>
      <w:r>
        <w:rPr>
          <w:rStyle w:val="NormalTok"/>
        </w:rPr>
        <w:t xml:space="preserve">  firstyrj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(FirstYear)</w:t>
      </w:r>
      <w:r>
        <w:br/>
      </w:r>
      <w:r>
        <w:rPr>
          <w:rStyle w:val="NormalTok"/>
        </w:rPr>
        <w:t xml:space="preserve">  firstyrj </w:t>
      </w:r>
      <w:r>
        <w:rPr>
          <w:rStyle w:val="OtherTok"/>
        </w:rPr>
        <w:t xml:space="preserve">&lt;-</w:t>
      </w:r>
      <w:r>
        <w:rPr>
          <w:rStyle w:val="NormalTok"/>
        </w:rPr>
        <w:t xml:space="preserve"> </w:t>
      </w:r>
      <w:r>
        <w:rPr>
          <w:rStyle w:val="FunctionTok"/>
        </w:rPr>
        <w:t xml:space="preserve">ifelse</w:t>
      </w:r>
      <w:r>
        <w:rPr>
          <w:rStyle w:val="NormalTok"/>
        </w:rPr>
        <w:t xml:space="preserve">(firstyrj</w:t>
      </w:r>
      <w:r>
        <w:rPr>
          <w:rStyle w:val="SpecialCharTok"/>
        </w:rPr>
        <w:t xml:space="preserve">&lt;</w:t>
      </w:r>
      <w:r>
        <w:rPr>
          <w:rStyle w:val="DecValTok"/>
        </w:rPr>
        <w:t xml:space="preserve">1650</w:t>
      </w:r>
      <w:r>
        <w:rPr>
          <w:rStyle w:val="NormalTok"/>
        </w:rPr>
        <w:t xml:space="preserve">, </w:t>
      </w:r>
      <w:r>
        <w:rPr>
          <w:rStyle w:val="DecValTok"/>
        </w:rPr>
        <w:t xml:space="preserve">1650</w:t>
      </w:r>
      <w:r>
        <w:rPr>
          <w:rStyle w:val="NormalTok"/>
        </w:rPr>
        <w:t xml:space="preserve">, firstyrj)</w:t>
      </w:r>
      <w:r>
        <w:br/>
      </w:r>
      <w:r>
        <w:rPr>
          <w:rStyle w:val="NormalTok"/>
        </w:rPr>
        <w:t xml:space="preserve">  nonhost.long </w:t>
      </w:r>
      <w:r>
        <w:rPr>
          <w:rStyle w:val="OtherTok"/>
        </w:rPr>
        <w:t xml:space="preserve">&lt;-</w:t>
      </w:r>
      <w:r>
        <w:rPr>
          <w:rStyle w:val="NormalTok"/>
        </w:rPr>
        <w:t xml:space="preserve"> nonhost.meta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nonhost.pts</w:t>
      </w:r>
      <w:r>
        <w:rPr>
          <w:rStyle w:val="SpecialCharTok"/>
        </w:rPr>
        <w:t xml:space="preserve">$</w:t>
      </w:r>
      <w:r>
        <w:rPr>
          <w:rStyle w:val="NormalTok"/>
        </w:rPr>
        <w:t xml:space="preserve">SeriesCode </w:t>
      </w:r>
      <w:r>
        <w:rPr>
          <w:rStyle w:val="SpecialCharTok"/>
        </w:rPr>
        <w:t xml:space="preserve">&amp;</w:t>
      </w:r>
      <w:r>
        <w:rPr>
          <w:rStyle w:val="NormalTok"/>
        </w:rPr>
        <w:t xml:space="preserve"> LastYear</w:t>
      </w:r>
      <w:r>
        <w:rPr>
          <w:rStyle w:val="SpecialCharTok"/>
        </w:rPr>
        <w:t xml:space="preserve">&gt;=</w:t>
      </w:r>
      <w:r>
        <w:rPr>
          <w:rStyle w:val="NormalTok"/>
        </w:rPr>
        <w:t xml:space="preserve">lastyrj </w:t>
      </w:r>
      <w:r>
        <w:rPr>
          <w:rStyle w:val="SpecialCharTok"/>
        </w:rPr>
        <w:t xml:space="preserve">&amp;</w:t>
      </w:r>
      <w:r>
        <w:rPr>
          <w:rStyle w:val="NormalTok"/>
        </w:rPr>
        <w:t xml:space="preserve"> FirstYear</w:t>
      </w:r>
      <w:r>
        <w:rPr>
          <w:rStyle w:val="SpecialCharTok"/>
        </w:rPr>
        <w:t xml:space="preserve">&lt;=</w:t>
      </w:r>
      <w:r>
        <w:rPr>
          <w:rStyle w:val="NormalTok"/>
        </w:rPr>
        <w:t xml:space="preserve">firstyrj)  </w:t>
      </w:r>
      <w:r>
        <w:rPr>
          <w:rStyle w:val="SpecialCharTok"/>
        </w:rPr>
        <w:t xml:space="preserve">%&gt;%</w:t>
      </w:r>
      <w:r>
        <w:rPr>
          <w:rStyle w:val="NormalTok"/>
        </w:rPr>
        <w:t xml:space="preserve"> </w:t>
      </w:r>
      <w:r>
        <w:rPr>
          <w:rStyle w:val="FunctionTok"/>
        </w:rPr>
        <w:t xml:space="preserve">pull</w:t>
      </w:r>
      <w:r>
        <w:rPr>
          <w:rStyle w:val="NormalTok"/>
        </w:rPr>
        <w:t xml:space="preserve">(SeriesCode)</w:t>
      </w:r>
      <w:r>
        <w:br/>
      </w:r>
      <w:r>
        <w:rPr>
          <w:rStyle w:val="NormalTok"/>
        </w:rPr>
        <w:t xml:space="preserve">  </w:t>
      </w:r>
      <w:r>
        <w:br/>
      </w:r>
      <w:r>
        <w:rPr>
          <w:rStyle w:val="NormalTok"/>
        </w:rPr>
        <w:t xml:space="preserve">  </w:t>
      </w:r>
      <w:r>
        <w:rPr>
          <w:rStyle w:val="CommentTok"/>
        </w:rPr>
        <w:t xml:space="preserve"># (2) limit to sites within 100 km </w:t>
      </w:r>
      <w:r>
        <w:br/>
      </w:r>
      <w:r>
        <w:rPr>
          <w:rStyle w:val="NormalTok"/>
        </w:rPr>
        <w:t xml:space="preserve">  dists.j </w:t>
      </w:r>
      <w:r>
        <w:rPr>
          <w:rStyle w:val="OtherTok"/>
        </w:rPr>
        <w:t xml:space="preserve">&lt;-</w:t>
      </w:r>
      <w:r>
        <w:rPr>
          <w:rStyle w:val="NormalTok"/>
        </w:rPr>
        <w:t xml:space="preserve"> </w:t>
      </w:r>
      <w:r>
        <w:rPr>
          <w:rStyle w:val="FunctionTok"/>
        </w:rPr>
        <w:t xml:space="preserve">as.data.frame</w:t>
      </w:r>
      <w:r>
        <w:rPr>
          <w:rStyle w:val="NormalTok"/>
        </w:rPr>
        <w:t xml:space="preserve">(dists)</w:t>
      </w:r>
      <w:r>
        <w:br/>
      </w:r>
      <w:r>
        <w:rPr>
          <w:rStyle w:val="NormalTok"/>
        </w:rPr>
        <w:t xml:space="preserve">  dists.j </w:t>
      </w:r>
      <w:r>
        <w:rPr>
          <w:rStyle w:val="OtherTok"/>
        </w:rPr>
        <w:t xml:space="preserve">&lt;-</w:t>
      </w:r>
      <w:r>
        <w:rPr>
          <w:rStyle w:val="NormalTok"/>
        </w:rPr>
        <w:t xml:space="preserve"> dists[j, nonhost.long]</w:t>
      </w:r>
      <w:r>
        <w:br/>
      </w:r>
      <w:r>
        <w:rPr>
          <w:rStyle w:val="NormalTok"/>
        </w:rPr>
        <w:t xml:space="preserve">  dists.j </w:t>
      </w:r>
      <w:r>
        <w:rPr>
          <w:rStyle w:val="OtherTok"/>
        </w:rPr>
        <w:t xml:space="preserve">&lt;-</w:t>
      </w:r>
      <w:r>
        <w:rPr>
          <w:rStyle w:val="NormalTok"/>
        </w:rPr>
        <w:t xml:space="preserve"> </w:t>
      </w:r>
      <w:r>
        <w:rPr>
          <w:rStyle w:val="FunctionTok"/>
        </w:rPr>
        <w:t xml:space="preserve">unclass</w:t>
      </w:r>
      <w:r>
        <w:rPr>
          <w:rStyle w:val="NormalTok"/>
        </w:rPr>
        <w:t xml:space="preserve">(dists.j)</w:t>
      </w:r>
      <w:r>
        <w:br/>
      </w:r>
      <w:r>
        <w:rPr>
          <w:rStyle w:val="NormalTok"/>
        </w:rPr>
        <w:t xml:space="preserve">  dists.j </w:t>
      </w:r>
      <w:r>
        <w:rPr>
          <w:rStyle w:val="OtherTok"/>
        </w:rPr>
        <w:t xml:space="preserve">&lt;-</w:t>
      </w:r>
      <w:r>
        <w:rPr>
          <w:rStyle w:val="NormalTok"/>
        </w:rPr>
        <w:t xml:space="preserve"> dists.j[dists.j </w:t>
      </w:r>
      <w:r>
        <w:rPr>
          <w:rStyle w:val="SpecialCharTok"/>
        </w:rPr>
        <w:t xml:space="preserve">&lt;=</w:t>
      </w:r>
      <w:r>
        <w:rPr>
          <w:rStyle w:val="NormalTok"/>
        </w:rPr>
        <w:t xml:space="preserve"> </w:t>
      </w:r>
      <w:r>
        <w:rPr>
          <w:rStyle w:val="DecValTok"/>
        </w:rPr>
        <w:t xml:space="preserve">125000</w:t>
      </w:r>
      <w:r>
        <w:rPr>
          <w:rStyle w:val="NormalTok"/>
        </w:rPr>
        <w:t xml:space="preserve">] </w:t>
      </w:r>
      <w:r>
        <w:br/>
      </w:r>
      <w:r>
        <w:rPr>
          <w:rStyle w:val="NormalTok"/>
        </w:rPr>
        <w:t xml:space="preserve">  </w:t>
      </w:r>
      <w:r>
        <w:br/>
      </w:r>
      <w:r>
        <w:rPr>
          <w:rStyle w:val="NormalTok"/>
        </w:rPr>
        <w:t xml:space="preserve">  </w:t>
      </w:r>
      <w:r>
        <w:rPr>
          <w:rStyle w:val="CommentTok"/>
        </w:rPr>
        <w:t xml:space="preserve"># (3) determine top 3 correlations</w:t>
      </w:r>
      <w:r>
        <w:br/>
      </w:r>
      <w:r>
        <w:rPr>
          <w:rStyle w:val="NormalTok"/>
        </w:rPr>
        <w:t xml:space="preserve">  cor.matj </w:t>
      </w:r>
      <w:r>
        <w:rPr>
          <w:rStyle w:val="OtherTok"/>
        </w:rPr>
        <w:t xml:space="preserve">&lt;-</w:t>
      </w:r>
      <w:r>
        <w:rPr>
          <w:rStyle w:val="NormalTok"/>
        </w:rPr>
        <w:t xml:space="preserve"> cor.mat[j, </w:t>
      </w:r>
      <w:r>
        <w:rPr>
          <w:rStyle w:val="FunctionTok"/>
        </w:rPr>
        <w:t xml:space="preserve">names</w:t>
      </w:r>
      <w:r>
        <w:rPr>
          <w:rStyle w:val="NormalTok"/>
        </w:rPr>
        <w:t xml:space="preserve">(dists.j)]</w:t>
      </w:r>
      <w:r>
        <w:br/>
      </w:r>
      <w:r>
        <w:rPr>
          <w:rStyle w:val="NormalTok"/>
        </w:rPr>
        <w:t xml:space="preserve">  top3 </w:t>
      </w:r>
      <w:r>
        <w:rPr>
          <w:rStyle w:val="OtherTok"/>
        </w:rPr>
        <w:t xml:space="preserve">&lt;-</w:t>
      </w:r>
      <w:r>
        <w:rPr>
          <w:rStyle w:val="NormalTok"/>
        </w:rPr>
        <w:t xml:space="preserve"> </w:t>
      </w:r>
      <w:r>
        <w:rPr>
          <w:rStyle w:val="FunctionTok"/>
        </w:rPr>
        <w:t xml:space="preserve">sort</w:t>
      </w:r>
      <w:r>
        <w:rPr>
          <w:rStyle w:val="NormalTok"/>
        </w:rPr>
        <w:t xml:space="preserve">(cor.mat[j, </w:t>
      </w:r>
      <w:r>
        <w:rPr>
          <w:rStyle w:val="FunctionTok"/>
        </w:rPr>
        <w:t xml:space="preserve">names</w:t>
      </w:r>
      <w:r>
        <w:rPr>
          <w:rStyle w:val="NormalTok"/>
        </w:rPr>
        <w:t xml:space="preserve">(dists.j)],</w:t>
      </w:r>
      <w:r>
        <w:rPr>
          <w:rStyle w:val="AttributeTok"/>
        </w:rPr>
        <w:t xml:space="preserve">decreasing=</w:t>
      </w:r>
      <w:r>
        <w:rPr>
          <w:rStyle w:val="NormalTok"/>
        </w:rPr>
        <w:t xml:space="preserve">T)[</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w:t>
      </w:r>
      <w:r>
        <w:rPr>
          <w:rStyle w:val="NormalTok"/>
        </w:rPr>
        <w:t xml:space="preserve">, </w:t>
      </w:r>
      <w:r>
        <w:rPr>
          <w:rStyle w:val="StringTok"/>
        </w:rPr>
        <w:t xml:space="preserve">"nonhost2"</w:t>
      </w:r>
      <w:r>
        <w:rPr>
          <w:rStyle w:val="NormalTok"/>
        </w:rPr>
        <w:t xml:space="preserve">, </w:t>
      </w:r>
      <w:r>
        <w:rPr>
          <w:rStyle w:val="StringTok"/>
        </w:rPr>
        <w:t xml:space="preserve">"nonhost3"</w:t>
      </w:r>
      <w:r>
        <w:rPr>
          <w:rStyle w:val="NormalTok"/>
        </w:rPr>
        <w:t xml:space="preserve">)] </w:t>
      </w:r>
      <w:r>
        <w:rPr>
          <w:rStyle w:val="OtherTok"/>
        </w:rPr>
        <w:t xml:space="preserve">&lt;-</w:t>
      </w:r>
      <w:r>
        <w:rPr>
          <w:rStyle w:val="NormalTok"/>
        </w:rPr>
        <w:t xml:space="preserve"> </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"nonhost1.r"</w:t>
      </w:r>
      <w:r>
        <w:rPr>
          <w:rStyle w:val="NormalTok"/>
        </w:rPr>
        <w:t xml:space="preserve">, </w:t>
      </w:r>
      <w:r>
        <w:rPr>
          <w:rStyle w:val="StringTok"/>
        </w:rPr>
        <w:t xml:space="preserve">"nonhost2.r"</w:t>
      </w:r>
      <w:r>
        <w:rPr>
          <w:rStyle w:val="NormalTok"/>
        </w:rPr>
        <w:t xml:space="preserve">, </w:t>
      </w:r>
      <w:r>
        <w:rPr>
          <w:rStyle w:val="StringTok"/>
        </w:rPr>
        <w:t xml:space="preserve">"nonhost3.r"</w:t>
      </w:r>
      <w:r>
        <w:rPr>
          <w:rStyle w:val="NormalTok"/>
        </w:rPr>
        <w:t xml:space="preserve">)] </w:t>
      </w:r>
      <w:r>
        <w:rPr>
          <w:rStyle w:val="OtherTok"/>
        </w:rPr>
        <w:t xml:space="preserve">&lt;-</w:t>
      </w:r>
      <w:r>
        <w:rPr>
          <w:rStyle w:val="NormalTok"/>
        </w:rPr>
        <w:t xml:space="preserve"> cor.matj[</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"nonhost1.d"</w:t>
      </w:r>
      <w:r>
        <w:rPr>
          <w:rStyle w:val="NormalTok"/>
        </w:rPr>
        <w:t xml:space="preserve">, </w:t>
      </w:r>
      <w:r>
        <w:rPr>
          <w:rStyle w:val="StringTok"/>
        </w:rPr>
        <w:t xml:space="preserve">"nonhost2.d"</w:t>
      </w:r>
      <w:r>
        <w:rPr>
          <w:rStyle w:val="NormalTok"/>
        </w:rPr>
        <w:t xml:space="preserve">, </w:t>
      </w:r>
      <w:r>
        <w:rPr>
          <w:rStyle w:val="StringTok"/>
        </w:rPr>
        <w:t xml:space="preserve">"nonhost3.d"</w:t>
      </w:r>
      <w:r>
        <w:rPr>
          <w:rStyle w:val="NormalTok"/>
        </w:rPr>
        <w:t xml:space="preserve">)] </w:t>
      </w:r>
      <w:r>
        <w:rPr>
          <w:rStyle w:val="OtherTok"/>
        </w:rPr>
        <w:t xml:space="preserve">&lt;-</w:t>
      </w:r>
      <w:r>
        <w:rPr>
          <w:rStyle w:val="NormalTok"/>
        </w:rPr>
        <w:t xml:space="preserve">  dists.j[</w:t>
      </w:r>
      <w:r>
        <w:rPr>
          <w:rStyle w:val="FunctionTok"/>
        </w:rPr>
        <w:t xml:space="preserve">names</w:t>
      </w:r>
      <w:r>
        <w:rPr>
          <w:rStyle w:val="NormalTok"/>
        </w:rPr>
        <w:t xml:space="preserve">(top3)]</w:t>
      </w:r>
      <w:r>
        <w:br/>
      </w:r>
      <w:r>
        <w:rPr>
          <w:rStyle w:val="NormalTok"/>
        </w:rPr>
        <w:t xml:space="preserve">  </w:t>
      </w:r>
      <w:r>
        <w:br/>
      </w:r>
      <w:r>
        <w:rPr>
          <w:rStyle w:val="NormalTok"/>
        </w:rPr>
        <w:t xml:space="preserve">  </w:t>
      </w:r>
      <w:r>
        <w:rPr>
          <w:rStyle w:val="CommentTok"/>
        </w:rPr>
        <w:t xml:space="preserve"># (4) correlation between host and NADA</w:t>
      </w:r>
      <w:r>
        <w:br/>
      </w:r>
      <w:r>
        <w:rPr>
          <w:rStyle w:val="NormalTok"/>
        </w:rPr>
        <w:t xml:space="preserve">  nada.ts </w:t>
      </w:r>
      <w:r>
        <w:rPr>
          <w:rStyle w:val="OtherTok"/>
        </w:rPr>
        <w:t xml:space="preserve">&lt;-</w:t>
      </w:r>
      <w:r>
        <w:rPr>
          <w:rStyle w:val="NormalTok"/>
        </w:rPr>
        <w:t xml:space="preserve"> </w:t>
      </w:r>
      <w:r>
        <w:rPr>
          <w:rStyle w:val="FunctionTok"/>
        </w:rPr>
        <w:t xml:space="preserve">ts</w:t>
      </w:r>
      <w:r>
        <w:rPr>
          <w:rStyle w:val="NormalTok"/>
        </w:rPr>
        <w:t xml:space="preserve">(nada.hosts[,j], </w:t>
      </w:r>
      <w:r>
        <w:rPr>
          <w:rStyle w:val="AttributeTok"/>
        </w:rPr>
        <w:t xml:space="preserve">start=</w:t>
      </w:r>
      <w:r>
        <w:rPr>
          <w:rStyle w:val="FunctionTok"/>
        </w:rPr>
        <w:t xml:space="preserve">min</w:t>
      </w:r>
      <w:r>
        <w:rPr>
          <w:rStyle w:val="NormalTok"/>
        </w:rPr>
        <w:t xml:space="preserve">(nada.hosts</w:t>
      </w:r>
      <w:r>
        <w:rPr>
          <w:rStyle w:val="SpecialCharTok"/>
        </w:rPr>
        <w:t xml:space="preserve">$</w:t>
      </w:r>
      <w:r>
        <w:rPr>
          <w:rStyle w:val="NormalTok"/>
        </w:rPr>
        <w:t xml:space="preserve">X))</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SpecialCharTok"/>
        </w:rPr>
        <w:t xml:space="preserve">$</w:t>
      </w:r>
      <w:r>
        <w:rPr>
          <w:rStyle w:val="NormalTok"/>
        </w:rPr>
        <w:t xml:space="preserve">r.hostxNADA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w:t>
      </w:r>
      <w:r>
        <w:rPr>
          <w:rStyle w:val="FunctionTok"/>
        </w:rPr>
        <w:t xml:space="preserve">colnames</w:t>
      </w:r>
      <w:r>
        <w:rPr>
          <w:rStyle w:val="NormalTok"/>
        </w:rPr>
        <w:t xml:space="preserve">(host.crns.mts)</w:t>
      </w:r>
      <w:r>
        <w:rPr>
          <w:rStyle w:val="SpecialCharTok"/>
        </w:rPr>
        <w:t xml:space="preserve">==</w:t>
      </w:r>
      <w:r>
        <w:rPr>
          <w:rStyle w:val="NormalTok"/>
        </w:rPr>
        <w:t xml:space="preserve">j], nada.ts),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w:t>
      </w:r>
      <w:r>
        <w:br/>
      </w:r>
      <w:r>
        <w:rPr>
          <w:rStyle w:val="NormalTok"/>
        </w:rPr>
        <w:t xml:space="preserve">res</w:t>
      </w:r>
      <w:r>
        <w:rPr>
          <w:rStyle w:val="SpecialCharTok"/>
        </w:rPr>
        <w:t xml:space="preserve">$</w:t>
      </w:r>
      <w:r>
        <w:rPr>
          <w:rStyle w:val="NormalTok"/>
        </w:rPr>
        <w:t xml:space="preserve">mean.r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(nonhost1.r</w:t>
      </w:r>
      <w:r>
        <w:rPr>
          <w:rStyle w:val="SpecialCharTok"/>
        </w:rPr>
        <w:t xml:space="preserve">:</w:t>
      </w:r>
      <w:r>
        <w:rPr>
          <w:rStyle w:val="NormalTok"/>
        </w:rPr>
        <w:t xml:space="preserve">nonhost3.r) </w:t>
      </w:r>
      <w:r>
        <w:rPr>
          <w:rStyle w:val="SpecialCharTok"/>
        </w:rPr>
        <w:t xml:space="preserve">%&gt;%</w:t>
      </w:r>
      <w:r>
        <w:rPr>
          <w:rStyle w:val="NormalTok"/>
        </w:rPr>
        <w:t xml:space="preserve"> </w:t>
      </w:r>
      <w:r>
        <w:rPr>
          <w:rStyle w:val="FunctionTok"/>
        </w:rPr>
        <w:t xml:space="preserve">rowMeans</w:t>
      </w:r>
      <w:r>
        <w:rPr>
          <w:rStyle w:val="NormalTok"/>
        </w:rPr>
        <w:t xml:space="preserve">(</w:t>
      </w:r>
      <w:r>
        <w:rPr>
          <w:rStyle w:val="AttributeTok"/>
        </w:rPr>
        <w:t xml:space="preserve">na.rm=</w:t>
      </w:r>
      <w:r>
        <w:rPr>
          <w:rStyle w:val="NormalTok"/>
        </w:rPr>
        <w:t xml:space="preserve">T)</w:t>
      </w:r>
      <w:r>
        <w:br/>
      </w:r>
      <w:r>
        <w:rPr>
          <w:rStyle w:val="NormalTok"/>
        </w:rPr>
        <w:t xml:space="preserve">res</w:t>
      </w:r>
      <w:r>
        <w:rPr>
          <w:rStyle w:val="SpecialCharTok"/>
        </w:rPr>
        <w:t xml:space="preserve">$</w:t>
      </w:r>
      <w:r>
        <w:rPr>
          <w:rStyle w:val="NormalTok"/>
        </w:rPr>
        <w:t xml:space="preserve">notes </w:t>
      </w:r>
      <w:r>
        <w:rPr>
          <w:rStyle w:val="OtherTok"/>
        </w:rPr>
        <w:t xml:space="preserve">&lt;-</w:t>
      </w:r>
      <w:r>
        <w:rPr>
          <w:rStyle w:val="NormalTok"/>
        </w:rPr>
        <w:t xml:space="preserve"> </w:t>
      </w:r>
      <w:r>
        <w:rPr>
          <w:rStyle w:val="ConstantTok"/>
        </w:rPr>
        <w:t xml:space="preserve">NA</w:t>
      </w:r>
      <w:r>
        <w:br/>
      </w:r>
      <w:r>
        <w:rPr>
          <w:rStyle w:val="NormalTok"/>
        </w:rPr>
        <w:t xml:space="preserve">res2 </w:t>
      </w:r>
      <w:r>
        <w:rPr>
          <w:rStyle w:val="OtherTok"/>
        </w:rPr>
        <w:t xml:space="preserve">&lt;-</w:t>
      </w:r>
      <w:r>
        <w:rPr>
          <w:rStyle w:val="NormalTok"/>
        </w:rPr>
        <w:t xml:space="preserve"> res</w:t>
      </w:r>
      <w:r>
        <w:br/>
      </w:r>
      <w:r>
        <w:br/>
      </w:r>
      <w:r>
        <w:rPr>
          <w:rStyle w:val="NormalTok"/>
        </w:rPr>
        <w:t xml:space="preserve">res2 </w:t>
      </w:r>
      <w:r>
        <w:rPr>
          <w:rStyle w:val="OtherTok"/>
        </w:rPr>
        <w:t xml:space="preserve">&lt;-</w:t>
      </w:r>
      <w:r>
        <w:rPr>
          <w:rStyle w:val="NormalTok"/>
        </w:rPr>
        <w:t xml:space="preserve"> res2 </w:t>
      </w:r>
      <w:r>
        <w:rPr>
          <w:rStyle w:val="SpecialCharTok"/>
        </w:rPr>
        <w:t xml:space="preserve">%&gt;%</w:t>
      </w:r>
      <w:r>
        <w:rPr>
          <w:rStyle w:val="NormalTok"/>
        </w:rPr>
        <w:t xml:space="preserve"> </w:t>
      </w:r>
      <w:r>
        <w:rPr>
          <w:rStyle w:val="FunctionTok"/>
        </w:rPr>
        <w:t xml:space="preserve">filter</w:t>
      </w:r>
      <w:r>
        <w:rPr>
          <w:rStyle w:val="NormalTok"/>
        </w:rPr>
        <w:t xml:space="preserve">(r.hostxNADA</w:t>
      </w:r>
      <w:r>
        <w:rPr>
          <w:rStyle w:val="SpecialCharTok"/>
        </w:rPr>
        <w:t xml:space="preserve">&gt;=</w:t>
      </w:r>
      <w:r>
        <w:rPr>
          <w:rStyle w:val="FloatTok"/>
        </w:rPr>
        <w:t xml:space="preserve">0.2</w:t>
      </w:r>
      <w:r>
        <w:rPr>
          <w:rStyle w:val="NormalTok"/>
        </w:rPr>
        <w:t xml:space="preserve">) </w:t>
      </w:r>
      <w:r>
        <w:rPr>
          <w:rStyle w:val="CommentTok"/>
        </w:rPr>
        <w:t xml:space="preserve"># Estes park, Frankenberger Point, or South Hollowell do not correlate well with PDSI</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notes=</w:t>
      </w:r>
      <w:r>
        <w:rPr>
          <w:rStyle w:val="FunctionTok"/>
        </w:rPr>
        <w:t xml:space="preserve">ifelse</w:t>
      </w:r>
      <w:r>
        <w:rPr>
          <w:rStyle w:val="NormalTok"/>
        </w:rPr>
        <w:t xml:space="preserve">(r.hostxNADA</w:t>
      </w:r>
      <w:r>
        <w:rPr>
          <w:rStyle w:val="SpecialCharTok"/>
        </w:rPr>
        <w:t xml:space="preserve">&lt;</w:t>
      </w:r>
      <w:r>
        <w:rPr>
          <w:rStyle w:val="FloatTok"/>
        </w:rPr>
        <w:t xml:space="preserve">0.2</w:t>
      </w:r>
      <w:r>
        <w:rPr>
          <w:rStyle w:val="NormalTok"/>
        </w:rPr>
        <w:t xml:space="preserve">, </w:t>
      </w:r>
      <w:r>
        <w:rPr>
          <w:rStyle w:val="StringTok"/>
        </w:rPr>
        <w:t xml:space="preserve">"Removed due to poor correlation with PDSI"</w:t>
      </w:r>
      <w:r>
        <w:rPr>
          <w:rStyle w:val="NormalTok"/>
        </w:rPr>
        <w:t xml:space="preserve">, </w:t>
      </w:r>
      <w:r>
        <w:rPr>
          <w:rStyle w:val="ConstantTok"/>
        </w:rPr>
        <w:t xml:space="preserve">NA</w:t>
      </w:r>
      <w:r>
        <w:rPr>
          <w:rStyle w:val="NormalTok"/>
        </w:rPr>
        <w:t xml:space="preserve">))</w:t>
      </w:r>
      <w:r>
        <w:br/>
      </w:r>
      <w:r>
        <w:br/>
      </w:r>
      <w:r>
        <w:rPr>
          <w:rStyle w:val="FunctionTok"/>
        </w:rPr>
        <w:t xml:space="preserve">write.csv</w:t>
      </w:r>
      <w:r>
        <w:rPr>
          <w:rStyle w:val="NormalTok"/>
        </w:rPr>
        <w:t xml:space="preserve">(res,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 </w:t>
      </w:r>
      <w:r>
        <w:rPr>
          <w:rStyle w:val="AttributeTok"/>
        </w:rPr>
        <w:t xml:space="preserve">row.names=</w:t>
      </w:r>
      <w:r>
        <w:rPr>
          <w:rStyle w:val="NormalTok"/>
        </w:rPr>
        <w:t xml:space="preserve">F)</w:t>
      </w:r>
      <w:r>
        <w:br/>
      </w:r>
      <w:r>
        <w:rPr>
          <w:rStyle w:val="FunctionTok"/>
        </w:rPr>
        <w:t xml:space="preserve">write.csv</w:t>
      </w:r>
      <w:r>
        <w:rPr>
          <w:rStyle w:val="NormalTok"/>
        </w:rPr>
        <w:t xml:space="preserve">(res2,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"hostXnonhost-subset.csv"</w:t>
      </w:r>
      <w:r>
        <w:rPr>
          <w:rStyle w:val="NormalTok"/>
        </w:rPr>
        <w:t xml:space="preserve">), </w:t>
      </w:r>
      <w:r>
        <w:rPr>
          <w:rStyle w:val="AttributeTok"/>
        </w:rPr>
        <w:t xml:space="preserve">row.names=</w:t>
      </w:r>
      <w:r>
        <w:rPr>
          <w:rStyle w:val="NormalTok"/>
        </w:rPr>
        <w:t xml:space="preserve">F)</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nonhost1.r=</w:t>
      </w:r>
      <w:r>
        <w:rPr>
          <w:rStyle w:val="FunctionTok"/>
        </w:rPr>
        <w:t xml:space="preserve">round</w:t>
      </w:r>
      <w:r>
        <w:rPr>
          <w:rStyle w:val="NormalTok"/>
        </w:rPr>
        <w:t xml:space="preserve">(nonhost1.r,</w:t>
      </w:r>
      <w:r>
        <w:rPr>
          <w:rStyle w:val="AttributeTok"/>
        </w:rPr>
        <w:t xml:space="preserve">digits=</w:t>
      </w:r>
      <w:r>
        <w:rPr>
          <w:rStyle w:val="DecValTok"/>
        </w:rPr>
        <w:t xml:space="preserve">2</w:t>
      </w:r>
      <w:r>
        <w:rPr>
          <w:rStyle w:val="NormalTok"/>
        </w:rPr>
        <w:t xml:space="preserve">), </w:t>
      </w:r>
      <w:r>
        <w:rPr>
          <w:rStyle w:val="AttributeTok"/>
        </w:rPr>
        <w:t xml:space="preserve">nonhost2.r=</w:t>
      </w:r>
      <w:r>
        <w:rPr>
          <w:rStyle w:val="FunctionTok"/>
        </w:rPr>
        <w:t xml:space="preserve">round</w:t>
      </w:r>
      <w:r>
        <w:rPr>
          <w:rStyle w:val="NormalTok"/>
        </w:rPr>
        <w:t xml:space="preserve">(nonhost2.r,</w:t>
      </w:r>
      <w:r>
        <w:rPr>
          <w:rStyle w:val="AttributeTok"/>
        </w:rPr>
        <w:t xml:space="preserve">digits=</w:t>
      </w:r>
      <w:r>
        <w:rPr>
          <w:rStyle w:val="DecValTok"/>
        </w:rPr>
        <w:t xml:space="preserve">2</w:t>
      </w:r>
      <w:r>
        <w:rPr>
          <w:rStyle w:val="NormalTok"/>
        </w:rPr>
        <w:t xml:space="preserve">), </w:t>
      </w:r>
      <w:r>
        <w:rPr>
          <w:rStyle w:val="AttributeTok"/>
        </w:rPr>
        <w:t xml:space="preserve">nonhost3.r=</w:t>
      </w:r>
      <w:r>
        <w:rPr>
          <w:rStyle w:val="FunctionTok"/>
        </w:rPr>
        <w:t xml:space="preserve">round</w:t>
      </w:r>
      <w:r>
        <w:rPr>
          <w:rStyle w:val="NormalTok"/>
        </w:rPr>
        <w:t xml:space="preserve">(nonhost3.r,</w:t>
      </w:r>
      <w:r>
        <w:rPr>
          <w:rStyle w:val="AttributeTok"/>
        </w:rPr>
        <w:t xml:space="preserve">digits=</w:t>
      </w:r>
      <w:r>
        <w:rPr>
          <w:rStyle w:val="DecValTok"/>
        </w:rPr>
        <w:t xml:space="preserve">2</w:t>
      </w:r>
      <w:r>
        <w:rPr>
          <w:rStyle w:val="NormalTok"/>
        </w:rPr>
        <w:t xml:space="preserve">), </w:t>
      </w:r>
      <w:r>
        <w:rPr>
          <w:rStyle w:val="AttributeTok"/>
        </w:rPr>
        <w:t xml:space="preserve">nonhost1.d=</w:t>
      </w:r>
      <w:r>
        <w:rPr>
          <w:rStyle w:val="FunctionTok"/>
        </w:rPr>
        <w:t xml:space="preserve">round</w:t>
      </w:r>
      <w:r>
        <w:rPr>
          <w:rStyle w:val="NormalTok"/>
        </w:rPr>
        <w:t xml:space="preserve">(nonhost1.d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nonhost2.d=</w:t>
      </w:r>
      <w:r>
        <w:rPr>
          <w:rStyle w:val="FunctionTok"/>
        </w:rPr>
        <w:t xml:space="preserve">round</w:t>
      </w:r>
      <w:r>
        <w:rPr>
          <w:rStyle w:val="NormalTok"/>
        </w:rPr>
        <w:t xml:space="preserve">(nonhost2.d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nonhost3.d=</w:t>
      </w:r>
      <w:r>
        <w:rPr>
          <w:rStyle w:val="FunctionTok"/>
        </w:rPr>
        <w:t xml:space="preserve">round</w:t>
      </w:r>
      <w:r>
        <w:rPr>
          <w:rStyle w:val="NormalTok"/>
        </w:rPr>
        <w:t xml:space="preserve">(nonhost3.d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r.hostxNADA=</w:t>
      </w:r>
      <w:r>
        <w:rPr>
          <w:rStyle w:val="FunctionTok"/>
        </w:rPr>
        <w:t xml:space="preserve">round</w:t>
      </w:r>
      <w:r>
        <w:rPr>
          <w:rStyle w:val="NormalTok"/>
        </w:rPr>
        <w:t xml:space="preserve">(r.hostxNADA,</w:t>
      </w:r>
      <w:r>
        <w:rPr>
          <w:rStyle w:val="AttributeTok"/>
        </w:rPr>
        <w:t xml:space="preserve">digits=</w:t>
      </w:r>
      <w:r>
        <w:rPr>
          <w:rStyle w:val="DecValTok"/>
        </w:rPr>
        <w:t xml:space="preserve">2</w:t>
      </w:r>
      <w:r>
        <w:rPr>
          <w:rStyle w:val="NormalTok"/>
        </w:rPr>
        <w:t xml:space="preserve">))</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nonhost1, nonhost1.r,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Control1, nonhost1.d,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nonhost2, nonhost2.r,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Control2, nonhost2.d,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nonhost3, nonhost3.r,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Control3, nonhost3.d,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km)"</w:t>
      </w:r>
      <w:r>
        <w:rPr>
          <w:rStyle w:val="NormalTok"/>
        </w:rPr>
        <w:t xml:space="preserve">)) </w:t>
      </w:r>
      <w:r>
        <w:br/>
      </w:r>
      <w:r>
        <w:rPr>
          <w:rStyle w:val="NormalTok"/>
        </w:rPr>
        <w:t xml:space="preserve">  </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(host, Control1, Control2, Control3, r.hostxNADA, notes)</w:t>
      </w:r>
      <w:r>
        <w:br/>
      </w:r>
      <w:r>
        <w:rPr>
          <w:rStyle w:val="FunctionTok"/>
        </w:rPr>
        <w:t xml:space="preserve">colnames</w:t>
      </w:r>
      <w:r>
        <w:rPr>
          <w:rStyle w:val="NormalTok"/>
        </w:rPr>
        <w:t xml:space="preserve">(res)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"Host site"</w:t>
      </w:r>
      <w:r>
        <w:rPr>
          <w:rStyle w:val="NormalTok"/>
        </w:rPr>
        <w:t xml:space="preserve">, </w:t>
      </w:r>
      <w:r>
        <w:rPr>
          <w:rStyle w:val="StringTok"/>
        </w:rPr>
        <w:t xml:space="preserve">"Nonhost control site 1"</w:t>
      </w:r>
      <w:r>
        <w:rPr>
          <w:rStyle w:val="NormalTok"/>
        </w:rPr>
        <w:t xml:space="preserve">, </w:t>
      </w:r>
      <w:r>
        <w:rPr>
          <w:rStyle w:val="StringTok"/>
        </w:rPr>
        <w:t xml:space="preserve">"Nonhost control site 2"</w:t>
      </w:r>
      <w:r>
        <w:rPr>
          <w:rStyle w:val="NormalTok"/>
        </w:rPr>
        <w:t xml:space="preserve">, </w:t>
      </w:r>
      <w:r>
        <w:rPr>
          <w:rStyle w:val="StringTok"/>
        </w:rPr>
        <w:t xml:space="preserve">"Nonhost control site 3"</w:t>
      </w:r>
      <w:r>
        <w:rPr>
          <w:rStyle w:val="NormalTok"/>
        </w:rPr>
        <w:t xml:space="preserve">, </w:t>
      </w:r>
      <w:r>
        <w:rPr>
          <w:rStyle w:val="StringTok"/>
        </w:rPr>
        <w:t xml:space="preserve">"Correlation with PDSI"</w:t>
      </w:r>
      <w:r>
        <w:rPr>
          <w:rStyle w:val="NormalTok"/>
        </w:rPr>
        <w:t xml:space="preserve">, </w:t>
      </w:r>
      <w:r>
        <w:rPr>
          <w:rStyle w:val="StringTok"/>
        </w:rPr>
        <w:t xml:space="preserve">"Notes"</w:t>
      </w:r>
      <w:r>
        <w:rPr>
          <w:rStyle w:val="NormalTok"/>
        </w:rPr>
        <w:t xml:space="preserve">)</w:t>
      </w:r>
      <w:r>
        <w:br/>
      </w:r>
      <w:r>
        <w:br/>
      </w:r>
      <w:r>
        <w:rPr>
          <w:rStyle w:val="NormalTok"/>
        </w:rPr>
        <w:t xml:space="preserve">res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flextable</w:t>
      </w:r>
      <w:r>
        <w:rPr>
          <w:rStyle w:val="SpecialCharTok"/>
        </w:rPr>
        <w:t xml:space="preserve">::</w:t>
      </w:r>
      <w:r>
        <w:rPr>
          <w:rStyle w:val="FunctionTok"/>
        </w:rPr>
        <w:t xml:space="preserve">align</w:t>
      </w:r>
      <w:r>
        <w:rPr>
          <w:rStyle w:val="NormalTok"/>
        </w:rPr>
        <w:t xml:space="preserve">(</w:t>
      </w:r>
      <w:r>
        <w:rPr>
          <w:rStyle w:val="AttributeTok"/>
        </w:rPr>
        <w:t xml:space="preserve">j=</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w:t>
      </w:r>
      <w:r>
        <w:rPr>
          <w:rStyle w:val="DecValTok"/>
        </w:rPr>
        <w:t xml:space="preserve">1</w:t>
      </w:r>
      <w:r>
        <w:rPr>
          <w:rStyle w:val="NormalTok"/>
        </w:rPr>
        <w:t xml:space="preserve">)</w:t>
      </w:r>
    </w:p>
    <w:p xmlns:w14="http://schemas.microsoft.com/office/word/2010/wordml">
      <w:pPr>
        <w:pStyle w:val="TableCaption"/>
        <w:jc w:val="center"/>
        <w:keepNext/>
      </w:pPr>
      <w:r>
        <w:rPr>
          <w:rFonts/>
          <w:b w:val="true"/>
        </w:rPr>
        <w:t xml:space="preserve">Table </w:t>
      </w:r>
      <w:bookmarkStart w:id="16fcb2a3-abe2-4560-b99f-a4c428f93203" w:name="hostxnonhost"/>
      <w:r>
        <w:rPr>
          <w:rFonts/>
          <w:b w:val="true"/>
        </w:rPr>
        <w:fldChar w:fldCharType="begin" w:dirty="true"/>
      </w:r>
      <w:r>
        <w:rPr>
          <w:rFonts/>
          <w:b w:val="true"/>
        </w:rPr>
        <w:instrText xml:space="preserve" w:dirty="true">SEQ tab \* Arabic</w:instrText>
      </w:r>
      <w:r>
        <w:rPr>
          <w:rFonts/>
          <w:b w:val="true"/>
        </w:rPr>
        <w:fldChar w:fldCharType="end" w:dirty="true"/>
      </w:r>
      <w:bookmarkEnd w:id="16fcb2a3-abe2-4560-b99f-a4c428f93203"/>
      <w:r>
        <w:rPr>
          <w:rFonts/>
          <w:b w:val="true"/>
        </w:rPr>
        <w:t xml:space="preserve">: </w:t>
      </w:r>
      <w:r>
        <w:t xml:space="preserve">Summary of nonhost chronologies matched with each host site. For the top three nonhost sites, the Pearson's correlation coefficient (r) and distance (d) between the host and nonhost sits are displayed in parentheses below the name of each series.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Host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Correlation with PDSI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Notes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(r=0.34; d=94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DRIcombo (r=0.28; d=109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(r=0.24; d=99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(r=0.54; d=10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(r=0.54;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(r=0.46; d=70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(r=0.51; d=7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(r=0.41; d=10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(r=0.34; d=71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(r=0.09; d=112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(r=0.04; d=42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JEFFcombo (r=0.04; d=79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FP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(r=0.17; d=114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(r=0.12; d=23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(r=0.12; d=77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(r=0.47;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(r=0.46;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(r=0.43; d=84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(r=0.41;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(r=0.34;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(r=0.32;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(r=0.34; d=14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(r=0.33;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(r=0.31; d=86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 d=78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(r=0.25; d=52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(r=0.2; d=56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(r=0.38; d=54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(r=0.36; d=91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(r=0.35; d=35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(r=0.07;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VANBcombo (r=0.05; d=31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(r=0.03; d=53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(r=0.46; d=28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(r=0.46;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(r=0.45;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(r=0.54; d=8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CO669 (r=0.39;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TCcombo (r=0.37; d=70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(r=0.58; d=9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(r=0.51; d=38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(r=0.51; d=25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(r=0.43; d=26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(r=0.39; d=18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(r=0.39; d=43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bl>
    <w:bookmarkEnd w:id="20"/>
    <w:sectPr w:rsidR="00707D60" w:rsidRPr="00200A7D" w:rsidSect="0060109F">
      <w:footerReference r:id="rId9" w:type="even"/>
      <w:footerReference r:id="rId10" w:type="default"/>
      <w:pgSz w:h="15840" w:w="12240"/>
      <w:pgMar w:bottom="1440" w:footer="720" w:gutter="0" w:header="720" w:left="1080" w:right="1080" w:top="1440"/>
      <w:lnNumType w:countBy="1" w:restart="continuous"/>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67"/>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3720FB"/>
    <w:pPr>
      <w:numPr>
        <w:numId w:val="13"/>
      </w:numPr>
      <w:outlineLvl w:val="0"/>
    </w:pPr>
    <w:rPr>
      <w:b/>
      <w:bCs/>
      <w:smallCaps/>
    </w:rPr>
  </w:style>
  <w:style w:styleId="Heading2" w:type="paragraph">
    <w:name w:val="heading 2"/>
    <w:basedOn w:val="BodyText"/>
    <w:next w:val="BodyText"/>
    <w:uiPriority w:val="9"/>
    <w:unhideWhenUsed/>
    <w:qFormat/>
    <w:rsid w:val="003720FB"/>
    <w:pPr>
      <w:numPr>
        <w:ilvl w:val="1"/>
        <w:numId w:val="13"/>
      </w:numPr>
      <w:ind w:left="450"/>
      <w:outlineLvl w:val="1"/>
    </w:pPr>
    <w:rPr>
      <w:b/>
      <w:bCs/>
    </w:rPr>
  </w:style>
  <w:style w:styleId="Heading3" w:type="paragraph">
    <w:name w:val="heading 3"/>
    <w:basedOn w:val="BodyText"/>
    <w:next w:val="BodyText"/>
    <w:uiPriority w:val="9"/>
    <w:unhideWhenUsed/>
    <w:qFormat/>
    <w:rsid w:val="00BC26DE"/>
    <w:pPr>
      <w:numPr>
        <w:ilvl w:val="2"/>
        <w:numId w:val="13"/>
      </w:numPr>
      <w:ind w:left="450"/>
      <w:outlineLvl w:val="2"/>
    </w:pPr>
    <w:rPr>
      <w:i/>
      <w:iCs/>
    </w:rPr>
  </w:style>
  <w:style w:styleId="Heading4" w:type="paragraph">
    <w:name w:val="heading 4"/>
    <w:basedOn w:val="BodyText"/>
    <w:next w:val="BodyText"/>
    <w:uiPriority w:val="9"/>
    <w:unhideWhenUsed/>
    <w:qFormat/>
    <w:rsid w:val="00BC26DE"/>
    <w:pPr>
      <w:numPr>
        <w:ilvl w:val="3"/>
        <w:numId w:val="13"/>
      </w:numPr>
      <w:ind w:left="630"/>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0A30"/>
  </w:style>
  <w:style w:customStyle="1" w:styleId="FirstParagraph" w:type="paragraph">
    <w:name w:val="First Paragraph"/>
    <w:basedOn w:val="BodyText"/>
    <w:next w:val="BodyText"/>
    <w:qFormat/>
    <w:rsid w:val="001B43D1"/>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97C9E"/>
    <w:pPr>
      <w:spacing w:after="60" w:before="6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SmartLink" w:type="character">
    <w:name w:val="Smart Link"/>
    <w:uiPriority w:val="99"/>
    <w:unhideWhenUsed/>
    <w:rsid w:val="0061695C"/>
    <w:rPr>
      <w:color w:val="4F81BD"/>
    </w:rPr>
  </w:style>
  <w:style w:customStyle="1" w:styleId="TableCaption" w:type="paragraph">
    <w:name w:val="Table Caption"/>
    <w:basedOn w:val="Normal"/>
    <w:rsid w:val="000347C9"/>
    <w:pPr>
      <w:spacing w:after="120"/>
    </w:pPr>
  </w:style>
  <w:style w:customStyle="1" w:styleId="ImageCaption" w:type="paragraph">
    <w:name w:val="Image Caption"/>
    <w:basedOn w:val="Normal"/>
    <w:rsid w:val="000347C9"/>
  </w:style>
  <w:style w:customStyle="1" w:styleId="Figure" w:type="paragraph">
    <w:name w:val="Figure"/>
    <w:basedOn w:val="Normal"/>
    <w:rsid w:val="000347C9"/>
    <w:pPr>
      <w:keepNext/>
      <w:spacing w:before="0"/>
    </w:pPr>
    <w:rPr>
      <w:rFonts w:ascii="Times New Roman" w:cs="Times New Roman (Body CS)" w:hAnsi="Times New Roman"/>
      <w:i/>
    </w:rPr>
  </w:style>
  <w:style w:customStyle="1" w:styleId="CaptionedFigure" w:type="paragraph">
    <w:name w:val="Captioned Figure"/>
    <w:basedOn w:val="Figure"/>
    <w:rsid w:val="00505F6D"/>
  </w:style>
  <w:style w:customStyle="1" w:styleId="VerbatimChar" w:type="character">
    <w:name w:val="Verbatim Char"/>
    <w:basedOn w:val="DefaultParagraphFont"/>
    <w:link w:val="SourceCode"/>
    <w:rsid w:val="000347C9"/>
    <w:rPr>
      <w:rFonts w:ascii="Consolas" w:cs="Times New Roman (Body CS)" w:hAnsi="Consolas"/>
      <w:i w:val="0"/>
      <w:color w:themeColor="text1" w:val="000000"/>
      <w:sz w:val="22"/>
    </w:rPr>
  </w:style>
  <w:style w:customStyle="1" w:styleId="SectionNumber" w:type="character">
    <w:name w:val="Section Number"/>
    <w:basedOn w:val="DefaultParagraphFont"/>
    <w:rsid w:val="000347C9"/>
    <w:rPr>
      <w:rFonts w:ascii="Times" w:cs="Times New Roman (Body CS)" w:hAnsi="Times"/>
      <w:i w:val="0"/>
      <w:color w:themeColor="text1" w:val="000000"/>
    </w:rPr>
  </w:style>
  <w:style w:styleId="FootnoteReference" w:type="character">
    <w:name w:val="footnote reference"/>
    <w:basedOn w:val="DefaultParagraphFont"/>
    <w:rsid w:val="000347C9"/>
    <w:rPr>
      <w:rFonts w:ascii="Times" w:cs="Times New Roman (Body CS)" w:hAnsi="Times"/>
      <w:i w:val="0"/>
      <w:color w:themeColor="text1" w:val="000000"/>
      <w:vertAlign w:val="superscript"/>
    </w:rPr>
  </w:style>
  <w:style w:styleId="Hyperlink" w:type="character">
    <w:name w:val="Hyperlink"/>
    <w:basedOn w:val="DefaultParagraphFont"/>
    <w:rsid w:val="000347C9"/>
    <w:rPr>
      <w:rFonts w:ascii="Times" w:cs="Times New Roman (Body CS)" w:hAnsi="Times"/>
      <w:i w:val="0"/>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i w:val="0"/>
      <w:color w:val="204A87"/>
      <w:sz w:val="22"/>
      <w:shd w:color="auto" w:fill="F8F8F8" w:val="clear"/>
    </w:rPr>
  </w:style>
  <w:style w:customStyle="1" w:styleId="DataTypeTok" w:type="character">
    <w:name w:val="DataTypeTok"/>
    <w:basedOn w:val="VerbatimChar"/>
    <w:rPr>
      <w:rFonts w:ascii="Consolas" w:cs="Times New Roman (Body CS)" w:hAnsi="Consolas"/>
      <w:i w:val="0"/>
      <w:color w:val="204A87"/>
      <w:sz w:val="22"/>
      <w:shd w:color="auto" w:fill="F8F8F8" w:val="clear"/>
    </w:rPr>
  </w:style>
  <w:style w:customStyle="1" w:styleId="DecValTok" w:type="character">
    <w:name w:val="DecValTok"/>
    <w:basedOn w:val="VerbatimChar"/>
    <w:rPr>
      <w:rFonts w:ascii="Consolas" w:cs="Times New Roman (Body CS)" w:hAnsi="Consolas"/>
      <w:i w:val="0"/>
      <w:color w:val="0000CF"/>
      <w:sz w:val="22"/>
      <w:shd w:color="auto" w:fill="F8F8F8" w:val="clear"/>
    </w:rPr>
  </w:style>
  <w:style w:customStyle="1" w:styleId="BaseNTok" w:type="character">
    <w:name w:val="BaseNTok"/>
    <w:basedOn w:val="VerbatimChar"/>
    <w:rPr>
      <w:rFonts w:ascii="Consolas" w:cs="Times New Roman (Body CS)" w:hAnsi="Consolas"/>
      <w:i w:val="0"/>
      <w:color w:val="0000CF"/>
      <w:sz w:val="22"/>
      <w:shd w:color="auto" w:fill="F8F8F8" w:val="clear"/>
    </w:rPr>
  </w:style>
  <w:style w:customStyle="1" w:styleId="FloatTok" w:type="character">
    <w:name w:val="FloatTok"/>
    <w:basedOn w:val="VerbatimChar"/>
    <w:rPr>
      <w:rFonts w:ascii="Consolas" w:cs="Times New Roman (Body CS)" w:hAnsi="Consolas"/>
      <w:i w:val="0"/>
      <w:color w:val="0000CF"/>
      <w:sz w:val="22"/>
      <w:shd w:color="auto" w:fill="F8F8F8" w:val="clear"/>
    </w:rPr>
  </w:style>
  <w:style w:customStyle="1" w:styleId="ConstantTok" w:type="character">
    <w:name w:val="ConstantTok"/>
    <w:basedOn w:val="VerbatimChar"/>
    <w:rPr>
      <w:rFonts w:ascii="Consolas" w:cs="Times New Roman (Body CS)" w:hAnsi="Consolas"/>
      <w:i w:val="0"/>
      <w:color w:val="000000"/>
      <w:sz w:val="22"/>
      <w:shd w:color="auto" w:fill="F8F8F8" w:val="clear"/>
    </w:rPr>
  </w:style>
  <w:style w:customStyle="1" w:styleId="CharTok" w:type="character">
    <w:name w:val="CharTok"/>
    <w:basedOn w:val="VerbatimChar"/>
    <w:rPr>
      <w:rFonts w:ascii="Consolas" w:cs="Times New Roman (Body CS)" w:hAnsi="Consolas"/>
      <w:i w:val="0"/>
      <w:color w:val="4E9A06"/>
      <w:sz w:val="22"/>
      <w:shd w:color="auto" w:fill="F8F8F8" w:val="clear"/>
    </w:rPr>
  </w:style>
  <w:style w:customStyle="1" w:styleId="SpecialCharTok" w:type="character">
    <w:name w:val="SpecialCharTok"/>
    <w:basedOn w:val="VerbatimChar"/>
    <w:rPr>
      <w:rFonts w:ascii="Consolas" w:cs="Times New Roman (Body CS)" w:hAnsi="Consolas"/>
      <w:i w:val="0"/>
      <w:color w:val="000000"/>
      <w:sz w:val="22"/>
      <w:shd w:color="auto" w:fill="F8F8F8" w:val="clear"/>
    </w:rPr>
  </w:style>
  <w:style w:customStyle="1" w:styleId="StringTok" w:type="character">
    <w:name w:val="StringTok"/>
    <w:basedOn w:val="VerbatimChar"/>
    <w:rPr>
      <w:rFonts w:ascii="Consolas" w:cs="Times New Roman (Body CS)" w:hAnsi="Consolas"/>
      <w:i w:val="0"/>
      <w:color w:val="4E9A06"/>
      <w:sz w:val="22"/>
      <w:shd w:color="auto" w:fill="F8F8F8" w:val="clear"/>
    </w:rPr>
  </w:style>
  <w:style w:customStyle="1" w:styleId="VerbatimStringTok" w:type="character">
    <w:name w:val="VerbatimStringTok"/>
    <w:basedOn w:val="VerbatimChar"/>
    <w:rPr>
      <w:rFonts w:ascii="Consolas" w:cs="Times New Roman (Body CS)" w:hAnsi="Consolas"/>
      <w:i w:val="0"/>
      <w:color w:val="4E9A06"/>
      <w:sz w:val="22"/>
      <w:shd w:color="auto" w:fill="F8F8F8" w:val="clear"/>
    </w:rPr>
  </w:style>
  <w:style w:customStyle="1" w:styleId="SpecialStringTok" w:type="character">
    <w:name w:val="SpecialStringTok"/>
    <w:basedOn w:val="VerbatimChar"/>
    <w:rPr>
      <w:rFonts w:ascii="Consolas" w:cs="Times New Roman (Body CS)" w:hAnsi="Consolas"/>
      <w:i w:val="0"/>
      <w:color w:val="4E9A06"/>
      <w:sz w:val="22"/>
      <w:shd w:color="auto" w:fill="F8F8F8" w:val="clear"/>
    </w:rPr>
  </w:style>
  <w:style w:customStyle="1" w:styleId="ImportTok" w:type="character">
    <w:name w:val="ImportTok"/>
    <w:basedOn w:val="VerbatimChar"/>
    <w:rPr>
      <w:rFonts w:ascii="Consolas" w:cs="Times New Roman (Body CS)" w:hAnsi="Consolas"/>
      <w:i w:val="0"/>
      <w:color w:themeColor="text1" w:val="000000"/>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i w:val="0"/>
      <w:color w:val="8F5902"/>
      <w:sz w:val="22"/>
      <w:shd w:color="auto" w:fill="F8F8F8" w:val="clear"/>
    </w:rPr>
  </w:style>
  <w:style w:customStyle="1" w:styleId="FunctionTok" w:type="character">
    <w:name w:val="FunctionTok"/>
    <w:basedOn w:val="VerbatimChar"/>
    <w:rPr>
      <w:rFonts w:ascii="Consolas" w:cs="Times New Roman (Body CS)" w:hAnsi="Consolas"/>
      <w:i w:val="0"/>
      <w:color w:val="000000"/>
      <w:sz w:val="22"/>
      <w:shd w:color="auto" w:fill="F8F8F8" w:val="clear"/>
    </w:rPr>
  </w:style>
  <w:style w:customStyle="1" w:styleId="VariableTok" w:type="character">
    <w:name w:val="VariableTok"/>
    <w:basedOn w:val="VerbatimChar"/>
    <w:rPr>
      <w:rFonts w:ascii="Consolas" w:cs="Times New Roman (Body CS)" w:hAnsi="Consolas"/>
      <w:i w:val="0"/>
      <w:color w:val="000000"/>
      <w:sz w:val="22"/>
      <w:shd w:color="auto" w:fill="F8F8F8" w:val="clear"/>
    </w:rPr>
  </w:style>
  <w:style w:customStyle="1" w:styleId="ControlFlowTok" w:type="character">
    <w:name w:val="ControlFlowTok"/>
    <w:basedOn w:val="VerbatimChar"/>
    <w:rPr>
      <w:rFonts w:ascii="Consolas" w:cs="Times New Roman (Body CS)" w:hAnsi="Consolas"/>
      <w:b/>
      <w:i w:val="0"/>
      <w:color w:val="204A87"/>
      <w:sz w:val="22"/>
      <w:shd w:color="auto" w:fill="F8F8F8" w:val="clear"/>
    </w:rPr>
  </w:style>
  <w:style w:customStyle="1" w:styleId="OperatorTok" w:type="character">
    <w:name w:val="OperatorTok"/>
    <w:basedOn w:val="VerbatimChar"/>
    <w:rPr>
      <w:rFonts w:ascii="Consolas" w:cs="Times New Roman (Body CS)" w:hAnsi="Consolas"/>
      <w:b/>
      <w:i w:val="0"/>
      <w:color w:val="CE5C00"/>
      <w:sz w:val="22"/>
      <w:shd w:color="auto" w:fill="F8F8F8" w:val="clear"/>
    </w:rPr>
  </w:style>
  <w:style w:customStyle="1" w:styleId="BuiltInTok" w:type="character">
    <w:name w:val="BuiltInTok"/>
    <w:basedOn w:val="VerbatimChar"/>
    <w:rPr>
      <w:rFonts w:ascii="Consolas" w:cs="Times New Roman (Body CS)" w:hAnsi="Consolas"/>
      <w:i w:val="0"/>
      <w:color w:themeColor="text1" w:val="000000"/>
      <w:sz w:val="22"/>
      <w:shd w:color="auto" w:fill="F8F8F8" w:val="clear"/>
    </w:rPr>
  </w:style>
  <w:style w:customStyle="1" w:styleId="ExtensionTok" w:type="character">
    <w:name w:val="ExtensionTok"/>
    <w:basedOn w:val="VerbatimChar"/>
    <w:rPr>
      <w:rFonts w:ascii="Consolas" w:cs="Times New Roman (Body CS)" w:hAnsi="Consolas"/>
      <w:i w:val="0"/>
      <w:color w:themeColor="text1" w:val="000000"/>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i w:val="0"/>
      <w:color w:val="C4A000"/>
      <w:sz w:val="22"/>
      <w:shd w:color="auto" w:fill="F8F8F8" w:val="clear"/>
    </w:rPr>
  </w:style>
  <w:style w:customStyle="1" w:styleId="RegionMarkerTok" w:type="character">
    <w:name w:val="RegionMarkerTok"/>
    <w:basedOn w:val="VerbatimChar"/>
    <w:rPr>
      <w:rFonts w:ascii="Consolas" w:cs="Times New Roman (Body CS)" w:hAnsi="Consolas"/>
      <w:i w:val="0"/>
      <w:color w:themeColor="text1" w:val="000000"/>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i w:val="0"/>
      <w:color w:val="EF2929"/>
      <w:sz w:val="22"/>
      <w:shd w:color="auto" w:fill="F8F8F8" w:val="clear"/>
    </w:rPr>
  </w:style>
  <w:style w:customStyle="1" w:styleId="ErrorTok" w:type="character">
    <w:name w:val="ErrorTok"/>
    <w:basedOn w:val="VerbatimChar"/>
    <w:rPr>
      <w:rFonts w:ascii="Consolas" w:cs="Times New Roman (Body CS)" w:hAnsi="Consolas"/>
      <w:b/>
      <w:i w:val="0"/>
      <w:color w:val="A40000"/>
      <w:sz w:val="22"/>
      <w:shd w:color="auto" w:fill="F8F8F8" w:val="clear"/>
    </w:rPr>
  </w:style>
  <w:style w:customStyle="1" w:styleId="NormalTok" w:type="character">
    <w:name w:val="NormalTok"/>
    <w:basedOn w:val="VerbatimChar"/>
    <w:rPr>
      <w:rFonts w:ascii="Consolas" w:cs="Times New Roman (Body CS)" w:hAnsi="Consolas"/>
      <w:i w:val="0"/>
      <w:color w:themeColor="text1" w:val="000000"/>
      <w:sz w:val="22"/>
      <w:shd w:color="auto" w:fill="F8F8F8" w:val="clear"/>
    </w:rPr>
  </w:style>
  <w:style w:customStyle="1" w:styleId="BodyTextChar" w:type="character">
    <w:name w:val="Body Text Char"/>
    <w:basedOn w:val="DefaultParagraphFont"/>
    <w:link w:val="BodyText"/>
    <w:rsid w:val="00560A30"/>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Identify control chronologies for detecting defoliation by the western spruce budworm in Douglas-fir radial growth time series based on climate and tree-ring data for: Drought may initiate western spruce budworm outbreaks, but multi-year periods of increased moisture availability promote widespread defoliation</dc:title>
  <dc:creator>Sarah J. Hart, Olivia Santiago, Josh Carrell, and Thomas T. Veblen</dc:creator>
  <cp:keywords/>
  <dcterms:created xsi:type="dcterms:W3CDTF">2025-02-04T17:37:55Z</dcterms:created>
  <dcterms:modified xsi:type="dcterms:W3CDTF">2025-02-04T10:37:56Z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Drive/JOB/RESEARCH/Analyses/WSBxClimate/citationstyle.csl</vt:lpwstr>
  </property>
  <property fmtid="{D5CDD505-2E9C-101B-9397-08002B2CF9AE}" pid="5" name="date">
    <vt:lpwstr>February 04, 2025</vt:lpwstr>
  </property>
  <property fmtid="{D5CDD505-2E9C-101B-9397-08002B2CF9AE}" pid="6" name="email">
    <vt:lpwstr>sarah.hart@colostate.edu</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urlcolor">
    <vt:lpwstr>blue</vt:lpwstr>
  </property>
</Properties>
</file>