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1.11 — 16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repetidos.py:21</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repetidos.py:22</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repetidos.py:23</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repetidos.py:24</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182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190</w:t>
            </w:r>
          </w:p>
        </w:tc>
        <w:tc>
          <w:tcPr>
            <w:tcW w:type="dxa" w:w="2160"/>
          </w:tcPr>
          <w:p>
            <w:r/>
            <w:r>
              <w:rPr>
                <w:rFonts w:ascii="Consolas" w:hAnsi="Consolas"/>
                <w:sz w:val="18"/>
              </w:rPr>
              <w:t>24.0</w:t>
            </w:r>
          </w:p>
        </w:tc>
        <w:tc>
          <w:tcPr>
            <w:tcW w:type="dxa" w:w="2160"/>
          </w:tcPr>
          <w:p>
            <w:r/>
            <w:r>
              <w:t>Semiancho de la ventana de actividad (±24 h).</w:t>
            </w:r>
          </w:p>
        </w:tc>
      </w:tr>
      <w:tr>
        <w:tc>
          <w:tcPr>
            <w:tcW w:type="dxa" w:w="2160"/>
          </w:tcPr>
          <w:p>
            <w:r/>
            <w:r>
              <w:rPr>
                <w:rFonts w:ascii="Consolas" w:hAnsi="Consolas"/>
                <w:sz w:val="18"/>
              </w:rPr>
              <w:t>TAMANO_LOTE</w:t>
            </w:r>
          </w:p>
        </w:tc>
        <w:tc>
          <w:tcPr>
            <w:tcW w:type="dxa" w:w="2160"/>
          </w:tcPr>
          <w:p>
            <w:r/>
            <w:r>
              <w:rPr>
                <w:rFonts w:ascii="Consolas" w:hAnsi="Consolas"/>
                <w:sz w:val="18"/>
              </w:rPr>
              <w:t>165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169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1114</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1118</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60</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89</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181</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188</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231</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w:t>
      </w:r>
    </w:p>
    <w:p>
      <w:r>
        <w:t xml:space="preserve">En las tres pestañas de </w:t>
      </w:r>
      <w:r>
        <w:rPr>
          <w:b/>
        </w:rPr>
        <w:t>Catálogos</w:t>
      </w:r>
      <w:r>
        <w:t xml:space="preserve"> (</w:t>
      </w:r>
      <w:r>
        <w:rPr>
          <w:rFonts w:ascii="Consolas" w:hAnsi="Consolas"/>
          <w:sz w:val="18"/>
        </w:rPr>
        <w:t>abrir_panel</w:t>
      </w:r>
      <w:r>
        <w:t xml:space="preserve"> para SeisComp y </w:t>
      </w:r>
      <w:r>
        <w:rPr>
          <w:rFonts w:ascii="Consolas" w:hAnsi="Consolas"/>
          <w:sz w:val="18"/>
        </w:rPr>
        <w:t>abrir_catalogo</w:t>
      </w:r>
      <w:r>
        <w:t xml:space="preserve"> para Seisan/eventquery) la lista comparte la ventana con una </w:t>
      </w:r>
      <w:r>
        <w:rPr>
          <w:b/>
        </w:rPr>
        <w:t>miniatura del perfil</w:t>
      </w:r>
      <w:r>
        <w:t xml:space="preserve"> del evento seleccionado. La miniatura la arma </w:t>
      </w:r>
      <w:r>
        <w:rPr>
          <w:rFonts w:ascii="Consolas" w:hAnsi="Consolas"/>
          <w:sz w:val="18"/>
        </w:rPr>
        <w:t>_panel_miniatura(parent, ttk, fuente)</w:t>
      </w:r>
      <w:r>
        <w:t xml:space="preserve">, que crea una </w:t>
      </w:r>
      <w:r>
        <w:rPr>
          <w:rFonts w:ascii="Consolas" w:hAnsi="Consolas"/>
          <w:sz w:val="18"/>
        </w:rPr>
        <w:t>Figure</w:t>
      </w:r>
      <w:r>
        <w:t xml:space="preserve"> embebida con </w:t>
      </w:r>
      <w:r>
        <w:rPr>
          <w:rFonts w:ascii="Consolas" w:hAnsi="Consolas"/>
          <w:sz w:val="18"/>
        </w:rPr>
        <w:t>FigureCanvasTkAgg</w:t>
      </w:r>
      <w:r>
        <w:t xml:space="preserve"> y devuelve </w:t>
      </w:r>
      <w:r>
        <w:rPr>
          <w:rFonts w:ascii="Consolas" w:hAnsi="Consolas"/>
          <w:sz w:val="18"/>
        </w:rPr>
        <w:t>dibujar(evento, mostrar_hist=False)</w:t>
      </w:r>
      <w:r>
        <w:t xml:space="preserve">; la lista y la miniatura van en un </w:t>
      </w:r>
      <w:r>
        <w:rPr>
          <w:rFonts w:ascii="Consolas" w:hAnsi="Consolas"/>
          <w:sz w:val="18"/>
        </w:rPr>
        <w:t>ttk.PanedWindow</w:t>
      </w:r>
      <w:r>
        <w:t xml:space="preserve"> horizontal (lista con peso 3, miniatura con peso 1). El binding </w:t>
      </w:r>
      <w:r>
        <w:rPr>
          <w:rFonts w:ascii="Consolas" w:hAnsi="Consolas"/>
          <w:sz w:val="18"/>
        </w:rPr>
        <w:t>&lt;&lt;TreeviewSelect&gt;&gt;</w:t>
      </w:r>
      <w:r>
        <w:t xml:space="preserve"> dispara </w:t>
      </w:r>
      <w:r>
        <w:rPr>
          <w:rFonts w:ascii="Consolas" w:hAnsi="Consolas"/>
          <w:sz w:val="18"/>
        </w:rPr>
        <w:t>_actualizar_mini</w:t>
      </w:r>
      <w:r>
        <w:t xml:space="preserve">, que arma el evento con el formato de </w:t>
      </w:r>
      <w:r>
        <w:rPr>
          <w:rFonts w:ascii="Consolas" w:hAnsi="Consolas"/>
          <w:sz w:val="18"/>
        </w:rPr>
        <w:t>plotear</w:t>
      </w:r>
      <w:r>
        <w:t xml:space="preserve"> y llama </w:t>
      </w:r>
      <w:r>
        <w:rPr>
          <w:rFonts w:ascii="Consolas" w:hAnsi="Consolas"/>
          <w:sz w:val="18"/>
        </w:rPr>
        <w:t>plotear.dibujar_mini_evento</w:t>
      </w:r>
      <w:r>
        <w:t xml:space="preserve">. La casilla </w:t>
      </w:r>
      <w:r>
        <w:rPr>
          <w:b/>
        </w:rPr>
        <w:t>«Sismicidad histórica»</w:t>
      </w:r>
      <w:r>
        <w:t xml:space="preserve"> (</w:t>
      </w:r>
      <w:r>
        <w:rPr>
          <w:rFonts w:ascii="Consolas" w:hAnsi="Consolas"/>
          <w:sz w:val="18"/>
        </w:rPr>
        <w:t>var_hist</w:t>
      </w:r>
      <w:r>
        <w:t xml:space="preserve">) se pasa como </w:t>
      </w:r>
      <w:r>
        <w:rPr>
          <w:rFonts w:ascii="Consolas" w:hAnsi="Consolas"/>
          <w:sz w:val="18"/>
        </w:rPr>
        <w:t>mostrar_hist</w:t>
      </w:r>
      <w:r>
        <w:t xml:space="preserve"> y solo afecta a la miniatura; es independiente por pestaña. El detalle difiere según la fuente: en SeisComp, doble clic o Enter abre </w:t>
      </w:r>
      <w:r>
        <w:rPr>
          <w:rFonts w:ascii="Consolas" w:hAnsi="Consolas"/>
          <w:sz w:val="18"/>
        </w:rPr>
        <w:t>_ventana_detalle</w:t>
      </w:r>
      <w:r>
        <w:t xml:space="preserve"> (con el nuevo botón «Planta y perfil», ver </w:t>
      </w:r>
      <w:r>
        <w:rPr>
          <w:rFonts w:ascii="Consolas" w:hAnsi="Consolas"/>
          <w:sz w:val="18"/>
        </w:rPr>
        <w:t>al_planta_perfil</w:t>
      </w:r>
      <w:r>
        <w:t xml:space="preserve">); en Seisan y eventquery, doble clic o Enter llama directo a </w:t>
      </w:r>
      <w:r>
        <w:rPr>
          <w:rFonts w:ascii="Consolas" w:hAnsi="Consolas"/>
          <w:sz w:val="18"/>
        </w:rPr>
        <w:t>plotear.abrir_evento</w:t>
      </w:r>
      <w:r>
        <w:t>.</w:t>
      </w:r>
    </w:p>
    <w:p>
      <w:r>
        <w:t xml:space="preserve">Los </w:t>
      </w:r>
      <w:r>
        <w:rPr>
          <w:b/>
        </w:rPr>
        <w:t>filtros se aplican a demanda</w:t>
      </w:r>
      <w:r>
        <w:t xml:space="preserve"> —botón «Aplicar» o Enter en la casilla—, no en cada tecla. Las cuatro listas con filtro de texto (</w:t>
      </w:r>
      <w:r>
        <w:rPr>
          <w:rFonts w:ascii="Consolas" w:hAnsi="Consolas"/>
          <w:sz w:val="18"/>
        </w:rPr>
        <w:t>abrir_panel</w:t>
      </w:r>
      <w:r>
        <w:t xml:space="preserve">, </w:t>
      </w:r>
      <w:r>
        <w:rPr>
          <w:rFonts w:ascii="Consolas" w:hAnsi="Consolas"/>
          <w:sz w:val="18"/>
        </w:rPr>
        <w:t>abrir_catalogo</w:t>
      </w:r>
      <w:r>
        <w:t xml:space="preserve">, </w:t>
      </w:r>
      <w:r>
        <w:rPr>
          <w:rFonts w:ascii="Consolas" w:hAnsi="Consolas"/>
          <w:sz w:val="18"/>
        </w:rPr>
        <w:t>abrir_no_actualizados</w:t>
      </w:r>
      <w:r>
        <w:t xml:space="preserve"> y </w:t>
      </w:r>
      <w:r>
        <w:rPr>
          <w:rFonts w:ascii="Consolas" w:hAnsi="Consolas"/>
          <w:sz w:val="18"/>
        </w:rPr>
        <w:t>app._construir_tabla_no_publicados</w:t>
      </w:r>
      <w:r>
        <w:t xml:space="preserve">) comparten el criterio: escribir no reconstruye la tabla (con catálogos grandes, re-filtrar al teclear era costoso); solo el botón o Enter llaman a </w:t>
      </w:r>
      <w:r>
        <w:rPr>
          <w:rFonts w:ascii="Consolas" w:hAnsi="Consolas"/>
          <w:sz w:val="18"/>
        </w:rPr>
        <w:t>_filtrar_listado</w:t>
      </w:r>
      <w:r>
        <w:t>/</w:t>
      </w:r>
      <w:r>
        <w:rPr>
          <w:rFonts w:ascii="Consolas" w:hAnsi="Consolas"/>
          <w:sz w:val="18"/>
        </w:rPr>
        <w:t>_llenar_eventos</w:t>
      </w:r>
      <w:r>
        <w:t>/</w:t>
      </w:r>
      <w:r>
        <w:rPr>
          <w:rFonts w:ascii="Consolas" w:hAnsi="Consolas"/>
          <w:sz w:val="18"/>
        </w:rPr>
        <w:t>_llenar</w:t>
      </w:r>
      <w:r>
        <w:t>.</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app.py:86</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app.py:165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app.py:71</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No actualizados (</w:t>
      </w:r>
      <w:r>
        <w:rPr>
          <w:rFonts w:ascii="Consolas" w:hAnsi="Consolas"/>
          <w:sz w:val="18"/>
        </w:rPr>
        <w:t>revisa_seiscomp.py</w:t>
      </w:r>
      <w:r>
        <w:t xml:space="preserve">) y en las pestañas de Seisan y eventquery del catálogo. </w:t>
      </w:r>
      <w:r>
        <w:rPr>
          <w:rFonts w:ascii="Consolas" w:hAnsi="Consolas"/>
          <w:sz w:val="18"/>
        </w:rPr>
        <w:t>dibujar_mini_evento(fig, evento, fuente, mostrar_hist=False)</w:t>
      </w:r>
      <w:r>
        <w:t xml:space="preserve"> es la variante embebida para la </w:t>
      </w:r>
      <w:r>
        <w:rPr>
          <w:b/>
        </w:rPr>
        <w:t>miniatura</w:t>
      </w:r>
      <w:r>
        <w:t xml:space="preserve"> de las pestañas de catálogo: asigna perfil y sospechoso con </w:t>
      </w:r>
      <w:r>
        <w:rPr>
          <w:rFonts w:ascii="Consolas" w:hAnsi="Consolas"/>
          <w:sz w:val="18"/>
        </w:rPr>
        <w:t>_preparar_un_evento</w:t>
      </w:r>
      <w:r>
        <w:t xml:space="preserve"> y dibuja con </w:t>
      </w:r>
      <w:r>
        <w:rPr>
          <w:rFonts w:ascii="Consolas" w:hAnsi="Consolas"/>
          <w:sz w:val="18"/>
        </w:rPr>
        <w:t>_mini_perfil</w:t>
      </w:r>
      <w:r>
        <w:t xml:space="preserve"> (el mismo del panel de análisis, con </w:t>
      </w:r>
      <w:r>
        <w:rPr>
          <w:rFonts w:ascii="Consolas" w:hAnsi="Consolas"/>
          <w:sz w:val="18"/>
        </w:rPr>
        <w:t>mostrar_hist</w:t>
      </w:r>
      <w:r>
        <w:t xml:space="preserve">); sobre una </w:t>
      </w:r>
      <w:r>
        <w:rPr>
          <w:rFonts w:ascii="Consolas" w:hAnsi="Consolas"/>
          <w:sz w:val="18"/>
        </w:rPr>
        <w:t>Figure</w:t>
      </w:r>
      <w:r>
        <w:t xml:space="preserve"> propia, no abre ventana.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19 columnas, con </w:t>
      </w:r>
      <w:r>
        <w:rPr>
          <w:rFonts w:ascii="Consolas" w:hAnsi="Consolas"/>
          <w:sz w:val="18"/>
        </w:rPr>
        <w:t>distancia_km</w:t>
      </w:r>
      <w:r>
        <w:t>,</w:t>
      </w:r>
    </w:p>
    <w:p>
      <w:r>
        <w:rPr>
          <w:rFonts w:ascii="Consolas" w:hAnsi="Consolas"/>
          <w:sz w:val="18"/>
        </w:rPr>
        <w:t>streams_vigentes</w:t>
      </w:r>
      <w:r>
        <w:t xml:space="preserve"> y </w:t>
      </w:r>
      <w:r>
        <w:rPr>
          <w:rFonts w:ascii="Consolas" w:hAnsi="Consolas"/>
          <w:sz w:val="18"/>
        </w:rPr>
        <w:t>actividad_ventana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Actividad ±24 h</w:t>
            </w:r>
          </w:p>
        </w:tc>
        <w:tc>
          <w:tcPr>
            <w:tcW w:type="dxa" w:w="2880"/>
          </w:tcPr>
          <w:p>
            <w:r/>
            <w:r>
              <w:t>Otros eventos picados por esa estación entre 24 h antes y 24 h después del origen.</w:t>
            </w:r>
          </w:p>
        </w:tc>
        <w:tc>
          <w:tcPr>
            <w:tcW w:type="dxa" w:w="2880"/>
          </w:tcPr>
          <w:p>
            <w:r/>
            <w:r>
              <w:rPr>
                <w:rFonts w:ascii="Consolas" w:hAnsi="Consolas"/>
                <w:sz w:val="18"/>
              </w:rPr>
              <w:t>exporta_ventana_seiscomp</w:t>
            </w:r>
          </w:p>
        </w:tc>
      </w:tr>
      <w:tr>
        <w:tc>
          <w:tcPr>
            <w:tcW w:type="dxa" w:w="2880"/>
          </w:tcPr>
          <w:p>
            <w:r/>
            <w:r>
              <w:rPr>
                <w:b/>
              </w:rPr>
              <w:t>Destacadas</w:t>
            </w:r>
            <w:r>
              <w:t xml:space="preserve"> / </w:t>
            </w:r>
            <w:r>
              <w:rPr>
                <w:b/>
              </w:rPr>
              <w:t>Cercanas</w:t>
            </w:r>
          </w:p>
        </w:tc>
        <w:tc>
          <w:tcPr>
            <w:tcW w:type="dxa" w:w="2880"/>
          </w:tcPr>
          <w:p>
            <w:r/>
            <w:r>
              <w:t>Estaciones cercanas con actividad no usadas / cercanas sin actividad.</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