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1.10 — 16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1.9,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El catálogo de SeisComp</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1" name="Picture 1"/>
            <wp:cNvGraphicFramePr>
              <a:graphicFrameLocks noChangeAspect="1"/>
            </wp:cNvGraphicFramePr>
            <a:graphic>
              <a:graphicData uri="http://schemas.openxmlformats.org/drawingml/2006/picture">
                <pic:pic>
                  <pic:nvPicPr>
                    <pic:cNvPr id="0" name="01_solicitud.png"/>
                    <pic:cNvPicPr/>
                  </pic:nvPicPr>
                  <pic:blipFill>
                    <a:blip r:embed="rId9"/>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2" name="Picture 2"/>
            <wp:cNvGraphicFramePr>
              <a:graphicFrameLocks noChangeAspect="1"/>
            </wp:cNvGraphicFramePr>
            <a:graphic>
              <a:graphicData uri="http://schemas.openxmlformats.org/drawingml/2006/picture">
                <pic:pic>
                  <pic:nvPicPr>
                    <pic:cNvPr id="0" name="02_principal.png"/>
                    <pic:cNvPicPr/>
                  </pic:nvPicPr>
                  <pic:blipFill>
                    <a:blip r:embed="rId10"/>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Abre una tabla con los informes de repeticiones por fuente y filtro (amplio y estricto). El panel de abajo muestra el informe seleccionado y </w:t>
      </w:r>
      <w:r>
        <w:rPr>
          <w:b/>
        </w:rPr>
        <w:t>«Descargar informe»</w:t>
      </w:r>
      <w:r>
        <w:t xml:space="preserve"> baja el completo:</w:t>
      </w:r>
    </w:p>
    <w:p>
      <w:pPr>
        <w:jc w:val="center"/>
      </w:pPr>
      <w:r>
        <w:drawing>
          <wp:inline xmlns:a="http://schemas.openxmlformats.org/drawingml/2006/main" xmlns:pic="http://schemas.openxmlformats.org/drawingml/2006/picture">
            <wp:extent cx="5486400" cy="3465095"/>
            <wp:docPr id="3" name="Picture 3"/>
            <wp:cNvGraphicFramePr>
              <a:graphicFrameLocks noChangeAspect="1"/>
            </wp:cNvGraphicFramePr>
            <a:graphic>
              <a:graphicData uri="http://schemas.openxmlformats.org/drawingml/2006/picture">
                <pic:pic>
                  <pic:nvPicPr>
                    <pic:cNvPr id="0" name="11_repetidos.png"/>
                    <pic:cNvPicPr/>
                  </pic:nvPicPr>
                  <pic:blipFill>
                    <a:blip r:embed="rId11"/>
                    <a:stretch>
                      <a:fillRect/>
                    </a:stretch>
                  </pic:blipFill>
                  <pic:spPr>
                    <a:xfrm>
                      <a:off x="0" y="0"/>
                      <a:ext cx="5486400" cy="3465095"/>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3366655"/>
            <wp:docPr id="4" name="Picture 4"/>
            <wp:cNvGraphicFramePr>
              <a:graphicFrameLocks noChangeAspect="1"/>
            </wp:cNvGraphicFramePr>
            <a:graphic>
              <a:graphicData uri="http://schemas.openxmlformats.org/drawingml/2006/picture">
                <pic:pic>
                  <pic:nvPicPr>
                    <pic:cNvPr id="0" name="10_no_publicados.png"/>
                    <pic:cNvPicPr/>
                  </pic:nvPicPr>
                  <pic:blipFill>
                    <a:blip r:embed="rId12"/>
                    <a:stretch>
                      <a:fillRect/>
                    </a:stretch>
                  </pic:blipFill>
                  <pic:spPr>
                    <a:xfrm>
                      <a:off x="0" y="0"/>
                      <a:ext cx="5486400" cy="3366655"/>
                    </a:xfrm>
                    <a:prstGeom prst="rect"/>
                  </pic:spPr>
                </pic:pic>
              </a:graphicData>
            </a:graphic>
          </wp:inline>
        </w:drawing>
      </w:r>
    </w:p>
    <w:p>
      <w:pPr>
        <w:jc w:val="center"/>
      </w:pPr>
      <w:r>
        <w:rPr>
          <w:i/>
          <w:sz w:val="18"/>
        </w:rPr>
        <w:t>Ventana de no publicados</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5" name="Picture 5"/>
            <wp:cNvGraphicFramePr>
              <a:graphicFrameLocks noChangeAspect="1"/>
            </wp:cNvGraphicFramePr>
            <a:graphic>
              <a:graphicData uri="http://schemas.openxmlformats.org/drawingml/2006/picture">
                <pic:pic>
                  <pic:nvPicPr>
                    <pic:cNvPr id="0" name="14_plot_evento.png"/>
                    <pic:cNvPicPr/>
                  </pic:nvPicPr>
                  <pic:blipFill>
                    <a:blip r:embed="rId13"/>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w:t>
      </w:r>
    </w:p>
    <w:p>
      <w:pPr>
        <w:jc w:val="center"/>
      </w:pPr>
      <w:r>
        <w:drawing>
          <wp:inline xmlns:a="http://schemas.openxmlformats.org/drawingml/2006/main" xmlns:pic="http://schemas.openxmlformats.org/drawingml/2006/picture">
            <wp:extent cx="5486400" cy="1653436"/>
            <wp:docPr id="6" name="Picture 6"/>
            <wp:cNvGraphicFramePr>
              <a:graphicFrameLocks noChangeAspect="1"/>
            </wp:cNvGraphicFramePr>
            <a:graphic>
              <a:graphicData uri="http://schemas.openxmlformats.org/drawingml/2006/picture">
                <pic:pic>
                  <pic:nvPicPr>
                    <pic:cNvPr id="0" name="09_no_actualizados.png"/>
                    <pic:cNvPicPr/>
                  </pic:nvPicPr>
                  <pic:blipFill>
                    <a:blip r:embed="rId14"/>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7" name="Picture 7"/>
            <wp:cNvGraphicFramePr>
              <a:graphicFrameLocks noChangeAspect="1"/>
            </wp:cNvGraphicFramePr>
            <a:graphic>
              <a:graphicData uri="http://schemas.openxmlformats.org/drawingml/2006/picture">
                <pic:pic>
                  <pic:nvPicPr>
                    <pic:cNvPr id="0" name="15_comparacion.png"/>
                    <pic:cNvPicPr/>
                  </pic:nvPicPr>
                  <pic:blipFill>
                    <a:blip r:embed="rId15"/>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8" name="Picture 8"/>
            <wp:cNvGraphicFramePr>
              <a:graphicFrameLocks noChangeAspect="1"/>
            </wp:cNvGraphicFramePr>
            <a:graphic>
              <a:graphicData uri="http://schemas.openxmlformats.org/drawingml/2006/picture">
                <pic:pic>
                  <pic:nvPicPr>
                    <pic:cNvPr id="0" name="12_panel_analisis.png"/>
                    <pic:cNvPicPr/>
                  </pic:nvPicPr>
                  <pic:blipFill>
                    <a:blip r:embed="rId16"/>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El catálogo de SeisComp</w:t>
      </w:r>
    </w:p>
    <w:p>
      <w:r>
        <w:t xml:space="preserve">La pestaña </w:t>
      </w:r>
      <w:r>
        <w:rPr>
          <w:b/>
        </w:rPr>
        <w:t>SeisComp</w:t>
      </w:r>
      <w:r>
        <w:t xml:space="preserve"> de la ventana </w:t>
      </w:r>
      <w:r>
        <w:rPr>
          <w:b/>
        </w:rPr>
        <w:t>«Catálogos»</w:t>
      </w:r>
      <w:r>
        <w:t xml:space="preserve"> (barra lateral) muestra el listado de eventos de la exportación de SeisComp:</w:t>
      </w:r>
    </w:p>
    <w:p>
      <w:pPr>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03_catalogo_seiscomp.png"/>
                    <pic:cNvPicPr/>
                  </pic:nvPicPr>
                  <pic:blipFill>
                    <a:blip r:embed="rId17"/>
                    <a:stretch>
                      <a:fillRect/>
                    </a:stretch>
                  </pic:blipFill>
                  <pic:spPr>
                    <a:xfrm>
                      <a:off x="0" y="0"/>
                      <a:ext cx="5486400" cy="2743200"/>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aplica los filtros.</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Abrir un evento</w:t>
      </w:r>
    </w:p>
    <w:p>
      <w:r>
        <w:t xml:space="preserve">Al hacer </w:t>
      </w:r>
      <w:r>
        <w:rPr>
          <w:b/>
        </w:rPr>
        <w:t>doble clic</w:t>
      </w:r>
      <w:r>
        <w:t xml:space="preserve"> en una fila (o Enter con la fila elegida) se abren los </w:t>
      </w:r>
      <w:r>
        <w:rPr>
          <w:b/>
        </w:rPr>
        <w:t>Parámetros del evento</w:t>
      </w:r>
      <w:r>
        <w:t xml:space="preserve"> en una ventana aparte, que se reutiliza al cambiar de evento y </w:t>
      </w:r>
      <w:r>
        <w:rPr>
          <w:b/>
        </w:rPr>
        <w:t>no bloquea</w:t>
      </w:r>
      <w:r>
        <w:t xml:space="preserve"> la lista.</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0" name="Picture 10"/>
            <wp:cNvGraphicFramePr>
              <a:graphicFrameLocks noChangeAspect="1"/>
            </wp:cNvGraphicFramePr>
            <a:graphic>
              <a:graphicData uri="http://schemas.openxmlformats.org/drawingml/2006/picture">
                <pic:pic>
                  <pic:nvPicPr>
                    <pic:cNvPr id="0" name="04_parametros_evento.png"/>
                    <pic:cNvPicPr/>
                  </pic:nvPicPr>
                  <pic:blipFill>
                    <a:blip r:embed="rId18"/>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1" name="Picture 11"/>
            <wp:cNvGraphicFramePr>
              <a:graphicFrameLocks noChangeAspect="1"/>
            </wp:cNvGraphicFramePr>
            <a:graphic>
              <a:graphicData uri="http://schemas.openxmlformats.org/drawingml/2006/picture">
                <pic:pic>
                  <pic:nvPicPr>
                    <pic:cNvPr id="0" name="05_estaciones_con_arribos.png"/>
                    <pic:cNvPicPr/>
                  </pic:nvPicPr>
                  <pic:blipFill>
                    <a:blip r:embed="rId19"/>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2" name="Picture 12"/>
            <wp:cNvGraphicFramePr>
              <a:graphicFrameLocks noChangeAspect="1"/>
            </wp:cNvGraphicFramePr>
            <a:graphic>
              <a:graphicData uri="http://schemas.openxmlformats.org/drawingml/2006/picture">
                <pic:pic>
                  <pic:nvPicPr>
                    <pic:cNvPr id="0" name="06_estaciones_sin_arribos.png"/>
                    <pic:cNvPicPr/>
                  </pic:nvPicPr>
                  <pic:blipFill>
                    <a:blip r:embed="rId20"/>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«Actividad ±24 h»</w:t>
      </w:r>
      <w:r>
        <w:t xml:space="preserve"> es solo un indicador indirecto: cuenta otros eventos que esa estación picó entre 24 h antes y 24 h después del origen (48 h en total). Un 0 no prueba que la estación estuviera caída.</w:t>
      </w:r>
    </w:p>
    <w:p>
      <w:r>
        <w:t>El resaltado cruza dos umbrales independientes del radio:</w:t>
      </w:r>
    </w:p>
    <w:p>
      <w:pPr>
        <w:pStyle w:val="ListBullet"/>
      </w:pPr>
      <w:r>
        <w:rPr>
          <w:b/>
        </w:rPr>
        <w:t>fondo destacado</w:t>
      </w:r>
      <w:r>
        <w:t xml:space="preserve"> — </w:t>
      </w:r>
      <w:r>
        <w:rPr>
          <w:i/>
        </w:rPr>
        <w:t xml:space="preserve">cerca </w:t>
      </w:r>
      <w:r>
        <w:rPr>
          <w:i/>
        </w:rPr>
        <w:t>y</w:t>
      </w:r>
      <w:r>
        <w:rPr>
          <w:i/>
        </w:rPr>
        <w:t xml:space="preserve"> con actividad</w:t>
      </w:r>
      <w:r>
        <w:t>: estaba operando cerca y</w:t>
      </w:r>
    </w:p>
    <w:p>
      <w:r>
        <w:rPr>
          <w:b/>
        </w:rPr>
        <w:t>no se usó</w:t>
      </w:r>
      <w:r>
        <w:t xml:space="preserve"> en la solución (posible pérdida de calidad).</w:t>
      </w:r>
    </w:p>
    <w:p>
      <w:pPr>
        <w:pStyle w:val="ListBullet"/>
      </w:pPr>
      <w:r>
        <w:rPr>
          <w:b/>
        </w:rPr>
        <w:t>verde</w:t>
      </w:r>
      <w:r>
        <w:t xml:space="preserve"> — </w:t>
      </w:r>
      <w:r>
        <w:rPr>
          <w:i/>
        </w:rPr>
        <w:t>con actividad, más lejos</w:t>
      </w:r>
      <w:r>
        <w:t>.</w:t>
      </w:r>
    </w:p>
    <w:p>
      <w:pPr>
        <w:pStyle w:val="ListBullet"/>
      </w:pPr>
      <w:r>
        <w:rPr>
          <w:b/>
        </w:rPr>
        <w:t>negrita</w:t>
      </w:r>
      <w:r>
        <w:t xml:space="preserve"> — </w:t>
      </w:r>
      <w:r>
        <w:rPr>
          <w:i/>
        </w:rPr>
        <w:t xml:space="preserve">cerca </w:t>
      </w:r>
      <w:r>
        <w:rPr>
          <w:i/>
        </w:rPr>
        <w:t>y</w:t>
      </w:r>
      <w:r>
        <w:rPr>
          <w:i/>
        </w:rPr>
        <w:t xml:space="preserve"> sin actividad</w:t>
      </w:r>
      <w:r>
        <w:t xml:space="preserve">: </w:t>
      </w:r>
      <w:r>
        <w:rPr>
          <w:b/>
        </w:rPr>
        <w:t>¿caída?</w:t>
      </w:r>
      <w:r>
        <w:t>.</w:t>
      </w:r>
    </w:p>
    <w:p>
      <w:pPr>
        <w:pStyle w:val="ListBullet"/>
      </w:pPr>
      <w:r>
        <w:rPr>
          <w:b/>
        </w:rPr>
        <w:t>normal</w:t>
      </w:r>
      <w:r>
        <w:t xml:space="preserve"> — </w:t>
      </w:r>
      <w:r>
        <w:rPr>
          <w:i/>
        </w:rPr>
        <w:t>lejos y sin actividad</w:t>
      </w:r>
      <w:r>
        <w:t>.</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296177"/>
            <wp:docPr id="13" name="Picture 13"/>
            <wp:cNvGraphicFramePr>
              <a:graphicFrameLocks noChangeAspect="1"/>
            </wp:cNvGraphicFramePr>
            <a:graphic>
              <a:graphicData uri="http://schemas.openxmlformats.org/drawingml/2006/picture">
                <pic:pic>
                  <pic:nvPicPr>
                    <pic:cNvPr id="0" name="07_analisis_contexto.png"/>
                    <pic:cNvPicPr/>
                  </pic:nvPicPr>
                  <pic:blipFill>
                    <a:blip r:embed="rId21"/>
                    <a:stretch>
                      <a:fillRect/>
                    </a:stretch>
                  </pic:blipFill>
                  <pic:spPr>
                    <a:xfrm>
                      <a:off x="0" y="0"/>
                      <a:ext cx="5486400" cy="3296177"/>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296177"/>
            <wp:docPr id="14" name="Picture 14"/>
            <wp:cNvGraphicFramePr>
              <a:graphicFrameLocks noChangeAspect="1"/>
            </wp:cNvGraphicFramePr>
            <a:graphic>
              <a:graphicData uri="http://schemas.openxmlformats.org/drawingml/2006/picture">
                <pic:pic>
                  <pic:nvPicPr>
                    <pic:cNvPr id="0" name="08_analisis_resultados.png"/>
                    <pic:cNvPicPr/>
                  </pic:nvPicPr>
                  <pic:blipFill>
                    <a:blip r:embed="rId22"/>
                    <a:stretch>
                      <a:fillRect/>
                    </a:stretch>
                  </pic:blipFill>
                  <pic:spPr>
                    <a:xfrm>
                      <a:off x="0" y="0"/>
                      <a:ext cx="5486400" cy="3296177"/>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cuántas estaciones cercanas son </w:t>
      </w:r>
      <w:r>
        <w:rPr>
          <w:i/>
        </w:rPr>
        <w:t>con actividad</w:t>
      </w:r>
      <w:r>
        <w:t xml:space="preserve"> (</w:t>
      </w:r>
      <w:r>
        <w:rPr>
          <w:b/>
        </w:rPr>
        <w:t>no se usó</w:t>
      </w:r>
      <w:r>
        <w:t xml:space="preserve">) y cuántas </w:t>
      </w:r>
      <w:r>
        <w:rPr>
          <w:i/>
        </w:rPr>
        <w:t>sin actividad</w:t>
      </w:r>
      <w:r>
        <w:t xml:space="preserve"> (</w:t>
      </w:r>
      <w:r>
        <w:rPr>
          <w:b/>
        </w:rPr>
        <w:t>¿caída?</w:t>
      </w:r>
      <w:r>
        <w:t>).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Al descargar, la app pregunta el formato:</w:t>
      </w:r>
    </w:p>
    <w:p>
      <w:pPr>
        <w:jc w:val="center"/>
      </w:pPr>
      <w:r>
        <w:drawing>
          <wp:inline xmlns:a="http://schemas.openxmlformats.org/drawingml/2006/main" xmlns:pic="http://schemas.openxmlformats.org/drawingml/2006/picture">
            <wp:extent cx="5486400" cy="2813538"/>
            <wp:docPr id="15" name="Picture 15"/>
            <wp:cNvGraphicFramePr>
              <a:graphicFrameLocks noChangeAspect="1"/>
            </wp:cNvGraphicFramePr>
            <a:graphic>
              <a:graphicData uri="http://schemas.openxmlformats.org/drawingml/2006/picture">
                <pic:pic>
                  <pic:nvPicPr>
                    <pic:cNvPr id="0" name="13_formato_descarga.png"/>
                    <pic:cNvPicPr/>
                  </pic:nvPicPr>
                  <pic:blipFill>
                    <a:blip r:embed="rId23"/>
                    <a:stretch>
                      <a:fillRect/>
                    </a:stretch>
                  </pic:blipFill>
                  <pic:spPr>
                    <a:xfrm>
                      <a:off x="0" y="0"/>
                      <a:ext cx="5486400" cy="2813538"/>
                    </a:xfrm>
                    <a:prstGeom prst="rect"/>
                  </pic:spPr>
                </pic:pic>
              </a:graphicData>
            </a:graphic>
          </wp:inline>
        </w:drawing>
      </w:r>
    </w:p>
    <w:p>
      <w:pPr>
        <w:jc w:val="center"/>
      </w:pPr>
      <w:r>
        <w:rPr>
          <w:i/>
          <w:sz w:val="18"/>
        </w:rPr>
        <w:t>Formato de descarga</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Actividad ±24 h</w:t>
            </w:r>
          </w:p>
        </w:tc>
        <w:tc>
          <w:tcPr>
            <w:tcW w:type="dxa" w:w="4320"/>
          </w:tcPr>
          <w:p>
            <w:r/>
            <w:r>
              <w:t xml:space="preserve">Cuántos </w:t>
            </w:r>
            <w:r>
              <w:rPr>
                <w:i/>
              </w:rPr>
              <w:t>otros</w:t>
            </w:r>
            <w:r>
              <w:t xml:space="preserve"> eventos picó esa estación entre 24 h antes y 24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Destacadas</w:t>
            </w:r>
          </w:p>
        </w:tc>
        <w:tc>
          <w:tcPr>
            <w:tcW w:type="dxa" w:w="4320"/>
          </w:tcPr>
          <w:p>
            <w:r/>
            <w:r>
              <w:t xml:space="preserve">Estaciones cercanas </w:t>
            </w:r>
            <w:r>
              <w:rPr>
                <w:b/>
              </w:rPr>
              <w:t>y</w:t>
            </w:r>
            <w:r>
              <w:t xml:space="preserve"> con actividad que </w:t>
            </w:r>
            <w:r>
              <w:rPr>
                <w:b/>
              </w:rPr>
              <w:t>no</w:t>
            </w:r>
            <w:r>
              <w:t xml:space="preserve"> se usaron en la solución.</w:t>
            </w:r>
          </w:p>
        </w:tc>
      </w:tr>
      <w:tr>
        <w:tc>
          <w:tcPr>
            <w:tcW w:type="dxa" w:w="4320"/>
          </w:tcPr>
          <w:p>
            <w:r/>
            <w:r>
              <w:rPr>
                <w:b/>
              </w:rPr>
              <w:t>Cercanas</w:t>
            </w:r>
          </w:p>
        </w:tc>
        <w:tc>
          <w:tcPr>
            <w:tcW w:type="dxa" w:w="4320"/>
          </w:tcPr>
          <w:p>
            <w:r/>
            <w:r>
              <w:t>Estaciones cercanas sin actividad (posible caída).</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Categoría del evento en el análisis (según las estaciones cercanas).</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Actividad ±24 h</w:t>
      </w:r>
      <w:r>
        <w:t xml:space="preserve">: cuántos </w:t>
      </w:r>
      <w:r>
        <w:rPr>
          <w:i/>
        </w:rPr>
        <w:t>otros</w:t>
      </w:r>
      <w:r>
        <w:t xml:space="preserve"> eventos picó esa estación dentro de las</w:t>
      </w:r>
    </w:p>
    <w:p>
      <w:r>
        <w:t>24 h anteriores y posteriores al origen. Indicador indirecto de que estaba operando.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