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B63"/>
        </w:rPr>
        <w:t>Manual de usuario — RevisaPubSeisan</w:t>
      </w:r>
    </w:p>
    <w:p>
      <w:pPr>
        <w:jc w:val="left"/>
      </w:pPr>
      <w:r>
        <w:rPr>
          <w:i/>
          <w:sz w:val="20"/>
        </w:rPr>
        <w:t>Guía de operación diaria para la revisión de publicaciones sísmicas</w:t>
      </w:r>
    </w:p>
    <w:p>
      <w:r>
        <w:rPr>
          <w:color w:val="606060"/>
          <w:sz w:val="20"/>
        </w:rPr>
        <w:t>Versión 1.1 — 3 de octubre de 2026</w:t>
      </w:r>
    </w:p>
    <w:p/>
    <w:p>
      <w:pPr>
        <w:pStyle w:val="Heading1"/>
      </w:pPr>
      <w:r>
        <w:t>1. Qué hace el sistema</w:t>
      </w:r>
    </w:p>
    <w:p>
      <w:r>
        <w:t>RevisaPubSeisan compara lo que publicó el sistema automático de detección sísmica con el catálogo público de eventos, y ayuda a revisar a mano los casos dudosos. En una sesión típica se hace lo siguiente:</w:t>
      </w:r>
    </w:p>
    <w:p>
      <w:pPr>
        <w:pStyle w:val="ListBullet"/>
      </w:pPr>
      <w:r>
        <w:t>Se contrasta el catálogo público contra la selección del sistema para detectar eventos no publicados o publicados con datos distintos.</w:t>
      </w:r>
    </w:p>
    <w:p>
      <w:pPr>
        <w:pStyle w:val="ListBullet"/>
      </w:pPr>
      <w:r>
        <w:t>Se revisan los eventos que el sistema dejó fuera y los que aparecen repetidos.</w:t>
      </w:r>
    </w:p>
    <w:p>
      <w:pPr>
        <w:pStyle w:val="ListBullet"/>
      </w:pPr>
      <w:r>
        <w:t>Se genera un conjunto de eventos con su perfil de subducción asignado, y se revisan en un panel de mapas.</w:t>
      </w:r>
    </w:p>
    <w:p>
      <w:r>
        <w:t>El sistema no modifica nada de la fuente de datos: todos los resultados se escriben en archivos nuevos dentro de la carpeta de trabajo, y nada de lo que haga afecta a los sistemas de origen.</w:t>
      </w:r>
    </w:p>
    <w:p>
      <w:pPr>
        <w:pStyle w:val="Heading1"/>
      </w:pPr>
      <w:r>
        <w:t>2. Requisitos e instalación</w:t>
      </w:r>
    </w:p>
    <w:p>
      <w:r>
        <w:t>La aplicación se arranca con el script supervisor.sh, sin argumentos. Primero se abre la ventana de solicitud de catálogos (Seisan, eventquery y la exportación de SeisComp) y, al terminar, la ventana principal de revisión:</w:t>
      </w:r>
    </w:p>
    <w:p>
      <w:pPr>
        <w:spacing w:after="40"/>
        <w:ind w:left="360"/>
      </w:pPr>
      <w:r>
        <w:rPr>
          <w:rFonts w:ascii="Consolas" w:hAnsi="Consolas"/>
          <w:sz w:val="18"/>
        </w:rPr>
        <w:t>./supervisor.sh</w:t>
      </w:r>
    </w:p>
    <w:p>
      <w:r>
        <w:t>Si uno de los tres catálogos no se puede obtener, el sistema ya no se detiene: abre la revisión igual, avisa cuáles quedaron afuera y deja re-exportarlos desde el menú.</w:t>
      </w:r>
    </w:p>
    <w:p>
      <w:r>
        <w:t>El modo antiguo sigue disponible para un período suelto con el catálogo ya elegido: ./supervisor.sh &lt;archivo_entrada.csv&gt; &lt;archivo_salida.dat&gt;.</w:t>
      </w:r>
    </w:p>
    <w:p>
      <w:pPr>
        <w:pStyle w:val="ListBullet"/>
      </w:pPr>
      <w:r>
        <w:t>La primera vez, el script crea el entorno virtual e instala las dependencias; puede tardar varios minutos.</w:t>
      </w:r>
    </w:p>
    <w:p>
      <w:pPr>
        <w:pStyle w:val="ListBullet"/>
      </w:pPr>
      <w:r>
        <w:t>Requiere Python 3.7 o superior, el paquete python3-venv, y las herramientas de compilación y la biblioteca GEOS del sistema.</w:t>
      </w:r>
    </w:p>
    <w:p>
      <w:pPr>
        <w:pStyle w:val="ListBullet"/>
      </w:pPr>
      <w:r>
        <w:t>Si la instalación falla al compilar Shapely, el mensaje indica instalar libgeos-dev y un compilador C. Es un paso conocido y necesario: Shapely debe compilarse en el sistema para que sea compatible con los mapas.</w:t>
      </w:r>
    </w:p>
    <w:p>
      <w:pPr>
        <w:pStyle w:val="ListBullet"/>
      </w:pPr>
      <w:r>
        <w:t>Lance siempre el script desde la carpeta del proyecto. Los archivos de resultados se crean junto a donde se ejecuta, no junto al código.</w:t>
      </w:r>
    </w:p>
    <w:p>
      <w:pPr>
        <w:pStyle w:val="Heading1"/>
      </w:pPr>
      <w:r>
        <w:t>3. Recorrido A: análisis</w:t>
      </w:r>
    </w:p>
    <w:p>
      <w:r>
        <w:t>El botón «Procesar catálogos» corre el análisis en etapas (incluida la conversión y atribución a SeisComp) y, con los mismos catálogos ya en disco, genera el conjunto de eventos de todas las fuentes. El registro muestra el detalle de cada etapa y la barra indica el avance.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Etapa</w:t>
            </w:r>
          </w:p>
        </w:tc>
        <w:tc>
          <w:tcPr>
            <w:tcW w:type="dxa" w:w="2880"/>
          </w:tcPr>
          <w:p>
            <w:r>
              <w:t>Qué hace</w:t>
            </w:r>
          </w:p>
        </w:tc>
        <w:tc>
          <w:tcPr>
            <w:tcW w:type="dxa" w:w="2880"/>
          </w:tcPr>
          <w:p>
            <w:r>
              <w:t>Qué archivo deja para revisar</w:t>
            </w:r>
          </w:p>
        </w:tc>
      </w:tr>
      <w:tr>
        <w:tc>
          <w:tcPr>
            <w:tcW w:type="dxa" w:w="2880"/>
          </w:tcPr>
          <w:p>
            <w:r>
              <w:t>Procesando query</w:t>
            </w:r>
          </w:p>
        </w:tc>
        <w:tc>
          <w:tcPr>
            <w:tcW w:type="dxa" w:w="2880"/>
          </w:tcPr>
          <w:p>
            <w:r>
              <w:t>Normaliza el archivo de entrada y ordena los eventos por hora.</w:t>
            </w:r>
          </w:p>
        </w:tc>
        <w:tc>
          <w:tcPr>
            <w:tcW w:type="dxa" w:w="2880"/>
          </w:tcPr>
          <w:p>
            <w:r>
              <w:t>—</w:t>
            </w:r>
          </w:p>
        </w:tc>
      </w:tr>
      <w:tr>
        <w:tc>
          <w:tcPr>
            <w:tcW w:type="dxa" w:w="2880"/>
          </w:tcPr>
          <w:p>
            <w:r>
              <w:t>Revisando select</w:t>
            </w:r>
          </w:p>
        </w:tc>
        <w:tc>
          <w:tcPr>
            <w:tcW w:type="dxa" w:w="2880"/>
          </w:tcPr>
          <w:p>
            <w:r>
              <w:t>Decide qué eventos del select son revisables y cuáles quedan excluidos.</w:t>
            </w:r>
          </w:p>
        </w:tc>
        <w:tc>
          <w:tcPr>
            <w:tcW w:type="dxa" w:w="2880"/>
          </w:tcPr>
          <w:p>
            <w:r>
              <w:t>informes/excluidos.txt</w:t>
            </w:r>
          </w:p>
        </w:tc>
      </w:tr>
      <w:tr>
        <w:tc>
          <w:tcPr>
            <w:tcW w:type="dxa" w:w="2880"/>
          </w:tcPr>
          <w:p>
            <w:r>
              <w:t>Revisando collect</w:t>
            </w:r>
          </w:p>
        </w:tc>
        <w:tc>
          <w:tcPr>
            <w:tcW w:type="dxa" w:w="2880"/>
          </w:tcPr>
          <w:p>
            <w:r>
              <w:t>Arma la tabla maestra de la revisión y un archivo por analista.</w:t>
            </w:r>
          </w:p>
        </w:tc>
        <w:tc>
          <w:tcPr>
            <w:tcW w:type="dxa" w:w="2880"/>
          </w:tcPr>
          <w:p>
            <w:r>
              <w:t>datos/salida_collect.csv</w:t>
            </w:r>
          </w:p>
        </w:tc>
      </w:tr>
      <w:tr>
        <w:tc>
          <w:tcPr>
            <w:tcW w:type="dxa" w:w="2880"/>
          </w:tcPr>
          <w:p>
            <w:r>
              <w:t>Comparando publicados v/s procesados</w:t>
            </w:r>
          </w:p>
        </w:tc>
        <w:tc>
          <w:tcPr>
            <w:tcW w:type="dxa" w:w="2880"/>
          </w:tcPr>
          <w:p>
            <w:r>
              <w:t>Detecta eventos del catálogo público que no fueron publicados, y los que cambiaron.</w:t>
            </w:r>
          </w:p>
        </w:tc>
        <w:tc>
          <w:tcPr>
            <w:tcW w:type="dxa" w:w="2880"/>
          </w:tcPr>
          <w:p>
            <w:r>
              <w:t>informes/no_pub_*.txt, informes/no_act_*.txt</w:t>
            </w:r>
          </w:p>
        </w:tc>
      </w:tr>
      <w:tr>
        <w:tc>
          <w:tcPr>
            <w:tcW w:type="dxa" w:w="2880"/>
          </w:tcPr>
          <w:p>
            <w:r>
              <w:t>Convirtiendo y atribuyendo SeisComp</w:t>
            </w:r>
          </w:p>
        </w:tc>
        <w:tc>
          <w:tcPr>
            <w:tcW w:type="dxa" w:w="2880"/>
          </w:tcPr>
          <w:p>
            <w:r>
              <w:t>Convierte la exportación de SeisComp y atribuye los publicados a esa fuente.</w:t>
            </w:r>
          </w:p>
        </w:tc>
        <w:tc>
          <w:tcPr>
            <w:tcW w:type="dxa" w:w="2880"/>
          </w:tcPr>
          <w:p>
            <w:r>
              <w:t>datos/seiscomp_parametros.csv, informes/no_act_seiscomp_*.txt</w:t>
            </w:r>
          </w:p>
        </w:tc>
      </w:tr>
      <w:tr>
        <w:tc>
          <w:tcPr>
            <w:tcW w:type="dxa" w:w="2880"/>
          </w:tcPr>
          <w:p>
            <w:r>
              <w:t>Revisando excluidos</w:t>
            </w:r>
          </w:p>
        </w:tc>
        <w:tc>
          <w:tcPr>
            <w:tcW w:type="dxa" w:w="2880"/>
          </w:tcPr>
          <w:p>
            <w:r>
              <w:t>Normaliza el listado de excluidos y busca repeticiones.</w:t>
            </w:r>
          </w:p>
        </w:tc>
        <w:tc>
          <w:tcPr>
            <w:tcW w:type="dxa" w:w="2880"/>
          </w:tcPr>
          <w:p>
            <w:r>
              <w:t>datos/excluidos.csv, informes/rep_seisan_exclu.txt</w:t>
            </w:r>
          </w:p>
        </w:tc>
      </w:tr>
      <w:tr>
        <w:tc>
          <w:tcPr>
            <w:tcW w:type="dxa" w:w="2880"/>
          </w:tcPr>
          <w:p>
            <w:r>
              <w:t>Revisando repetidos</w:t>
            </w:r>
          </w:p>
        </w:tc>
        <w:tc>
          <w:tcPr>
            <w:tcW w:type="dxa" w:w="2880"/>
          </w:tcPr>
          <w:p>
            <w:r>
              <w:t>Busca eventos repetidos dentro de cada fuente.</w:t>
            </w:r>
          </w:p>
        </w:tc>
        <w:tc>
          <w:tcPr>
            <w:tcW w:type="dxa" w:w="2880"/>
          </w:tcPr>
          <w:p>
            <w:r>
              <w:t>informes/rep_*.txt</w:t>
            </w:r>
          </w:p>
        </w:tc>
      </w:tr>
      <w:tr>
        <w:tc>
          <w:tcPr>
            <w:tcW w:type="dxa" w:w="2880"/>
          </w:tcPr>
          <w:p>
            <w:r>
              <w:t>Generando paneles</w:t>
            </w:r>
          </w:p>
        </w:tc>
        <w:tc>
          <w:tcPr>
            <w:tcW w:type="dxa" w:w="2880"/>
          </w:tcPr>
          <w:p>
            <w:r>
              <w:t>Genera el JSON de todas las fuentes y arma las pestañas.</w:t>
            </w:r>
          </w:p>
        </w:tc>
        <w:tc>
          <w:tcPr>
            <w:tcW w:type="dxa" w:w="2880"/>
          </w:tcPr>
          <w:p>
            <w:r>
              <w:t>datos/eventos_*.json</w:t>
            </w:r>
          </w:p>
        </w:tc>
      </w:tr>
    </w:tbl>
    <w:p/>
    <w:p>
      <w:r>
        <w:t>Revise el registro al terminar: si alguna etapa se saltó, aparecerá anotado. Las etapas de comparación y de excluidos tienen condiciones, y si falta un archivo intermedio el sistema lo avisa en lugar de fallar.</w:t>
      </w:r>
    </w:p>
    <w:p>
      <w:pPr>
        <w:pStyle w:val="Heading1"/>
      </w:pPr>
      <w:r>
        <w:t>4. Recorrido B: generación de fuentes</w:t>
      </w:r>
    </w:p>
    <w:p>
      <w:r>
        <w:t>El mismo botón «Procesar catálogos» genera el conjunto de eventos con perfil de todas las fuentes (Seisan, eventquery, SeisComp y los dos «No publicados») y deja los paneles listos en sus pestañas. No hay que pulsar un botón por fuente. La barra lateral se organiza así:</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Bloque / opción</w:t>
            </w:r>
          </w:p>
        </w:tc>
        <w:tc>
          <w:tcPr>
            <w:tcW w:type="dxa" w:w="2880"/>
          </w:tcPr>
          <w:p>
            <w:r>
              <w:t>Qué hace</w:t>
            </w:r>
          </w:p>
        </w:tc>
        <w:tc>
          <w:tcPr>
            <w:tcW w:type="dxa" w:w="2880"/>
          </w:tcPr>
          <w:p>
            <w:r>
              <w:t>Cuándo usarlo</w:t>
            </w:r>
          </w:p>
        </w:tc>
      </w:tr>
      <w:tr>
        <w:tc>
          <w:tcPr>
            <w:tcW w:type="dxa" w:w="2880"/>
          </w:tcPr>
          <w:p>
            <w:r>
              <w:t>Procesar catálogos</w:t>
            </w:r>
          </w:p>
        </w:tc>
        <w:tc>
          <w:tcPr>
            <w:tcW w:type="dxa" w:w="2880"/>
          </w:tcPr>
          <w:p>
            <w:r>
              <w:t>Corre el análisis y genera todos los paneles y catálogos.</w:t>
            </w:r>
          </w:p>
        </w:tc>
        <w:tc>
          <w:tcPr>
            <w:tcW w:type="dxa" w:w="2880"/>
          </w:tcPr>
          <w:p>
            <w:r>
              <w:t>Es el paso principal, una vez por período.</w:t>
            </w:r>
          </w:p>
        </w:tc>
      </w:tr>
      <w:tr>
        <w:tc>
          <w:tcPr>
            <w:tcW w:type="dxa" w:w="2880"/>
          </w:tcPr>
          <w:p>
            <w:r>
              <w:t>Ver repetidos</w:t>
            </w:r>
          </w:p>
        </w:tc>
        <w:tc>
          <w:tcPr>
            <w:tcW w:type="dxa" w:w="2880"/>
          </w:tcPr>
          <w:p>
            <w:r>
              <w:t>Abre los informes de eventos repetidos.</w:t>
            </w:r>
          </w:p>
        </w:tc>
        <w:tc>
          <w:tcPr>
            <w:tcW w:type="dxa" w:w="2880"/>
          </w:tcPr>
          <w:p>
            <w:r>
              <w:t>Para revisar repeticiones dentro de cada fuente.</w:t>
            </w:r>
          </w:p>
        </w:tc>
      </w:tr>
      <w:tr>
        <w:tc>
          <w:tcPr>
            <w:tcW w:type="dxa" w:w="2880"/>
          </w:tcPr>
          <w:p>
            <w:r>
              <w:t>No publicados de Seisan / SeisComp</w:t>
            </w:r>
          </w:p>
        </w:tc>
        <w:tc>
          <w:tcPr>
            <w:tcW w:type="dxa" w:w="2880"/>
          </w:tcPr>
          <w:p>
            <w:r>
              <w:t>Abre el listado de eventos no publicados (magnitud ≥ 2.5) en una tabla.</w:t>
            </w:r>
          </w:p>
        </w:tc>
        <w:tc>
          <w:tcPr>
            <w:tcW w:type="dxa" w:w="2880"/>
          </w:tcPr>
          <w:p>
            <w:r>
              <w:t>Para ver el conjunto completo, además del mapa del panel.</w:t>
            </w:r>
          </w:p>
        </w:tc>
      </w:tr>
      <w:tr>
        <w:tc>
          <w:tcPr>
            <w:tcW w:type="dxa" w:w="2880"/>
          </w:tcPr>
          <w:p>
            <w:r>
              <w:t>Re-exportar Seisan / eventquery / SeisComp</w:t>
            </w:r>
          </w:p>
        </w:tc>
        <w:tc>
          <w:tcPr>
            <w:tcW w:type="dxa" w:w="2880"/>
          </w:tcPr>
          <w:p>
            <w:r>
              <w:t>Vuelve a obtener el catálogo que falta o que cambió.</w:t>
            </w:r>
          </w:p>
        </w:tc>
        <w:tc>
          <w:tcPr>
            <w:tcW w:type="dxa" w:w="2880"/>
          </w:tcPr>
          <w:p>
            <w:r>
              <w:t>Cuando la extracción inicial falló o el catálogo se actualizó.</w:t>
            </w:r>
          </w:p>
        </w:tc>
      </w:tr>
    </w:tbl>
    <w:p/>
    <w:p>
      <w:r>
        <w:t>Cada fuente escribe su propio JSON, así que generar una no pisa a otra: los eventos no publicados tienen su propio panel, separado del de la fuente principal.</w:t>
      </w:r>
    </w:p>
    <w:p>
      <w:r>
        <w:t>Al terminar cada generación, el registro informa cuántos eventos quedaron con perfil y cuántos sin perfil, con el detalle de los motivos. Es el indicador principal para saber si el conjunto de grillas es adecuado para los datos con los que está trabajando.</w:t>
      </w:r>
    </w:p>
    <w:p>
      <w:pPr>
        <w:pStyle w:val="Heading1"/>
      </w:pPr>
      <w:r>
        <w:t>5. Archivos generados</w:t>
      </w:r>
    </w:p>
    <w:p>
      <w:r>
        <w:t>Todo se escribe dentro de la carpeta desde la que se lanzó la aplicación. Las carpetas se crean solas la primera vez.</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Carpeta</w:t>
            </w:r>
          </w:p>
        </w:tc>
        <w:tc>
          <w:tcPr>
            <w:tcW w:type="dxa" w:w="2880"/>
          </w:tcPr>
          <w:p>
            <w:r/>
            <w:r>
              <w:rPr>
                <w:b/>
                <w:sz w:val="18"/>
              </w:rPr>
              <w:t>Archivo</w:t>
            </w:r>
          </w:p>
        </w:tc>
        <w:tc>
          <w:tcPr>
            <w:tcW w:type="dxa" w:w="2880"/>
          </w:tcPr>
          <w:p>
            <w:r/>
            <w:r>
              <w:rPr>
                <w:b/>
                <w:sz w:val="18"/>
              </w:rPr>
              <w:t>Qué contiene</w:t>
            </w:r>
          </w:p>
        </w:tc>
      </w:tr>
      <w:tr>
        <w:tc>
          <w:tcPr>
            <w:tcW w:type="dxa" w:w="2880"/>
          </w:tcPr>
          <w:p>
            <w:r/>
            <w:r>
              <w:rPr>
                <w:sz w:val="18"/>
              </w:rPr>
              <w:t>datos/</w:t>
            </w:r>
          </w:p>
        </w:tc>
        <w:tc>
          <w:tcPr>
            <w:tcW w:type="dxa" w:w="2880"/>
          </w:tcPr>
          <w:p>
            <w:r/>
            <w:r>
              <w:rPr>
                <w:sz w:val="18"/>
              </w:rPr>
              <w:t>salida_collect.csv</w:t>
            </w:r>
          </w:p>
        </w:tc>
        <w:tc>
          <w:tcPr>
            <w:tcW w:type="dxa" w:w="2880"/>
          </w:tcPr>
          <w:p>
            <w:r/>
            <w:r>
              <w:rPr>
                <w:sz w:val="18"/>
              </w:rPr>
              <w:t>Tabla maestra de la revisión, una fila por evento.</w:t>
            </w:r>
          </w:p>
        </w:tc>
      </w:tr>
      <w:tr>
        <w:tc>
          <w:tcPr>
            <w:tcW w:type="dxa" w:w="2880"/>
          </w:tcPr>
          <w:p>
            <w:r/>
            <w:r>
              <w:rPr>
                <w:sz w:val="18"/>
              </w:rPr>
              <w:t>datos/</w:t>
            </w:r>
          </w:p>
        </w:tc>
        <w:tc>
          <w:tcPr>
            <w:tcW w:type="dxa" w:w="2880"/>
          </w:tcPr>
          <w:p>
            <w:r/>
            <w:r>
              <w:rPr>
                <w:sz w:val="18"/>
              </w:rPr>
              <w:t>new_2_&lt;archivo&gt;.csv</w:t>
            </w:r>
          </w:p>
        </w:tc>
        <w:tc>
          <w:tcPr>
            <w:tcW w:type="dxa" w:w="2880"/>
          </w:tcPr>
          <w:p>
            <w:r/>
            <w:r>
              <w:rPr>
                <w:sz w:val="18"/>
              </w:rPr>
              <w:t>Eventos de entrada ya normalizados, 8 columnas.</w:t>
            </w:r>
          </w:p>
        </w:tc>
      </w:tr>
      <w:tr>
        <w:tc>
          <w:tcPr>
            <w:tcW w:type="dxa" w:w="2880"/>
          </w:tcPr>
          <w:p>
            <w:r/>
            <w:r>
              <w:rPr>
                <w:sz w:val="18"/>
              </w:rPr>
              <w:t>datos/</w:t>
            </w:r>
          </w:p>
        </w:tc>
        <w:tc>
          <w:tcPr>
            <w:tcW w:type="dxa" w:w="2880"/>
          </w:tcPr>
          <w:p>
            <w:r/>
            <w:r>
              <w:rPr>
                <w:sz w:val="18"/>
              </w:rPr>
              <w:t>excluidos.csv</w:t>
            </w:r>
          </w:p>
        </w:tc>
        <w:tc>
          <w:tcPr>
            <w:tcW w:type="dxa" w:w="2880"/>
          </w:tcPr>
          <w:p>
            <w:r/>
            <w:r>
              <w:rPr>
                <w:sz w:val="18"/>
              </w:rPr>
              <w:t>Eventos excluidos, con su fecha y responsable.</w:t>
            </w:r>
          </w:p>
        </w:tc>
      </w:tr>
      <w:tr>
        <w:tc>
          <w:tcPr>
            <w:tcW w:type="dxa" w:w="2880"/>
          </w:tcPr>
          <w:p>
            <w:r/>
            <w:r>
              <w:rPr>
                <w:sz w:val="18"/>
              </w:rPr>
              <w:t>datos/</w:t>
            </w:r>
          </w:p>
        </w:tc>
        <w:tc>
          <w:tcPr>
            <w:tcW w:type="dxa" w:w="2880"/>
          </w:tcPr>
          <w:p>
            <w:r/>
            <w:r>
              <w:rPr>
                <w:sz w:val="18"/>
              </w:rPr>
              <w:t>eventos_&lt;fuente&gt;.json</w:t>
            </w:r>
          </w:p>
        </w:tc>
        <w:tc>
          <w:tcPr>
            <w:tcW w:type="dxa" w:w="2880"/>
          </w:tcPr>
          <w:p>
            <w:r/>
            <w:r>
              <w:rPr>
                <w:sz w:val="18"/>
              </w:rPr>
              <w:t>Eventos con perfil asignado; es lo que alimenta los mapas.</w:t>
            </w:r>
          </w:p>
        </w:tc>
      </w:tr>
      <w:tr>
        <w:tc>
          <w:tcPr>
            <w:tcW w:type="dxa" w:w="2880"/>
          </w:tcPr>
          <w:p>
            <w:r/>
            <w:r>
              <w:rPr>
                <w:sz w:val="18"/>
              </w:rPr>
              <w:t>datos/</w:t>
            </w:r>
          </w:p>
        </w:tc>
        <w:tc>
          <w:tcPr>
            <w:tcW w:type="dxa" w:w="2880"/>
          </w:tcPr>
          <w:p>
            <w:r/>
            <w:r>
              <w:rPr>
                <w:sz w:val="18"/>
              </w:rPr>
              <w:t>sospechosos_&lt;fuente&gt;.csv</w:t>
            </w:r>
          </w:p>
        </w:tc>
        <w:tc>
          <w:tcPr>
            <w:tcW w:type="dxa" w:w="2880"/>
          </w:tcPr>
          <w:p>
            <w:r/>
            <w:r>
              <w:rPr>
                <w:sz w:val="18"/>
              </w:rPr>
              <w:t>Solo los eventos marcados como sospechosos, con las pruebas que se cumplieron.</w:t>
            </w:r>
          </w:p>
        </w:tc>
      </w:tr>
      <w:tr>
        <w:tc>
          <w:tcPr>
            <w:tcW w:type="dxa" w:w="2880"/>
          </w:tcPr>
          <w:p>
            <w:r/>
            <w:r>
              <w:rPr>
                <w:sz w:val="18"/>
              </w:rPr>
              <w:t>datos/</w:t>
            </w:r>
          </w:p>
        </w:tc>
        <w:tc>
          <w:tcPr>
            <w:tcW w:type="dxa" w:w="2880"/>
          </w:tcPr>
          <w:p>
            <w:r/>
            <w:r>
              <w:rPr>
                <w:sz w:val="18"/>
              </w:rPr>
              <w:t>conteo_perfiles_&lt;fuente&gt;.json</w:t>
            </w:r>
          </w:p>
        </w:tc>
        <w:tc>
          <w:tcPr>
            <w:tcW w:type="dxa" w:w="2880"/>
          </w:tcPr>
          <w:p>
            <w:r/>
            <w:r>
              <w:rPr>
                <w:sz w:val="18"/>
              </w:rPr>
              <w:t>Totales, cobertura de las grillas y motivos de los eventos sin perfil.</w:t>
            </w:r>
          </w:p>
        </w:tc>
      </w:tr>
      <w:tr>
        <w:tc>
          <w:tcPr>
            <w:tcW w:type="dxa" w:w="2880"/>
          </w:tcPr>
          <w:p>
            <w:r/>
            <w:r>
              <w:rPr>
                <w:sz w:val="18"/>
              </w:rPr>
              <w:t>informes/</w:t>
            </w:r>
          </w:p>
        </w:tc>
        <w:tc>
          <w:tcPr>
            <w:tcW w:type="dxa" w:w="2880"/>
          </w:tcPr>
          <w:p>
            <w:r/>
            <w:r>
              <w:rPr>
                <w:sz w:val="18"/>
              </w:rPr>
              <w:t>no_pub_*.txt / no_act_*.txt</w:t>
            </w:r>
          </w:p>
        </w:tc>
        <w:tc>
          <w:tcPr>
            <w:tcW w:type="dxa" w:w="2880"/>
          </w:tcPr>
          <w:p>
            <w:r/>
            <w:r>
              <w:rPr>
                <w:sz w:val="18"/>
              </w:rPr>
              <w:t>Eventos no publicados y no actualizados, con los filtros amplio y estricto.</w:t>
            </w:r>
          </w:p>
        </w:tc>
      </w:tr>
      <w:tr>
        <w:tc>
          <w:tcPr>
            <w:tcW w:type="dxa" w:w="2880"/>
          </w:tcPr>
          <w:p>
            <w:r/>
            <w:r>
              <w:rPr>
                <w:sz w:val="18"/>
              </w:rPr>
              <w:t>informes/</w:t>
            </w:r>
          </w:p>
        </w:tc>
        <w:tc>
          <w:tcPr>
            <w:tcW w:type="dxa" w:w="2880"/>
          </w:tcPr>
          <w:p>
            <w:r/>
            <w:r>
              <w:rPr>
                <w:sz w:val="18"/>
              </w:rPr>
              <w:t>rep_*.txt</w:t>
            </w:r>
          </w:p>
        </w:tc>
        <w:tc>
          <w:tcPr>
            <w:tcW w:type="dxa" w:w="2880"/>
          </w:tcPr>
          <w:p>
            <w:r/>
            <w:r>
              <w:rPr>
                <w:sz w:val="18"/>
              </w:rPr>
              <w:t>Repeticiones detectadas en cada fuente y con cada filtro.</w:t>
            </w:r>
          </w:p>
        </w:tc>
      </w:tr>
      <w:tr>
        <w:tc>
          <w:tcPr>
            <w:tcW w:type="dxa" w:w="2880"/>
          </w:tcPr>
          <w:p>
            <w:r/>
            <w:r>
              <w:rPr>
                <w:sz w:val="18"/>
              </w:rPr>
              <w:t>informes/</w:t>
            </w:r>
          </w:p>
        </w:tc>
        <w:tc>
          <w:tcPr>
            <w:tcW w:type="dxa" w:w="2880"/>
          </w:tcPr>
          <w:p>
            <w:r/>
            <w:r>
              <w:rPr>
                <w:sz w:val="18"/>
              </w:rPr>
              <w:t>excluidos.txt / revisar.txt</w:t>
            </w:r>
          </w:p>
        </w:tc>
        <w:tc>
          <w:tcPr>
            <w:tcW w:type="dxa" w:w="2880"/>
          </w:tcPr>
          <w:p>
            <w:r/>
            <w:r>
              <w:rPr>
                <w:sz w:val="18"/>
              </w:rPr>
              <w:t>Exclusiones normalizadas y las líneas que requieren revisión manual.</w:t>
            </w:r>
          </w:p>
        </w:tc>
      </w:tr>
      <w:tr>
        <w:tc>
          <w:tcPr>
            <w:tcW w:type="dxa" w:w="2880"/>
          </w:tcPr>
          <w:p>
            <w:r/>
            <w:r>
              <w:rPr>
                <w:sz w:val="18"/>
              </w:rPr>
              <w:t>analistas/</w:t>
            </w:r>
          </w:p>
        </w:tc>
        <w:tc>
          <w:tcPr>
            <w:tcW w:type="dxa" w:w="2880"/>
          </w:tcPr>
          <w:p>
            <w:r/>
            <w:r>
              <w:rPr>
                <w:sz w:val="18"/>
              </w:rPr>
              <w:t>&lt;analista&gt;.csv</w:t>
            </w:r>
          </w:p>
        </w:tc>
        <w:tc>
          <w:tcPr>
            <w:tcW w:type="dxa" w:w="2880"/>
          </w:tcPr>
          <w:p>
            <w:r/>
            <w:r>
              <w:rPr>
                <w:sz w:val="18"/>
              </w:rPr>
              <w:t>Eventos correspondientes a cada analista.</w:t>
            </w:r>
          </w:p>
        </w:tc>
      </w:tr>
      <w:tr>
        <w:tc>
          <w:tcPr>
            <w:tcW w:type="dxa" w:w="2880"/>
          </w:tcPr>
          <w:p>
            <w:r/>
            <w:r>
              <w:rPr>
                <w:sz w:val="18"/>
              </w:rPr>
              <w:t>ploteo/</w:t>
            </w:r>
          </w:p>
        </w:tc>
        <w:tc>
          <w:tcPr>
            <w:tcW w:type="dxa" w:w="2880"/>
          </w:tcPr>
          <w:p>
            <w:r/>
            <w:r>
              <w:rPr>
                <w:sz w:val="18"/>
              </w:rPr>
              <w:t>percibidos.txt</w:t>
            </w:r>
          </w:p>
        </w:tc>
        <w:tc>
          <w:tcPr>
            <w:tcW w:type="dxa" w:w="2880"/>
          </w:tcPr>
          <w:p>
            <w:r/>
            <w:r>
              <w:rPr>
                <w:sz w:val="18"/>
              </w:rPr>
              <w:t>Registro de los eventos percibidos que ha revisado.</w:t>
            </w:r>
          </w:p>
        </w:tc>
      </w:tr>
      <w:tr>
        <w:tc>
          <w:tcPr>
            <w:tcW w:type="dxa" w:w="2880"/>
          </w:tcPr>
          <w:p>
            <w:r/>
            <w:r>
              <w:rPr>
                <w:sz w:val="18"/>
              </w:rPr>
              <w:t>ploteo/</w:t>
            </w:r>
          </w:p>
        </w:tc>
        <w:tc>
          <w:tcPr>
            <w:tcW w:type="dxa" w:w="2880"/>
          </w:tcPr>
          <w:p>
            <w:r/>
            <w:r>
              <w:rPr>
                <w:sz w:val="18"/>
              </w:rPr>
              <w:t>resumen_sesion.log</w:t>
            </w:r>
          </w:p>
        </w:tc>
        <w:tc>
          <w:tcPr>
            <w:tcW w:type="dxa" w:w="2880"/>
          </w:tcPr>
          <w:p>
            <w:r/>
            <w:r>
              <w:rPr>
                <w:sz w:val="18"/>
              </w:rPr>
              <w:t>Resumen de la sesión: eventos, sospechosos y percibidos vistos.</w:t>
            </w:r>
          </w:p>
        </w:tc>
      </w:tr>
    </w:tbl>
    <w:p/>
    <w:p>
      <w:pPr>
        <w:pStyle w:val="Heading1"/>
      </w:pPr>
      <w:r>
        <w:t>6. Cómo leer los resultados</w:t>
      </w:r>
    </w:p>
    <w:p>
      <w:pPr>
        <w:pStyle w:val="Heading2"/>
      </w:pPr>
      <w:r>
        <w:t>6.1 Eventos no publicados y no actualizados</w:t>
      </w:r>
    </w:p>
    <w:p>
      <w:r>
        <w:t>La comparación se hace con dos filtros, y ambos se generan siempre. El filtro amplio considera que dos eventos son el mismo si están a menos de 6 segundos y dentro de 2 grados; el estricto, si están a menos de 3 segundos y dentro de 1 grado. El amplio encuentra más coincidencias y por tanto deja menos eventos marcados como no publicados; el estricto es más exigente. Lo habitual es mirar el amplio primero y usar el estricto para los casos que importan.</w:t>
      </w:r>
    </w:p>
    <w:p>
      <w:r>
        <w:t>Un evento no actualizado es aquel que sí se publicó pero difiere de lo procesado en latitud, longitud, profundidad o magnitud. La comparación es numérica y a la precisión con la que se manejan los datos (coordenadas a 3 decimales; profundidad y magnitud a 1), de modo que el mismo valor escrito con distinta cantidad de decimales no cuenta como diferencia. La tabla de «No actualizados» muestra el valor local y el publicado de cada parámetro, los deltas y una columna final con los parámetros que difieren. Entre los no publicados se aíslan los de magnitud 2.5 o superior.</w:t>
      </w:r>
    </w:p>
    <w:p>
      <w:pPr>
        <w:pStyle w:val="Heading2"/>
      </w:pPr>
      <w:r>
        <w:t>6.2 Repetidos</w:t>
      </w:r>
    </w:p>
    <w:p>
      <w:r>
        <w:t>La detección de repeticiones se hace por separado dentro de cada fuente, con los mismos dos filtros, y genera cuatro archivos: dos para la fuente publicada (eventquery) y dos para la de Seisan. La ventana de búsqueda es de 6 segundos en el filtro amplio y de 3 en el estricto, dentro del margen espacial correspondiente.</w:t>
      </w:r>
    </w:p>
    <w:p>
      <w:r>
        <w:t>La ventana del visor de repetidos está limitada a 2000 filas para que la aplicación no se congele con archivos grandes. Si hay más eventos, la propia ventana indica cuántos quedan fuera de la vista, y el archivo completo sigue en informes/.</w:t>
      </w:r>
    </w:p>
    <w:p>
      <w:pPr>
        <w:pStyle w:val="Heading2"/>
      </w:pPr>
      <w:r>
        <w:t>6.3 Excluidos y revisión manual</w:t>
      </w:r>
    </w:p>
    <w:p>
      <w:r>
        <w:t>Un evento queda excluido cuando al sistema le faltan piezas: la magnitud, las dos coordenadas, o las referencias instrumentales esperadas. La lista de excluidos se normaliza y, si alguna línea tiene datos raros, como una hora imposible o segundos ausentes, no se descarta en silencio: se escribe en un archivo aparte para que la revisen a mano.</w:t>
      </w:r>
    </w:p>
    <w:p>
      <w:pPr>
        <w:pStyle w:val="Heading2"/>
      </w:pPr>
      <w:r>
        <w:t>6.4 Sospechosos de mala localización</w:t>
      </w:r>
    </w:p>
    <w:p>
      <w:r>
        <w:t>El sistema marca como sospechoso un evento cuando hay indicios en dos frentes a la vez: que su profundidad no calza con la placa que debería tener debajo, y que no hay sismicidad histórica comparable cerca. Exigir las dos cosas es deliberado, porque por separado cada criterio produce demasiados falsos positivos. Los criterios están configurados con una holgura de 30 km en profundidad y de 15 km al vecino histórico más cercano.</w:t>
      </w:r>
    </w:p>
    <w:p>
      <w:r>
        <w:t>En el archivo de sospechosos, la columna de criterios indica qué pruebas se cumplieron en cada caso, lo que permite entender por qué está en la lista.</w:t>
      </w:r>
    </w:p>
    <w:p>
      <w:pPr>
        <w:pStyle w:val="Heading2"/>
      </w:pPr>
      <w:r>
        <w:t>6.5 Eventos sin perfil: qué significa</w:t>
      </w:r>
    </w:p>
    <w:p>
      <w:r>
        <w:t>Un evento puede quedarse sin perfil asignado, y no siempre es un error. El sistema distingue el motivo y lo informa en el registro y en el conteo de perfiles: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Motivo</w:t>
            </w:r>
          </w:p>
        </w:tc>
        <w:tc>
          <w:tcPr>
            <w:tcW w:type="dxa" w:w="4320"/>
          </w:tcPr>
          <w:p>
            <w:r/>
            <w:r>
              <w:rPr>
                <w:b/>
                <w:sz w:val="18"/>
              </w:rPr>
              <w:t>Qué significa en la práctica</w:t>
            </w:r>
          </w:p>
        </w:tc>
      </w:tr>
      <w:tr>
        <w:tc>
          <w:tcPr>
            <w:tcW w:type="dxa" w:w="4320"/>
          </w:tcPr>
          <w:p>
            <w:r/>
            <w:r>
              <w:rPr>
                <w:sz w:val="18"/>
              </w:rPr>
              <w:t>Fuera de cobertura (norte o sur del conjunto)</w:t>
            </w:r>
          </w:p>
        </w:tc>
        <w:tc>
          <w:tcPr>
            <w:tcW w:type="dxa" w:w="4320"/>
          </w:tcPr>
          <w:p>
            <w:r/>
            <w:r>
              <w:rPr>
                <w:sz w:val="18"/>
              </w:rPr>
              <w:t>El evento quedó más allá del último perfil de esa dirección, en una zona que ninguna sección del conjunto cubre.</w:t>
            </w:r>
          </w:p>
        </w:tc>
      </w:tr>
      <w:tr>
        <w:tc>
          <w:tcPr>
            <w:tcW w:type="dxa" w:w="4320"/>
          </w:tcPr>
          <w:p>
            <w:r/>
            <w:r>
              <w:rPr>
                <w:sz w:val="18"/>
              </w:rPr>
              <w:t>Fuera del alcance de las secciones</w:t>
            </w:r>
          </w:p>
        </w:tc>
        <w:tc>
          <w:tcPr>
            <w:tcW w:type="dxa" w:w="4320"/>
          </w:tcPr>
          <w:p>
            <w:r/>
            <w:r>
              <w:rPr>
                <w:sz w:val="18"/>
              </w:rPr>
              <w:t>El evento está más allá del comienzo o del final de las secciones, típicamente en el océano lejano.</w:t>
            </w:r>
          </w:p>
        </w:tc>
      </w:tr>
      <w:tr>
        <w:tc>
          <w:tcPr>
            <w:tcW w:type="dxa" w:w="4320"/>
          </w:tcPr>
          <w:p>
            <w:r/>
            <w:r>
              <w:rPr>
                <w:sz w:val="18"/>
              </w:rPr>
              <w:t>Fuera del tope lateral</w:t>
            </w:r>
          </w:p>
        </w:tc>
        <w:tc>
          <w:tcPr>
            <w:tcW w:type="dxa" w:w="4320"/>
          </w:tcPr>
          <w:p>
            <w:r/>
            <w:r>
              <w:rPr>
                <w:sz w:val="18"/>
              </w:rPr>
              <w:t>Solo ocurre si se fijó un tope lateral explícito; con la configuración normal no aparece.</w:t>
            </w:r>
          </w:p>
        </w:tc>
      </w:tr>
      <w:tr>
        <w:tc>
          <w:tcPr>
            <w:tcW w:type="dxa" w:w="4320"/>
          </w:tcPr>
          <w:p>
            <w:r/>
            <w:r>
              <w:rPr>
                <w:sz w:val="18"/>
              </w:rPr>
              <w:t>Sin coordenadas</w:t>
            </w:r>
          </w:p>
        </w:tc>
        <w:tc>
          <w:tcPr>
            <w:tcW w:type="dxa" w:w="4320"/>
          </w:tcPr>
          <w:p>
            <w:r/>
            <w:r>
              <w:rPr>
                <w:sz w:val="18"/>
              </w:rPr>
              <w:t>El evento venía sin datos suficientes para ubicarlo.</w:t>
            </w:r>
          </w:p>
        </w:tc>
      </w:tr>
    </w:tbl>
    <w:p/>
    <w:p>
      <w:r>
        <w:t>Estos eventos se dibujan aparte, en el mapa de sin perfil, y no se mezclan con los de las secciones. Todos ellos quedan marcados como sospechosos por definición, porque sin perfil no hay forma de contrastar la profundidad. Si la proporción de eventos sin perfil es alta, lo habitual es que el conjunto de grillas no cubra la zona de trabajo, y la solución es usar un conjunto con mayor cobertura antes que revisar caso por caso.</w:t>
      </w:r>
    </w:p>
    <w:p>
      <w:pPr>
        <w:pStyle w:val="Heading1"/>
      </w:pPr>
      <w:r>
        <w:t>7. El panel de análisis</w:t>
      </w:r>
    </w:p>
    <w:p>
      <w:r>
        <w:t>Al generar una fuente se abre el panel de análisis. A la izquierda hay una tabla con los perfiles encontrados, y a la derecha un perfil de referencia.</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Columna</w:t>
            </w:r>
          </w:p>
        </w:tc>
        <w:tc>
          <w:tcPr>
            <w:tcW w:type="dxa" w:w="4320"/>
          </w:tcPr>
          <w:p>
            <w:r/>
            <w:r>
              <w:rPr>
                <w:b/>
                <w:sz w:val="18"/>
              </w:rPr>
              <w:t>Qué indica</w:t>
            </w:r>
          </w:p>
        </w:tc>
      </w:tr>
      <w:tr>
        <w:tc>
          <w:tcPr>
            <w:tcW w:type="dxa" w:w="4320"/>
          </w:tcPr>
          <w:p>
            <w:r/>
            <w:r>
              <w:rPr>
                <w:sz w:val="18"/>
              </w:rPr>
              <w:t>n</w:t>
            </w:r>
          </w:p>
        </w:tc>
        <w:tc>
          <w:tcPr>
            <w:tcW w:type="dxa" w:w="4320"/>
          </w:tcPr>
          <w:p>
            <w:r/>
            <w:r>
              <w:rPr>
                <w:sz w:val="18"/>
              </w:rPr>
              <w:t>Cantidad de eventos del perfil.</w:t>
            </w:r>
          </w:p>
        </w:tc>
      </w:tr>
      <w:tr>
        <w:tc>
          <w:tcPr>
            <w:tcW w:type="dxa" w:w="4320"/>
          </w:tcPr>
          <w:p>
            <w:r/>
            <w:r>
              <w:rPr>
                <w:sz w:val="18"/>
              </w:rPr>
              <w:t>perfil</w:t>
            </w:r>
          </w:p>
        </w:tc>
        <w:tc>
          <w:tcPr>
            <w:tcW w:type="dxa" w:w="4320"/>
          </w:tcPr>
          <w:p>
            <w:r/>
            <w:r>
              <w:rPr>
                <w:sz w:val="18"/>
              </w:rPr>
              <w:t>Identificador del perfil.</w:t>
            </w:r>
          </w:p>
        </w:tc>
      </w:tr>
      <w:tr>
        <w:tc>
          <w:tcPr>
            <w:tcW w:type="dxa" w:w="4320"/>
          </w:tcPr>
          <w:p>
            <w:r/>
            <w:r>
              <w:rPr>
                <w:sz w:val="18"/>
              </w:rPr>
              <w:t>eventos</w:t>
            </w:r>
          </w:p>
        </w:tc>
        <w:tc>
          <w:tcPr>
            <w:tcW w:type="dxa" w:w="4320"/>
          </w:tcPr>
          <w:p>
            <w:r/>
            <w:r>
              <w:rPr>
                <w:sz w:val="18"/>
              </w:rPr>
              <w:t>Total de eventos asignados a ese perfil.</w:t>
            </w:r>
          </w:p>
        </w:tc>
      </w:tr>
      <w:tr>
        <w:tc>
          <w:tcPr>
            <w:tcW w:type="dxa" w:w="4320"/>
          </w:tcPr>
          <w:p>
            <w:r/>
            <w:r>
              <w:rPr>
                <w:sz w:val="18"/>
              </w:rPr>
              <w:t>sosp</w:t>
            </w:r>
          </w:p>
        </w:tc>
        <w:tc>
          <w:tcPr>
            <w:tcW w:type="dxa" w:w="4320"/>
          </w:tcPr>
          <w:p>
            <w:r/>
            <w:r>
              <w:rPr>
                <w:sz w:val="18"/>
              </w:rPr>
              <w:t>Cuántos de ellos están marcados como sospechosos.</w:t>
            </w:r>
          </w:p>
        </w:tc>
      </w:tr>
      <w:tr>
        <w:tc>
          <w:tcPr>
            <w:tcW w:type="dxa" w:w="4320"/>
          </w:tcPr>
          <w:p>
            <w:r/>
            <w:r>
              <w:rPr>
                <w:sz w:val="18"/>
              </w:rPr>
              <w:t>perc</w:t>
            </w:r>
          </w:p>
        </w:tc>
        <w:tc>
          <w:tcPr>
            <w:tcW w:type="dxa" w:w="4320"/>
          </w:tcPr>
          <w:p>
            <w:r/>
            <w:r>
              <w:rPr>
                <w:sz w:val="18"/>
              </w:rPr>
              <w:t>Cuántos fueron percibidos.</w:t>
            </w:r>
          </w:p>
        </w:tc>
      </w:tr>
      <w:tr>
        <w:tc>
          <w:tcPr>
            <w:tcW w:type="dxa" w:w="4320"/>
          </w:tcPr>
          <w:p>
            <w:r/>
            <w:r>
              <w:rPr>
                <w:sz w:val="18"/>
              </w:rPr>
              <w:t>along</w:t>
            </w:r>
          </w:p>
        </w:tc>
        <w:tc>
          <w:tcPr>
            <w:tcW w:type="dxa" w:w="4320"/>
          </w:tcPr>
          <w:p>
            <w:r/>
            <w:r>
              <w:rPr>
                <w:sz w:val="18"/>
              </w:rPr>
              <w:t>Posición a lo largo del perfil, en kilómetros.</w:t>
            </w:r>
          </w:p>
        </w:tc>
      </w:tr>
    </w:tbl>
    <w:p/>
    <w:p>
      <w:r>
        <w:t>Para revisar un perfil:</w:t>
      </w:r>
    </w:p>
    <w:p>
      <w:pPr>
        <w:pStyle w:val="ListBullet"/>
      </w:pPr>
      <w:r>
        <w:t>Con un solo clic en la fila, el perfil de referencia de la derecha se redibuja con ese perfil; sirve para tantear sin abrir ventanas.</w:t>
      </w:r>
    </w:p>
    <w:p>
      <w:pPr>
        <w:pStyle w:val="ListBullet"/>
      </w:pPr>
      <w:r>
        <w:t>Con doble clic en la fila, o con el botón Abrir detalle, se abre la ventana completa del perfil.</w:t>
      </w:r>
    </w:p>
    <w:p>
      <w:pPr>
        <w:pStyle w:val="ListBullet"/>
      </w:pPr>
      <w:r>
        <w:t>Al hacer clic en un evento en el corte, se resalta también en la planta, y viceversa. Así se revisan posición y profundidad a la vez.</w:t>
      </w:r>
    </w:p>
    <w:p>
      <w:pPr>
        <w:pStyle w:val="ListBullet"/>
      </w:pPr>
      <w:r>
        <w:t>El recuadro de referencia indica la localidad más cercana, con su distancia y rumbo.</w:t>
      </w:r>
    </w:p>
    <w:p>
      <w:pPr>
        <w:pStyle w:val="ListBullet"/>
      </w:pPr>
      <w:r>
        <w:t>Use el botón Detener para interrumpir el despliegue de mapas cuando ya tenga suficiente información.</w:t>
      </w:r>
    </w:p>
    <w:p>
      <w:r>
        <w:t>Los eventos sin perfil se reparten en tres mapas según el territorio: Nacional, Insular para Isla de Pascua, y Antártico. Si algún evento queda fuera de los tres, el sistema lo asigna al más cercano y lo avisa; el mapa se expande para incluirlo.</w:t>
      </w:r>
    </w:p>
    <w:p>
      <w:r>
        <w:t>La navegación es la habitual de los mapas: zoom y desplazamiento con los controles, y el conmutador de modo con la tecla Escape. Los eventos percebidos se distinguen por su color, y los sospechosos llevan un contorno marcado.</w:t>
      </w:r>
    </w:p>
    <w:p>
      <w:pPr>
        <w:pStyle w:val="Heading1"/>
      </w:pPr>
      <w:r>
        <w:t>8. Parámetros que se pueden ajustar</w:t>
      </w:r>
    </w:p>
    <w:p>
      <w:r>
        <w:t>El sistema tiene algunos parámetros pensados para ajustarse, aunque la configuración normal no requiere tocarlos. Conviene conocerlos antes de modificar cualquiera.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Parámetro</w:t>
            </w:r>
          </w:p>
        </w:tc>
        <w:tc>
          <w:tcPr>
            <w:tcW w:type="dxa" w:w="2880"/>
          </w:tcPr>
          <w:p>
            <w:r/>
            <w:r>
              <w:rPr>
                <w:b/>
                <w:sz w:val="18"/>
              </w:rPr>
              <w:t>Qué hace</w:t>
            </w:r>
          </w:p>
        </w:tc>
        <w:tc>
          <w:tcPr>
            <w:tcW w:type="dxa" w:w="2880"/>
          </w:tcPr>
          <w:p>
            <w:r/>
            <w:r>
              <w:rPr>
                <w:b/>
                <w:sz w:val="18"/>
              </w:rPr>
              <w:t>Cuándo tocarlo</w:t>
            </w:r>
          </w:p>
        </w:tc>
      </w:tr>
      <w:tr>
        <w:tc>
          <w:tcPr>
            <w:tcW w:type="dxa" w:w="2880"/>
          </w:tcPr>
          <w:p>
            <w:r/>
            <w:r>
              <w:rPr>
                <w:sz w:val="18"/>
              </w:rPr>
              <w:t>Margen de borde</w:t>
            </w:r>
          </w:p>
        </w:tc>
        <w:tc>
          <w:tcPr>
            <w:tcW w:type="dxa" w:w="2880"/>
          </w:tcPr>
          <w:p>
            <w:r/>
            <w:r>
              <w:rPr>
                <w:sz w:val="18"/>
              </w:rPr>
              <w:t>Amplía hasta dónde se considera que el conjunto de grillas cubre su borde y el alcance de las secciones.</w:t>
            </w:r>
          </w:p>
        </w:tc>
        <w:tc>
          <w:tcPr>
            <w:tcW w:type="dxa" w:w="2880"/>
          </w:tcPr>
          <w:p>
            <w:r/>
            <w:r>
              <w:rPr>
                <w:sz w:val="18"/>
              </w:rPr>
              <w:t>Si el conjunto cubre algo más de lo que el sistema asume y hay eventos válidos marcados como fuera de cobertura.</w:t>
            </w:r>
          </w:p>
        </w:tc>
      </w:tr>
      <w:tr>
        <w:tc>
          <w:tcPr>
            <w:tcW w:type="dxa" w:w="2880"/>
          </w:tcPr>
          <w:p>
            <w:r/>
            <w:r>
              <w:rPr>
                <w:sz w:val="18"/>
              </w:rPr>
              <w:t>Tope lateral</w:t>
            </w:r>
          </w:p>
        </w:tc>
        <w:tc>
          <w:tcPr>
            <w:tcW w:type="dxa" w:w="2880"/>
          </w:tcPr>
          <w:p>
            <w:r/>
            <w:r>
              <w:rPr>
                <w:sz w:val="18"/>
              </w:rPr>
              <w:t>Impone una distancia máxima al perfil más cercano.</w:t>
            </w:r>
          </w:p>
        </w:tc>
        <w:tc>
          <w:tcPr>
            <w:tcW w:type="dxa" w:w="2880"/>
          </w:tcPr>
          <w:p>
            <w:r/>
            <w:r>
              <w:rPr>
                <w:sz w:val="18"/>
              </w:rPr>
              <w:t>Solo en estudios muy específicos; con la configuración normal está desactivado.</w:t>
            </w:r>
          </w:p>
        </w:tc>
      </w:tr>
      <w:tr>
        <w:tc>
          <w:tcPr>
            <w:tcW w:type="dxa" w:w="2880"/>
          </w:tcPr>
          <w:p>
            <w:r/>
            <w:r>
              <w:rPr>
                <w:sz w:val="18"/>
              </w:rPr>
              <w:t>Distancia de asociación máxima</w:t>
            </w:r>
          </w:p>
        </w:tc>
        <w:tc>
          <w:tcPr>
            <w:tcW w:type="dxa" w:w="2880"/>
          </w:tcPr>
          <w:p>
            <w:r/>
            <w:r>
              <w:rPr>
                <w:sz w:val="18"/>
              </w:rPr>
              <w:t>Límite de distancia para aceptar la asociación con un perfil.</w:t>
            </w:r>
          </w:p>
        </w:tc>
        <w:tc>
          <w:tcPr>
            <w:tcW w:type="dxa" w:w="2880"/>
          </w:tcPr>
          <w:p>
            <w:r/>
            <w:r>
              <w:rPr>
                <w:sz w:val="18"/>
              </w:rPr>
              <w:t>Casos poco frecuentes; preferir otro conjunto de grillas.</w:t>
            </w:r>
          </w:p>
        </w:tc>
      </w:tr>
      <w:tr>
        <w:tc>
          <w:tcPr>
            <w:tcW w:type="dxa" w:w="2880"/>
          </w:tcPr>
          <w:p>
            <w:r/>
            <w:r>
              <w:rPr>
                <w:sz w:val="18"/>
              </w:rPr>
              <w:t>Peso de la profundidad</w:t>
            </w:r>
          </w:p>
        </w:tc>
        <w:tc>
          <w:tcPr>
            <w:tcW w:type="dxa" w:w="2880"/>
          </w:tcPr>
          <w:p>
            <w:r/>
            <w:r>
              <w:rPr>
                <w:sz w:val="18"/>
              </w:rPr>
              <w:t>Cuánto pesa el desajuste de profundidad frente a la distancia en planta al decidir el perfil.</w:t>
            </w:r>
          </w:p>
        </w:tc>
        <w:tc>
          <w:tcPr>
            <w:tcW w:type="dxa" w:w="2880"/>
          </w:tcPr>
          <w:p>
            <w:r/>
            <w:r>
              <w:rPr>
                <w:sz w:val="18"/>
              </w:rPr>
              <w:t>Solo si conoce la respuesta correcta para varios eventos de referencia.</w:t>
            </w:r>
          </w:p>
        </w:tc>
      </w:tr>
      <w:tr>
        <w:tc>
          <w:tcPr>
            <w:tcW w:type="dxa" w:w="2880"/>
          </w:tcPr>
          <w:p>
            <w:r/>
            <w:r>
              <w:rPr>
                <w:sz w:val="18"/>
              </w:rPr>
              <w:t>Criterios de sospechoso</w:t>
            </w:r>
          </w:p>
        </w:tc>
        <w:tc>
          <w:tcPr>
            <w:tcW w:type="dxa" w:w="2880"/>
          </w:tcPr>
          <w:p>
            <w:r/>
            <w:r>
              <w:rPr>
                <w:sz w:val="18"/>
              </w:rPr>
              <w:t>Los umbrales de las pruebas que marcan eventos como sospechosos.</w:t>
            </w:r>
          </w:p>
        </w:tc>
        <w:tc>
          <w:tcPr>
            <w:tcW w:type="dxa" w:w="2880"/>
          </w:tcPr>
          <w:p>
            <w:r/>
            <w:r>
              <w:rPr>
                <w:sz w:val="18"/>
              </w:rPr>
              <w:t>Con análisis de la tasa de confirmación; un umbral más alto marca menos eventos.</w:t>
            </w:r>
          </w:p>
        </w:tc>
      </w:tr>
      <w:tr>
        <w:tc>
          <w:tcPr>
            <w:tcW w:type="dxa" w:w="2880"/>
          </w:tcPr>
          <w:p>
            <w:r/>
            <w:r>
              <w:rPr>
                <w:sz w:val="18"/>
              </w:rPr>
              <w:t>Ventanas de comparación y de repeticiones</w:t>
            </w:r>
          </w:p>
        </w:tc>
        <w:tc>
          <w:tcPr>
            <w:tcW w:type="dxa" w:w="2880"/>
          </w:tcPr>
          <w:p>
            <w:r/>
            <w:r>
              <w:rPr>
                <w:sz w:val="18"/>
              </w:rPr>
              <w:t>Los filtros de 6 y 3 segundos con sus márgenes espaciales.</w:t>
            </w:r>
          </w:p>
        </w:tc>
        <w:tc>
          <w:tcPr>
            <w:tcW w:type="dxa" w:w="2880"/>
          </w:tcPr>
          <w:p>
            <w:r/>
            <w:r>
              <w:rPr>
                <w:sz w:val="18"/>
              </w:rPr>
              <w:t>Rara vez; el filtro amplio y el estricto ya cubren los dos extremos.</w:t>
            </w:r>
          </w:p>
        </w:tc>
      </w:tr>
    </w:tbl>
    <w:p/>
    <w:p>
      <w:r>
        <w:t>El margen de borde, el tope lateral, la distancia de asociación máxima y el peso de la profundidad se pueden pasar como argumentos al generar el JSON, sin modificar el código. Los criterios de sospechoso se definen en un diccionario de configuración dentro de sismicidad.py, y las ventanas de comparación, en las constantes de cada módulo. Si cambia alguno de estos últimos, regenere el JSON para que el cambio tenga efecto.</w:t>
      </w:r>
    </w:p>
    <w:p>
      <w:pPr>
        <w:pStyle w:val="Heading1"/>
      </w:pPr>
      <w:r>
        <w:t>9. Problemas frecuentes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Síntoma</w:t>
            </w:r>
          </w:p>
        </w:tc>
        <w:tc>
          <w:tcPr>
            <w:tcW w:type="dxa" w:w="2880"/>
          </w:tcPr>
          <w:p>
            <w:r/>
            <w:r>
              <w:rPr>
                <w:b/>
                <w:sz w:val="18"/>
              </w:rPr>
              <w:t>Causa probable</w:t>
            </w:r>
          </w:p>
        </w:tc>
        <w:tc>
          <w:tcPr>
            <w:tcW w:type="dxa" w:w="2880"/>
          </w:tcPr>
          <w:p>
            <w:r/>
            <w:r>
              <w:rPr>
                <w:b/>
                <w:sz w:val="18"/>
              </w:rPr>
              <w:t>Qué hacer</w:t>
            </w:r>
          </w:p>
        </w:tc>
      </w:tr>
      <w:tr>
        <w:tc>
          <w:tcPr>
            <w:tcW w:type="dxa" w:w="2880"/>
          </w:tcPr>
          <w:p>
            <w:r/>
            <w:r>
              <w:rPr>
                <w:sz w:val="18"/>
              </w:rPr>
              <w:t>El JSON se generó con otro conjunto de grillas</w:t>
            </w:r>
          </w:p>
        </w:tc>
        <w:tc>
          <w:tcPr>
            <w:tcW w:type="dxa" w:w="2880"/>
          </w:tcPr>
          <w:p>
            <w:r/>
            <w:r>
              <w:rPr>
                <w:sz w:val="18"/>
              </w:rPr>
              <w:t>Se cambió la carpeta de grillas después de generar el JSON.</w:t>
            </w:r>
          </w:p>
        </w:tc>
        <w:tc>
          <w:tcPr>
            <w:tcW w:type="dxa" w:w="2880"/>
          </w:tcPr>
          <w:p>
            <w:r/>
            <w:r>
              <w:rPr>
                <w:sz w:val="18"/>
              </w:rPr>
              <w:t>Vuelva a generar el JSON de esa fuente. No revise el mapa: los perfiles ya no corresponden.</w:t>
            </w:r>
          </w:p>
        </w:tc>
      </w:tr>
      <w:tr>
        <w:tc>
          <w:tcPr>
            <w:tcW w:type="dxa" w:w="2880"/>
          </w:tcPr>
          <w:p>
            <w:r/>
            <w:r>
              <w:rPr>
                <w:sz w:val="18"/>
              </w:rPr>
              <w:t>No se detectaron perfiles válidos</w:t>
            </w:r>
          </w:p>
        </w:tc>
        <w:tc>
          <w:tcPr>
            <w:tcW w:type="dxa" w:w="2880"/>
          </w:tcPr>
          <w:p>
            <w:r/>
            <w:r>
              <w:rPr>
                <w:sz w:val="18"/>
              </w:rPr>
              <w:t>La carpeta de grillas está vacía o los archivos no siguen el patrón de nombres.</w:t>
            </w:r>
          </w:p>
        </w:tc>
        <w:tc>
          <w:tcPr>
            <w:tcW w:type="dxa" w:w="2880"/>
          </w:tcPr>
          <w:p>
            <w:r/>
            <w:r>
              <w:rPr>
                <w:sz w:val="18"/>
              </w:rPr>
              <w:t>Revise los nombres de los archivos; deben llamarse slabP###.tmp con su topografía correspondiente.</w:t>
            </w:r>
          </w:p>
        </w:tc>
      </w:tr>
      <w:tr>
        <w:tc>
          <w:tcPr>
            <w:tcW w:type="dxa" w:w="2880"/>
          </w:tcPr>
          <w:p>
            <w:r/>
            <w:r>
              <w:rPr>
                <w:sz w:val="18"/>
              </w:rPr>
              <w:t>Aviso de que un identificador lo producen varios archivos</w:t>
            </w:r>
          </w:p>
        </w:tc>
        <w:tc>
          <w:tcPr>
            <w:tcW w:type="dxa" w:w="2880"/>
          </w:tcPr>
          <w:p>
            <w:r/>
            <w:r>
              <w:rPr>
                <w:sz w:val="18"/>
              </w:rPr>
              <w:t>La carpeta mezcla dos convenciones de nombres.</w:t>
            </w:r>
          </w:p>
        </w:tc>
        <w:tc>
          <w:tcPr>
            <w:tcW w:type="dxa" w:w="2880"/>
          </w:tcPr>
          <w:p>
            <w:r/>
            <w:r>
              <w:rPr>
                <w:sz w:val="18"/>
              </w:rPr>
              <w:t>Deje una sola convención en la carpeta y vuelva a generar.</w:t>
            </w:r>
          </w:p>
        </w:tc>
      </w:tr>
      <w:tr>
        <w:tc>
          <w:tcPr>
            <w:tcW w:type="dxa" w:w="2880"/>
          </w:tcPr>
          <w:p>
            <w:r/>
            <w:r>
              <w:rPr>
                <w:sz w:val="18"/>
              </w:rPr>
              <w:t>El conjunto de grillas no cubre todo el catálogo</w:t>
            </w:r>
          </w:p>
        </w:tc>
        <w:tc>
          <w:tcPr>
            <w:tcW w:type="dxa" w:w="2880"/>
          </w:tcPr>
          <w:p>
            <w:r/>
            <w:r>
              <w:rPr>
                <w:sz w:val="18"/>
              </w:rPr>
              <w:t>Muchos eventos quedan fuera del alcance de las secciones.</w:t>
            </w:r>
          </w:p>
        </w:tc>
        <w:tc>
          <w:tcPr>
            <w:tcW w:type="dxa" w:w="2880"/>
          </w:tcPr>
          <w:p>
            <w:r/>
            <w:r>
              <w:rPr>
                <w:sz w:val="18"/>
              </w:rPr>
              <w:t>Use un conjunto de mayor cobertura, o evalúe ampliar el margen de borde.</w:t>
            </w:r>
          </w:p>
        </w:tc>
      </w:tr>
      <w:tr>
        <w:tc>
          <w:tcPr>
            <w:tcW w:type="dxa" w:w="2880"/>
          </w:tcPr>
          <w:p>
            <w:r/>
            <w:r>
              <w:rPr>
                <w:sz w:val="18"/>
              </w:rPr>
              <w:t>El panel no abre con la lista de perfiles</w:t>
            </w:r>
          </w:p>
        </w:tc>
        <w:tc>
          <w:tcPr>
            <w:tcW w:type="dxa" w:w="2880"/>
          </w:tcPr>
          <w:p>
            <w:r/>
            <w:r>
              <w:rPr>
                <w:sz w:val="18"/>
              </w:rPr>
              <w:t>El JSON no existe todavía o la carpeta de grillas está vacía.</w:t>
            </w:r>
          </w:p>
        </w:tc>
        <w:tc>
          <w:tcPr>
            <w:tcW w:type="dxa" w:w="2880"/>
          </w:tcPr>
          <w:p>
            <w:r/>
            <w:r>
              <w:rPr>
                <w:sz w:val="18"/>
              </w:rPr>
              <w:t>Genere primero la fuente; compruebe que la carpeta de grillas tenga contenido.</w:t>
            </w:r>
          </w:p>
        </w:tc>
      </w:tr>
      <w:tr>
        <w:tc>
          <w:tcPr>
            <w:tcW w:type="dxa" w:w="2880"/>
          </w:tcPr>
          <w:p>
            <w:r/>
            <w:r>
              <w:rPr>
                <w:sz w:val="18"/>
              </w:rPr>
              <w:t>Falla la instalación de dependencias</w:t>
            </w:r>
          </w:p>
        </w:tc>
        <w:tc>
          <w:tcPr>
            <w:tcW w:type="dxa" w:w="2880"/>
          </w:tcPr>
          <w:p>
            <w:r/>
            <w:r>
              <w:rPr>
                <w:sz w:val="18"/>
              </w:rPr>
              <w:t>Falta la biblioteca GEOS del sistema o un compilador.</w:t>
            </w:r>
          </w:p>
        </w:tc>
        <w:tc>
          <w:tcPr>
            <w:tcW w:type="dxa" w:w="2880"/>
          </w:tcPr>
          <w:p>
            <w:r/>
            <w:r>
              <w:rPr>
                <w:sz w:val="18"/>
              </w:rPr>
              <w:t>Instale libgeos-dev y un compilador C, y vuelva a ejecutar el arranque.</w:t>
            </w:r>
          </w:p>
        </w:tc>
      </w:tr>
      <w:tr>
        <w:tc>
          <w:tcPr>
            <w:tcW w:type="dxa" w:w="2880"/>
          </w:tcPr>
          <w:p>
            <w:r/>
            <w:r>
              <w:rPr>
                <w:sz w:val="18"/>
              </w:rPr>
              <w:t>Faltan los límites de las regiones en el mapa</w:t>
            </w:r>
          </w:p>
        </w:tc>
        <w:tc>
          <w:tcPr>
            <w:tcW w:type="dxa" w:w="2880"/>
          </w:tcPr>
          <w:p>
            <w:r/>
            <w:r>
              <w:rPr>
                <w:sz w:val="18"/>
              </w:rPr>
              <w:t>No se pudieron descargar los datos cartográficos.</w:t>
            </w:r>
          </w:p>
        </w:tc>
        <w:tc>
          <w:tcPr>
            <w:tcW w:type="dxa" w:w="2880"/>
          </w:tcPr>
          <w:p>
            <w:r/>
            <w:r>
              <w:rPr>
                <w:sz w:val="18"/>
              </w:rPr>
              <w:t>Revise la conexión a la red; el resto del mapa se dibuja igual.</w:t>
            </w:r>
          </w:p>
        </w:tc>
      </w:tr>
      <w:tr>
        <w:tc>
          <w:tcPr>
            <w:tcW w:type="dxa" w:w="2880"/>
          </w:tcPr>
          <w:p>
            <w:r/>
            <w:r>
              <w:rPr>
                <w:sz w:val="18"/>
              </w:rPr>
              <w:t>La lista de repetidos se ve truncada</w:t>
            </w:r>
          </w:p>
        </w:tc>
        <w:tc>
          <w:tcPr>
            <w:tcW w:type="dxa" w:w="2880"/>
          </w:tcPr>
          <w:p>
            <w:r/>
            <w:r>
              <w:rPr>
                <w:sz w:val="18"/>
              </w:rPr>
              <w:t>El visor muestra como máximo 2000 filas por diseño.</w:t>
            </w:r>
          </w:p>
        </w:tc>
        <w:tc>
          <w:tcPr>
            <w:tcW w:type="dxa" w:w="2880"/>
          </w:tcPr>
          <w:p>
            <w:r/>
            <w:r>
              <w:rPr>
                <w:sz w:val="18"/>
              </w:rPr>
              <w:t>Abra el archivo completo en informes/; la ventana indica cuántos faltan.</w:t>
            </w:r>
          </w:p>
        </w:tc>
      </w:tr>
    </w:tbl>
    <w:p/>
    <w:p>
      <w:pPr>
        <w:pStyle w:val="Heading1"/>
      </w:pPr>
      <w:r>
        <w:t>10. Cambiar el conjunto de grillas</w:t>
      </w:r>
    </w:p>
    <w:p>
      <w:r>
        <w:t>Es la operación más frecuente y no requiere tocar el código. El sistema reconoce los archivos que encuentra en la carpeta cada vez que genera el JSON.</w:t>
      </w:r>
    </w:p>
    <w:p>
      <w:pPr>
        <w:pStyle w:val="ListBullet"/>
      </w:pPr>
      <w:r>
        <w:t>Copie el conjunto completo de perfiles a la carpeta grillas/, reemplazando el anterior.</w:t>
      </w:r>
    </w:p>
    <w:p>
      <w:pPr>
        <w:pStyle w:val="ListBullet"/>
      </w:pPr>
      <w:r>
        <w:t>Revise que la carpeta contenga una sola convención de nombres, sin mezclar archivos de formatos distintos.</w:t>
      </w:r>
    </w:p>
    <w:p>
      <w:pPr>
        <w:pStyle w:val="ListBullet"/>
      </w:pPr>
      <w:r>
        <w:t>Verifique la detección antes de continuar: el sistema lista los perfiles encontrados con su extensión y si tienen topografía.</w:t>
      </w:r>
    </w:p>
    <w:p>
      <w:pPr>
        <w:pStyle w:val="ListBullet"/>
      </w:pPr>
      <w:r>
        <w:t>Vuelva a generar el JSON de la fuente que iba a revisar.</w:t>
      </w:r>
    </w:p>
    <w:p>
      <w:pPr>
        <w:pStyle w:val="ListBullet"/>
      </w:pPr>
      <w:r>
        <w:t>Compare en el registro el número de eventos con perfil antes y después. Si la mejora es la esperada, el conjunto nuevo cubre mejor la zona.</w:t>
      </w:r>
    </w:p>
    <w:p>
      <w:r>
        <w:t>Si dejó abierto un panel con un JSON del conjunto anterior, no lo revise: los perfiles que le dibujen no corresponden. El propio sistema lo advierte y separa esos eventos.</w:t>
      </w:r>
    </w:p>
    <w:p>
      <w:pPr>
        <w:pStyle w:val="Heading1"/>
      </w:pPr>
      <w:r>
        <w:t>11. Bitácora de la sesión</w:t>
      </w:r>
    </w:p>
    <w:p>
      <w:r>
        <w:t>El sistema deja registro de cada sesión en la carpeta ploteo/, útil para retomar el trabajo o para saber qué se revisó.</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Archivo</w:t>
            </w:r>
          </w:p>
        </w:tc>
        <w:tc>
          <w:tcPr>
            <w:tcW w:type="dxa" w:w="4320"/>
          </w:tcPr>
          <w:p>
            <w:r/>
            <w:r>
              <w:rPr>
                <w:b/>
                <w:sz w:val="18"/>
              </w:rPr>
              <w:t>Qué registra</w:t>
            </w:r>
          </w:p>
        </w:tc>
      </w:tr>
      <w:tr>
        <w:tc>
          <w:tcPr>
            <w:tcW w:type="dxa" w:w="4320"/>
          </w:tcPr>
          <w:p>
            <w:r/>
            <w:r>
              <w:rPr>
                <w:sz w:val="18"/>
              </w:rPr>
              <w:t>resumen_sesion.log</w:t>
            </w:r>
          </w:p>
        </w:tc>
        <w:tc>
          <w:tcPr>
            <w:tcW w:type="dxa" w:w="4320"/>
          </w:tcPr>
          <w:p>
            <w:r/>
            <w:r>
              <w:rPr>
                <w:sz w:val="18"/>
              </w:rPr>
              <w:t>Una línea por sesión: fecha y hora, fuente, total de eventos, cuántos sospechosos y cuántos percibidos vio.</w:t>
            </w:r>
          </w:p>
        </w:tc>
      </w:tr>
      <w:tr>
        <w:tc>
          <w:tcPr>
            <w:tcW w:type="dxa" w:w="4320"/>
          </w:tcPr>
          <w:p>
            <w:r/>
            <w:r>
              <w:rPr>
                <w:sz w:val="18"/>
              </w:rPr>
              <w:t>resumen_historico.log</w:t>
            </w:r>
          </w:p>
        </w:tc>
        <w:tc>
          <w:tcPr>
            <w:tcW w:type="dxa" w:w="4320"/>
          </w:tcPr>
          <w:p>
            <w:r/>
            <w:r>
              <w:rPr>
                <w:sz w:val="18"/>
              </w:rPr>
              <w:t>El mismo registro acumulado de todas las sesiones.</w:t>
            </w:r>
          </w:p>
        </w:tc>
      </w:tr>
      <w:tr>
        <w:tc>
          <w:tcPr>
            <w:tcW w:type="dxa" w:w="4320"/>
          </w:tcPr>
          <w:p>
            <w:r/>
            <w:r>
              <w:rPr>
                <w:sz w:val="18"/>
              </w:rPr>
              <w:t>percibidos.txt</w:t>
            </w:r>
          </w:p>
        </w:tc>
        <w:tc>
          <w:tcPr>
            <w:tcW w:type="dxa" w:w="4320"/>
          </w:tcPr>
          <w:p>
            <w:r/>
            <w:r>
              <w:rPr>
                <w:sz w:val="18"/>
              </w:rPr>
              <w:t>Los eventos percibidos que ha ido revisando, para no volver a verlos.</w:t>
            </w:r>
          </w:p>
        </w:tc>
      </w:tr>
    </w:tbl>
    <w:p/>
    <w:p>
      <w:r>
        <w:t>El resumen de la sesión se sobrescribe en cada ejecución, mientras que el histórico y el registro de percibidos se van acumulando. Si quiere conservar el detalle de una sesión concreta, copie el archivo de resumen antes de la siguiente.</w:t>
      </w:r>
    </w:p>
    <w:p>
      <w:pPr>
        <w:pStyle w:val="Heading1"/>
      </w:pPr>
      <w:r>
        <w:t>12. Resumen de mensajes del sistema</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Mensaje en pantalla o registro</w:t>
            </w:r>
          </w:p>
        </w:tc>
        <w:tc>
          <w:tcPr>
            <w:tcW w:type="dxa" w:w="4320"/>
          </w:tcPr>
          <w:p>
            <w:r/>
            <w:r>
              <w:rPr>
                <w:b/>
                <w:sz w:val="18"/>
              </w:rPr>
              <w:t>Qué significa</w:t>
            </w:r>
          </w:p>
        </w:tc>
      </w:tr>
      <w:tr>
        <w:tc>
          <w:tcPr>
            <w:tcW w:type="dxa" w:w="4320"/>
          </w:tcPr>
          <w:p>
            <w:r/>
            <w:r>
              <w:rPr>
                <w:sz w:val="18"/>
              </w:rPr>
              <w:t>cobertura del set: lat ... | lon ...</w:t>
            </w:r>
          </w:p>
        </w:tc>
        <w:tc>
          <w:tcPr>
            <w:tcW w:type="dxa" w:w="4320"/>
          </w:tcPr>
          <w:p>
            <w:r/>
            <w:r>
              <w:rPr>
                <w:sz w:val="18"/>
              </w:rPr>
              <w:t>Rango geográfico que cubren las grillas instaladas y cuántos perfiles se detectaron.</w:t>
            </w:r>
          </w:p>
        </w:tc>
      </w:tr>
      <w:tr>
        <w:tc>
          <w:tcPr>
            <w:tcW w:type="dxa" w:w="4320"/>
          </w:tcPr>
          <w:p>
            <w:r/>
            <w:r>
              <w:rPr>
                <w:sz w:val="18"/>
              </w:rPr>
              <w:t>Eventos sin perfil, con su motivo</w:t>
            </w:r>
          </w:p>
        </w:tc>
        <w:tc>
          <w:tcPr>
            <w:tcW w:type="dxa" w:w="4320"/>
          </w:tcPr>
          <w:p>
            <w:r/>
            <w:r>
              <w:rPr>
                <w:sz w:val="18"/>
              </w:rPr>
              <w:t>Cuántos eventos quedaron fuera y por qué. Es la lectura más útil después de generar un JSON.</w:t>
            </w:r>
          </w:p>
        </w:tc>
      </w:tr>
      <w:tr>
        <w:tc>
          <w:tcPr>
            <w:tcW w:type="dxa" w:w="4320"/>
          </w:tcPr>
          <w:p>
            <w:r/>
            <w:r>
              <w:rPr>
                <w:sz w:val="18"/>
              </w:rPr>
              <w:t>Aviso: el set de grillas no cubre todo el catálogo</w:t>
            </w:r>
          </w:p>
        </w:tc>
        <w:tc>
          <w:tcPr>
            <w:tcW w:type="dxa" w:w="4320"/>
          </w:tcPr>
          <w:p>
            <w:r/>
            <w:r>
              <w:rPr>
                <w:sz w:val="18"/>
              </w:rPr>
              <w:t>Hay eventos fuera de la cobertura del conjunto.</w:t>
            </w:r>
          </w:p>
        </w:tc>
      </w:tr>
      <w:tr>
        <w:tc>
          <w:tcPr>
            <w:tcW w:type="dxa" w:w="4320"/>
          </w:tcPr>
          <w:p>
            <w:r/>
            <w:r>
              <w:rPr>
                <w:sz w:val="18"/>
              </w:rPr>
              <w:t>Aviso: el JSON se generó con otro conjunto de grillas</w:t>
            </w:r>
          </w:p>
        </w:tc>
        <w:tc>
          <w:tcPr>
            <w:tcW w:type="dxa" w:w="4320"/>
          </w:tcPr>
          <w:p>
            <w:r/>
            <w:r>
              <w:rPr>
                <w:sz w:val="18"/>
              </w:rPr>
              <w:t>El JSON es anterior a las grillas actuales; sus eventos no se dibujan contra las secciones nuevas.</w:t>
            </w:r>
          </w:p>
        </w:tc>
      </w:tr>
      <w:tr>
        <w:tc>
          <w:tcPr>
            <w:tcW w:type="dxa" w:w="4320"/>
          </w:tcPr>
          <w:p>
            <w:r/>
            <w:r>
              <w:rPr>
                <w:sz w:val="18"/>
              </w:rPr>
              <w:t>Aviso: el id 'Pxxx' lo producen varios archivos</w:t>
            </w:r>
          </w:p>
        </w:tc>
        <w:tc>
          <w:tcPr>
            <w:tcW w:type="dxa" w:w="4320"/>
          </w:tcPr>
          <w:p>
            <w:r/>
            <w:r>
              <w:rPr>
                <w:sz w:val="18"/>
              </w:rPr>
              <w:t>Se mezclaron dos convenciones de nombres en la carpeta de grillas.</w:t>
            </w:r>
          </w:p>
        </w:tc>
      </w:tr>
      <w:tr>
        <w:tc>
          <w:tcPr>
            <w:tcW w:type="dxa" w:w="4320"/>
          </w:tcPr>
          <w:p>
            <w:r/>
            <w:r>
              <w:rPr>
                <w:sz w:val="18"/>
              </w:rPr>
              <w:t>Aviso: evento fuera de los límites por defecto</w:t>
            </w:r>
          </w:p>
        </w:tc>
        <w:tc>
          <w:tcPr>
            <w:tcW w:type="dxa" w:w="4320"/>
          </w:tcPr>
          <w:p>
            <w:r/>
            <w:r>
              <w:rPr>
                <w:sz w:val="18"/>
              </w:rPr>
              <w:t>Un evento sin perfil quedó fuera de los tres territorios; se asignó al más cercano.</w:t>
            </w:r>
          </w:p>
        </w:tc>
      </w:tr>
      <w:tr>
        <w:tc>
          <w:tcPr>
            <w:tcW w:type="dxa" w:w="4320"/>
          </w:tcPr>
          <w:p>
            <w:r/>
            <w:r>
              <w:rPr>
                <w:sz w:val="18"/>
              </w:rPr>
              <w:t>Aviso: no se pudieron cargar las regiones / localidades</w:t>
            </w:r>
          </w:p>
        </w:tc>
        <w:tc>
          <w:tcPr>
            <w:tcW w:type="dxa" w:w="4320"/>
          </w:tcPr>
          <w:p>
            <w:r/>
            <w:r>
              <w:rPr>
                <w:sz w:val="18"/>
              </w:rPr>
              <w:t>Faltan los datos cartográficos o no hay red. El mapa se dibuja igual, sin esos extras.</w:t>
            </w:r>
          </w:p>
        </w:tc>
      </w:tr>
    </w:tbl>
    <w:p/>
    <w:p>
      <w:r>
        <w:t>Los dos primeros mensajes no son errores: son el resumen del resultado. El resto son avisos que conviene leer antes de dar por buena una revisión.</w:t>
      </w:r>
    </w:p>
    <w:p>
      <w:pPr>
        <w:pStyle w:val="Heading1"/>
      </w:pPr>
      <w:r>
        <w:t>13. Menú de la ventana principal (versión 1.1)</w:t>
      </w:r>
    </w:p>
    <w:p>
      <w:r>
        <w:t>La ventana principal agrupa las acciones en tres bloques. «Procesar» tiene el botón «Procesar catálogos», que corre el análisis y genera todos los paneles de una sola vez; se deshabilita si falta un catálogo obligatorio (el select de Seisan o el CSV de eventquery).</w:t>
      </w:r>
    </w:p>
    <w:p>
      <w:r>
        <w:t>«Consultar» reúne «Ver repetidos» y los listados de «No publicados de Seisan» y «No publicados de SeisComp», que muestran los eventos en una tabla (complementan a los mapas del panel, que se revisan evento por evento).</w:t>
      </w:r>
    </w:p>
    <w:p>
      <w:r>
        <w:t>«Re-exportar» tiene una opción por catálogo (Seisan, eventquery, SeisComp). Solo se habilita la del catálogo que falta o que el sistema detecta que cambió desde el último procesamiento. Al re-exportar SeisComp se refresca solo ese panel; al re-exportar Seisan o eventquery el análisis queda obsoleto y la aplicación ofrece volver a procesarlo, sin mostrar paneles con datos viejos mientras tanto.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