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lang w:val="en-US" w:eastAsia="en-US"/>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3C29CC">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3C29CC">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3C29CC">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The models were exported from 3DS Max to Ogre3D scene, mesh and material files using the OgreMax plugin for 3DS Max.</w:t>
      </w:r>
    </w:p>
    <w:p w:rsidR="00BF0280" w:rsidRDefault="00BF0280"/>
    <w:p w:rsidR="00BF0280" w:rsidRDefault="00BF0280">
      <w:r>
        <w:t>The models are loaded into our program using the ‘SceneLoader’ class which loads in the .scene format produced by OgreMax.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‘GenericObjects’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‘OgreGraphics’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The physics system uses an impulse based system for resolving collisions and uses Verlet integration for determining an objects change in position and velocity over time. The reasoning for using Verlet integration over Euler integration for determining object positioning is because Verlet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061363"/>
      <w:r>
        <w:t>Plans and Measurements</w:t>
      </w:r>
      <w:bookmarkEnd w:id="3"/>
    </w:p>
    <w:p w:rsidR="00346B6C" w:rsidRDefault="002F36EE">
      <w:r>
        <w:rPr>
          <w:noProof/>
          <w:lang w:val="en-US" w:eastAsia="en-US"/>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no use of data structures or other methods to optimise it, this caused to a huge drop in </w:t>
      </w:r>
      <w:r w:rsidR="002445FD">
        <w:t xml:space="preserve">frame </w:t>
      </w:r>
      <w:r w:rsidR="002445FD">
        <w:lastRenderedPageBreak/>
        <w:t>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1C2764" w:rsidRPr="001C2764" w:rsidRDefault="001C2764" w:rsidP="009D70BC">
      <w:pPr>
        <w:rPr>
          <w:b/>
          <w:u w:val="single"/>
        </w:rPr>
      </w:pPr>
      <w:r w:rsidRPr="001C2764">
        <w:rPr>
          <w:b/>
          <w:u w:val="single"/>
        </w:rPr>
        <w:t>Hamish and Tim issues here</w:t>
      </w:r>
    </w:p>
    <w:p w:rsidR="00147B22" w:rsidRPr="00147B22" w:rsidRDefault="00147B22" w:rsidP="00147B22">
      <w:pPr>
        <w:pStyle w:val="Heading2"/>
      </w:pPr>
      <w:bookmarkStart w:id="6" w:name="_Toc371061366"/>
      <w:r>
        <w:t>Testing Details</w:t>
      </w:r>
      <w:bookmarkEnd w:id="6"/>
    </w:p>
    <w:p w:rsidR="00147B22" w:rsidRDefault="00147B22" w:rsidP="00E344F3"/>
    <w:p w:rsidR="00E344F3" w:rsidRDefault="00E344F3" w:rsidP="00E344F3">
      <w:pPr>
        <w:pStyle w:val="Heading1"/>
      </w:pPr>
      <w:bookmarkStart w:id="7" w:name="_Toc371061367"/>
      <w:r>
        <w:t>Realism</w:t>
      </w:r>
      <w:bookmarkEnd w:id="7"/>
    </w:p>
    <w:p w:rsidR="00E344F3" w:rsidRDefault="00147B22" w:rsidP="00147B22">
      <w:pPr>
        <w:pStyle w:val="Heading2"/>
      </w:pPr>
      <w:bookmarkStart w:id="8" w:name="_Toc371061368"/>
      <w:r>
        <w:t>NPC Design</w:t>
      </w:r>
      <w:bookmarkEnd w:id="8"/>
    </w:p>
    <w:p w:rsidR="00F54063" w:rsidRPr="00F54063" w:rsidRDefault="00F54063" w:rsidP="00F54063"/>
    <w:p w:rsidR="00147B22" w:rsidRDefault="00147B22" w:rsidP="00147B22">
      <w:pPr>
        <w:pStyle w:val="Heading2"/>
      </w:pPr>
      <w:bookmarkStart w:id="9" w:name="_Toc371061369"/>
      <w:r>
        <w:t>Physics</w:t>
      </w:r>
      <w:bookmarkEnd w:id="9"/>
    </w:p>
    <w:p w:rsidR="00F54063" w:rsidRDefault="00F54063" w:rsidP="00F54063">
      <w:r>
        <w:t>The Physics system is primarily confined to classes within the Physics namespace as well as the ‘RigidBodyObject’ class which is part of the Objects namespace.</w:t>
      </w:r>
    </w:p>
    <w:p w:rsidR="00F54063" w:rsidRDefault="00F54063" w:rsidP="00F54063">
      <w:pPr>
        <w:jc w:val="center"/>
      </w:pPr>
      <w:r>
        <w:rPr>
          <w:noProof/>
          <w:lang w:val="en-US" w:eastAsia="en-US"/>
        </w:rPr>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lastRenderedPageBreak/>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This is primarily handled in the CollisionWorldSingleton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((obB-&gt;getUserPointer())&amp;&amp;(obA-&gt;getUserPointer()))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 xml:space="preserve">mani.A = </w:t>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&lt;Objects::RigidBodyObject*&gt;(obA-&gt;getUserPointer());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 xml:space="preserve">mani.B = </w:t>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&lt;Objects::RigidBodyObject*&gt;(obB-&gt;getUserPointer());</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(contactManifold-&gt;getNumContacts()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btManifoldPoint contact = contactManifold-&gt;getContactPoint(0);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Physics::Contact(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&lt;Objects::RigidBodyObject*&gt;(obA-&gt;getUserPointer()),</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static_cast</w:t>
      </w:r>
      <w:r w:rsidRPr="00475153">
        <w:rPr>
          <w:rFonts w:ascii="Consolas" w:eastAsiaTheme="minorEastAsia" w:hAnsi="Consolas" w:cs="Consolas"/>
          <w:color w:val="auto"/>
          <w:sz w:val="18"/>
          <w:szCs w:val="18"/>
        </w:rPr>
        <w:t>&lt;Objects::RigidBodyObject*&gt;(obB-&gt;getUserPointer()),</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Ogre::Vector3(contact.getPositionWorldOnA().getX(),</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r w:rsidRPr="00475153">
        <w:rPr>
          <w:rFonts w:ascii="Consolas" w:eastAsiaTheme="minorEastAsia" w:hAnsi="Consolas" w:cs="Consolas"/>
          <w:color w:val="auto"/>
          <w:sz w:val="18"/>
          <w:szCs w:val="18"/>
        </w:rPr>
        <w:t xml:space="preserve">contact.getPositionWorldOnA().getY(),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contact.getPositionWorldOnA().getZ()),</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Ogre::Vector3(contact.m_normalWorldOnB.getX(),</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contact.m_normalWorldOnB.getY(),</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contact.m_normalWorldOnB.getZ()));</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‘CalculateBasis’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‘CalculateBasis’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 xml:space="preserve">Since the physics engine deals with frictionless contacts, the only impulses generated at the contact are applied through the contact normal. The goal of this step is to come up a value for </w:t>
      </w:r>
      <w:r>
        <w:lastRenderedPageBreak/>
        <w:t>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3C29CC"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‘CalculateImpulse’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deltaVelocity += A-&gt;getInverseMass();</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deltaVelocity += B-&gt;getInverseMass();</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3C29CC"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t>This value is then multiplied by the inverse inertia tensor of the object to obtain the change in angular velocity per unit of impulsive torque. This is handled in code in the ‘CalculateImpulse’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Ogre::Vector3 deltaVelWorld = relativeContactPosition[0].crossProduct(normal);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deltaVelWorld = inverseInertiaTensor[0] * deltaVelWorld;</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deltaVelWorld = deltaVelWorld.crossProduct(relativeContactPosition[0]);</w:t>
      </w:r>
    </w:p>
    <w:p w:rsidR="00F54063" w:rsidRDefault="00F54063" w:rsidP="00F54063"/>
    <w:p w:rsidR="00F54063" w:rsidRDefault="00F54063" w:rsidP="00F54063">
      <w:r>
        <w:t>The ‘CalculateImpulse’ function described above essentially calculates the lower part of the equation from Rabin’s book, Introduction to Game Development. i.e.</w:t>
      </w:r>
    </w:p>
    <w:p w:rsidR="00F54063" w:rsidRDefault="003C29CC"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m:t>
              </m:r>
              <m:r>
                <w:rPr>
                  <w:rFonts w:ascii="Cambria Math" w:hAnsi="Cambria Math"/>
                </w:rPr>
                <m:t>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‘CalculateLocalVelocity’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A-&gt;getRotation().crossProduct(relativeContactPosition[0]);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A-&gt;getVelocity();</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accVelocity = A-&gt;getLastAcceleration() * Core::Game::getGraphics()-&gt;getDeltaTime();</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contactVelocity = CalculateLocalVelocity(</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 CalculateLocalVelocity(</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desiredDeltaVelocity = -contactVelocity.x - restitution * (contactVelocity.x - velocityFromAcc);</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impulseContact.x = desiredDeltaVelocity / deltaVelocity;</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impulseContact.y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impulseContact.z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velocityChange[0] = impulse * A-&gt;getInverseMass();</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velocityChange[1] = impulse * -1 * B-&gt;getInverseMass();</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Ogre::Vector3 impulsiveTorque = relativeContactPosition[0].crossProduct(impulse);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rotationChange[0] = inverseInertiaTensor[0] * impulsiveTorque;</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A-&gt;addVelocity(velocityChange[0]);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A-&gt;addRotation(rotationChange[0]);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B-&gt;addVelocity(velocityChange[1]);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B-&gt;addRotation(rotationChange[1]);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10" w:name="_Toc371061370"/>
      <w:r>
        <w:t>AI Used</w:t>
      </w:r>
      <w:bookmarkEnd w:id="10"/>
    </w:p>
    <w:p w:rsidR="00E344F3" w:rsidRDefault="00E344F3" w:rsidP="00E344F3"/>
    <w:p w:rsidR="00E344F3" w:rsidRDefault="00E344F3" w:rsidP="00E344F3">
      <w:pPr>
        <w:pStyle w:val="Heading1"/>
      </w:pPr>
      <w:bookmarkStart w:id="11" w:name="_Toc371061371"/>
      <w:r>
        <w:t>Overall Appeal</w:t>
      </w:r>
      <w:bookmarkEnd w:id="11"/>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2" w:name="_Toc371061372"/>
      <w:r>
        <w:t>Special Features</w:t>
      </w:r>
      <w:bookmarkEnd w:id="12"/>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The first of these Is path finding functionality, while not implemented in our simulation we do have the ability to create Astar maps and to return paths to the nearest node to a point.</w:t>
      </w:r>
      <w:r w:rsidR="000F1F2D">
        <w:t xml:space="preserve"> We have done this using the Grinning Lizard micropather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 xml:space="preserve">mapper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WorldMap;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mapper-&gt;FindPath(Ogre::Vector3(1,0,0),Ogre::Vector3(2,0,10));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MapNode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int</w:t>
      </w:r>
      <w:r>
        <w:rPr>
          <w:rFonts w:ascii="Consolas" w:eastAsiaTheme="minorEastAsia" w:hAnsi="Consolas" w:cs="Consolas"/>
          <w:color w:val="auto"/>
          <w:sz w:val="19"/>
          <w:szCs w:val="19"/>
          <w:lang w:val="en-US"/>
        </w:rPr>
        <w:t xml:space="preserve"> i = 0; i&lt;mapper-&gt;path.size(); 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temp = (MapNode*)mapper-&gt;path[i];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cout&lt;&lt;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&lt;&lt;i&lt;&lt;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temp-&gt;GetLocation().x&lt;&lt;temp-&gt;GetLocation().y&lt;&lt;temp-&gt;GetLocation().z&lt;&lt;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These lines of code show the basic use of our pathfinding, an object of type WorldMap is created and then a start and end point Is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worldmap object with the list of nodes that need to be traversed to reach the nearest node to the destination.</w:t>
      </w:r>
      <w:r w:rsidR="00646C31">
        <w:rPr>
          <w:rFonts w:eastAsiaTheme="minorEastAsia"/>
          <w:color w:val="auto"/>
          <w:lang w:val="en-US"/>
        </w:rPr>
        <w:t xml:space="preserve"> Nodes are currently hardcoded into the class NodeContainerSingleton,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WorldMap class is an implementation of the abstract class provided by </w:t>
      </w:r>
      <w:r w:rsidR="003C29CC">
        <w:rPr>
          <w:rFonts w:eastAsiaTheme="minorEastAsia"/>
          <w:color w:val="auto"/>
          <w:lang w:val="en-US"/>
        </w:rPr>
        <w:t>the Grinning lizard micropather.</w:t>
      </w:r>
      <w:bookmarkStart w:id="13" w:name="_GoBack"/>
      <w:bookmarkEnd w:id="13"/>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“TestSelect”</w:t>
      </w:r>
      <w:r w:rsidR="008F1FC9">
        <w:rPr>
          <w:rFonts w:eastAsiaTheme="minorEastAsia"/>
          <w:color w:val="auto"/>
          <w:lang w:val="en-US"/>
        </w:rPr>
        <w:t xml:space="preserve"> that is defined in Game.h.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mRaySceneQuery-&gt;setRay(mouseRay);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mRaySceneQuery-&gt;setSortByDistance(</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mRaySceneQuery-&gt;setQueryMask(Targetable);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Execute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Ogre::RaySceneQueryResult &amp;result = mRaySceneQuery-&gt;execute();</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 xml:space="preserve">(rayIterator = result.begin(); rayIterator != result.end(); rayIterator++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 ((*rayIterator).movable !=NULL &amp;&amp; closestDistance&gt;(*rayIterator).distance &amp;&amp; (*rayIterator).movable-&gt;getMovableType() != </w:t>
      </w:r>
      <w:r>
        <w:rPr>
          <w:rFonts w:ascii="Consolas" w:eastAsiaTheme="minorEastAsia" w:hAnsi="Consolas" w:cs="Consolas"/>
          <w:color w:val="A31515"/>
          <w:sz w:val="19"/>
          <w:szCs w:val="19"/>
          <w:lang w:val="en-US"/>
        </w:rPr>
        <w:t>"TerrainMipMap"</w:t>
      </w:r>
      <w:r>
        <w:rPr>
          <w:rFonts w:ascii="Consolas" w:eastAsiaTheme="minorEastAsia" w:hAnsi="Consolas" w:cs="Consolas"/>
          <w:color w:val="auto"/>
          <w:sz w:val="19"/>
          <w:szCs w:val="19"/>
          <w:lang w:val="en-US"/>
        </w:rPr>
        <w:t xml:space="preserve">&amp;&amp; (*rayIterator ).movable-&gt;getName()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(*rayIterator).movable-&gt;getQueryFlags()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until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Controller-&gt;GetNPC(temp-&gt;AI)-&gt;Clicked(click);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lastRenderedPageBreak/>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std::cout &lt;&lt; </w:t>
      </w:r>
      <w:r>
        <w:rPr>
          <w:rFonts w:ascii="Consolas" w:eastAsiaTheme="minorEastAsia" w:hAnsi="Consolas" w:cs="Consolas"/>
          <w:color w:val="A31515"/>
          <w:sz w:val="19"/>
          <w:szCs w:val="19"/>
          <w:lang w:val="en-US"/>
        </w:rPr>
        <w:t>"Hey don't click me!"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ProgressMood(EnumSpace::enumSad);</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else</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std::cout&lt;&lt;</w:t>
      </w:r>
      <w:r>
        <w:rPr>
          <w:rFonts w:ascii="Consolas" w:eastAsiaTheme="minorEastAsia" w:hAnsi="Consolas" w:cs="Consolas"/>
          <w:color w:val="A31515"/>
          <w:sz w:val="19"/>
          <w:szCs w:val="19"/>
          <w:lang w:val="en-US"/>
        </w:rPr>
        <w:t>"That feels nice!"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ProgressMood(EnumSpace::enumHappy);</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Illustrate does not mean that you just copy and paste code. An explanation is needed and the code is to backup the explanation.</w:t>
      </w:r>
    </w:p>
    <w:p w:rsidR="00147B22" w:rsidRDefault="00147B22" w:rsidP="00147B22">
      <w:pPr>
        <w:pStyle w:val="Heading1"/>
      </w:pPr>
      <w:bookmarkStart w:id="14" w:name="_Toc371061373"/>
      <w:r>
        <w:t>References</w:t>
      </w:r>
      <w:bookmarkEnd w:id="14"/>
    </w:p>
    <w:p w:rsidR="00147B22" w:rsidRPr="00147B22" w:rsidRDefault="00147B22" w:rsidP="00147B22">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Pr="00B3031F" w:rsidRDefault="00346B6C">
      <w:pPr>
        <w:rPr>
          <w:u w:val="single"/>
        </w:rPr>
      </w:pPr>
    </w:p>
    <w:p w:rsidR="00346B6C" w:rsidRPr="00B3031F" w:rsidRDefault="00346B6C">
      <w:pPr>
        <w:rPr>
          <w:u w:val="single"/>
        </w:rPr>
      </w:pP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lang w:val="en-US" w:eastAsia="en-US"/>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3533775" cy="7458075"/>
                    </a:xfrm>
                    <a:prstGeom prst="rect">
                      <a:avLst/>
                    </a:prstGeom>
                  </pic:spPr>
                </pic:pic>
              </a:graphicData>
            </a:graphic>
          </wp:inline>
        </w:drawing>
      </w:r>
      <w:r>
        <w:rPr>
          <w:noProof/>
          <w:lang w:val="en-US" w:eastAsia="en-US"/>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3C29CC">
      <w:pPr>
        <w:jc w:val="center"/>
      </w:pPr>
      <w:hyperlink r:id="rId12">
        <w:r w:rsidR="00A04521">
          <w:rPr>
            <w:color w:val="1155CC"/>
            <w:u w:val="single"/>
          </w:rPr>
          <w:t>http://i.imgur.com/H0yi7Zr.png</w:t>
        </w:r>
      </w:hyperlink>
    </w:p>
    <w:p w:rsidR="00346B6C" w:rsidRDefault="00A04521">
      <w:pPr>
        <w:jc w:val="center"/>
      </w:pPr>
      <w:r>
        <w:t>and</w:t>
      </w:r>
    </w:p>
    <w:p w:rsidR="00346B6C" w:rsidRDefault="003C29CC">
      <w:pPr>
        <w:jc w:val="center"/>
      </w:pPr>
      <w:hyperlink r:id="rId13">
        <w:r w:rsidR="00A04521">
          <w:rPr>
            <w:color w:val="1155CC"/>
            <w:u w:val="single"/>
          </w:rPr>
          <w:t>http://i.imgur.com/I7tqwMN.png</w:t>
        </w:r>
      </w:hyperlink>
    </w:p>
    <w:p w:rsidR="00346B6C" w:rsidRDefault="00A04521">
      <w:pPr>
        <w:jc w:val="center"/>
      </w:pPr>
      <w:r>
        <w:t>respectively.</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346B6C"/>
    <w:rsid w:val="003C29CC"/>
    <w:rsid w:val="00427C74"/>
    <w:rsid w:val="0047254C"/>
    <w:rsid w:val="0054093B"/>
    <w:rsid w:val="005C7A46"/>
    <w:rsid w:val="005E052F"/>
    <w:rsid w:val="00646C31"/>
    <w:rsid w:val="00651317"/>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53A42"/>
    <w:rsid w:val="00A85ABA"/>
    <w:rsid w:val="00A955F3"/>
    <w:rsid w:val="00AA6955"/>
    <w:rsid w:val="00B3031F"/>
    <w:rsid w:val="00BF0280"/>
    <w:rsid w:val="00C64990"/>
    <w:rsid w:val="00C711BB"/>
    <w:rsid w:val="00CA2A67"/>
    <w:rsid w:val="00CA52FF"/>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I7tqwMN.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i.imgur.com/H0yi7Z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158E0-2534-43A1-90E0-086EDFD3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WiseBear</cp:lastModifiedBy>
  <cp:revision>88</cp:revision>
  <dcterms:created xsi:type="dcterms:W3CDTF">2013-11-01T00:47:00Z</dcterms:created>
  <dcterms:modified xsi:type="dcterms:W3CDTF">2013-11-09T14:16:00Z</dcterms:modified>
</cp:coreProperties>
</file>