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9A5E8">
      <w:pPr>
        <w:pStyle w:val="2"/>
        <w:rPr>
          <w:rFonts w:hint="default" w:ascii="Times New Roman" w:hAnsi="Times New Roman" w:eastAsia="宋体" w:cs="Times New Roman"/>
          <w:color w:val="000000" w:themeColor="text1"/>
        </w:rPr>
      </w:pPr>
      <w:bookmarkStart w:id="0" w:name="东软智慧云脑诊疗平台-系统设计文档"/>
      <w:r>
        <w:rPr>
          <w:rFonts w:hint="default" w:ascii="Times New Roman" w:hAnsi="Times New Roman" w:eastAsia="宋体" w:cs="Times New Roman"/>
          <w:color w:val="000000" w:themeColor="text1"/>
        </w:rPr>
        <w:t>东软智慧云脑诊疗平台 — 系统设计文档</w:t>
      </w:r>
    </w:p>
    <w:p w14:paraId="2B8C2E64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75FA5B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版本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：v3.0 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日期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：2026-06-21 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关联文档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"./PRD-东软智慧云脑诊疗平台.md"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PRD v1.2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| </w: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"../docxs/需求.md"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需求.md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| </w: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"../docs/a_v7_design_v1.md"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架构级 OOD 迭代升级设计 v7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1B20AB7F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v3.0 变更说明</w:t>
      </w:r>
      <w:r>
        <w:rPr>
          <w:rFonts w:hint="default" w:ascii="Times New Roman" w:hAnsi="Times New Roman" w:eastAsia="宋体" w:cs="Times New Roman"/>
          <w:color w:val="000000" w:themeColor="text1"/>
        </w:rPr>
        <w:t>（基于架构级 OOD v7 design v1 全面升级）：</w:t>
      </w:r>
    </w:p>
    <w:p w14:paraId="7BDBA39E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闭环状态机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：新增完整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RegistrationStatus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状态机（WAITING → IN_CONSULTATION → MEDICAL_RECORD_SAVED → PRESCRIPTION_REVIEWED → PRESCRIPTION_SUBMITTED → COMPLETED / CANCELLED），修正“保存病历即完成挂号”的语义冲突</w:t>
      </w:r>
    </w:p>
    <w:p w14:paraId="7E229CE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E03 看板双视角</w:t>
      </w:r>
      <w:r>
        <w:rPr>
          <w:rFonts w:hint="default" w:ascii="Times New Roman" w:hAnsi="Times New Roman" w:eastAsia="宋体" w:cs="Times New Roman"/>
          <w:color w:val="000000" w:themeColor="text1"/>
        </w:rPr>
        <w:t>：补全医生端/管理端双视角消费契约，明确 6 类看板 API 与 VO 定义</w:t>
      </w:r>
    </w:p>
    <w:p w14:paraId="2AC57F3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E09 微服务接口</w:t>
      </w:r>
      <w:r>
        <w:rPr>
          <w:rFonts w:hint="default" w:ascii="Times New Roman" w:hAnsi="Times New Roman" w:eastAsia="宋体" w:cs="Times New Roman"/>
          <w:color w:val="000000" w:themeColor="text1"/>
        </w:rPr>
        <w:t>：补全四类 AI 微服务内部接口矩阵、DTO、统一错误响应、traceId、内部鉴权</w:t>
      </w:r>
    </w:p>
    <w:p w14:paraId="549729E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三端读侧 VO</w:t>
      </w:r>
      <w:r>
        <w:rPr>
          <w:rFonts w:hint="default" w:ascii="Times New Roman" w:hAnsi="Times New Roman" w:eastAsia="宋体" w:cs="Times New Roman"/>
          <w:color w:val="000000" w:themeColor="text1"/>
        </w:rPr>
        <w:t>：补全管理端三类 AI 记录、患者端病历/处方、医生端历史处方/审核记录的读侧 VO 契约</w:t>
      </w:r>
    </w:p>
    <w:p w14:paraId="6CB7578E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处方规则依据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：新增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RuleBasis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值对象、内置演示规则落点与管理端展示策略</w:t>
      </w:r>
    </w:p>
    <w:p w14:paraId="4872FAA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AI 配置与审计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AIConfig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聚合设计、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SecretCipher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加密、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AIProviderResolver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审计分离</w:t>
      </w:r>
    </w:p>
    <w:p w14:paraId="049B775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并发设计</w:t>
      </w:r>
      <w:r>
        <w:rPr>
          <w:rFonts w:hint="default" w:ascii="Times New Roman" w:hAnsi="Times New Roman" w:eastAsia="宋体" w:cs="Times New Roman"/>
          <w:color w:val="000000" w:themeColor="text1"/>
        </w:rPr>
        <w:t>：号源并发扣减、快照哈希绑定、版本化配置</w:t>
      </w:r>
    </w:p>
    <w:p w14:paraId="47CE791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新增章节</w:t>
      </w:r>
      <w:r>
        <w:rPr>
          <w:rFonts w:hint="default" w:ascii="Times New Roman" w:hAnsi="Times New Roman" w:eastAsia="宋体" w:cs="Times New Roman"/>
          <w:color w:val="000000" w:themeColor="text1"/>
        </w:rPr>
        <w:t>：设计决策（12 条）、错误处理策略、并发设计</w:t>
      </w:r>
    </w:p>
    <w:p w14:paraId="758573B2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v2.0 变更说明</w:t>
      </w:r>
      <w:r>
        <w:rPr>
          <w:rFonts w:hint="default" w:ascii="Times New Roman" w:hAnsi="Times New Roman" w:eastAsia="宋体" w:cs="Times New Roman"/>
          <w:color w:val="000000" w:themeColor="text1"/>
        </w:rPr>
        <w:t>（已被 v3.0 覆盖）：</w:t>
      </w:r>
    </w:p>
    <w:p w14:paraId="1C52AC4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修复全部 22 张 Mermaid 图渲染问题</w:t>
      </w:r>
    </w:p>
    <w:p w14:paraId="0582A3C5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新增第 6 模块覆盖 P1 进阶能力</w:t>
      </w:r>
    </w:p>
    <w:p w14:paraId="7E250A3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补充 F10-F11 医生列表/详情公开 API</w:t>
      </w:r>
    </w:p>
    <w:p w14:paraId="006AF6C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ER 图移除未定义的 AuditLog</w:t>
      </w:r>
    </w:p>
    <w:p w14:paraId="2BD80464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9B6A48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1" w:name="目录"/>
      <w:r>
        <w:rPr>
          <w:rFonts w:hint="default" w:ascii="Times New Roman" w:hAnsi="Times New Roman" w:eastAsia="宋体" w:cs="Times New Roman"/>
          <w:color w:val="000000" w:themeColor="text1"/>
        </w:rPr>
        <w:t>目录</w:t>
      </w:r>
    </w:p>
    <w:p w14:paraId="4D936999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"X19a1206abc7336b9d8d21d3f1e314f18cfafb28"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1. 系统概述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1C608F9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"Xf703d9027d09078666c28fa348b5fed2bc8ede8"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 系统架构设计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03AAAD76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"Xa3f448d7b5ae0c4cf02de2eabb8e45c37fb1f92"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2.1 系统上下文架构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22808806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"X79ccc8ac70a98b07c965f90c91bdaeb8bdc4111"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2.2 技术架构全景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47C444F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"Xd90b7da79c3529ce4bae9cb63c3a514abca084f"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2.3 前端架构设计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25084BA7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"X262103ceea4b941c5fe1d971d9af7a7a8b77041"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2.4 后端分层架构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77407D0C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"X6e479df2994773a62d39155e60055e95546150c"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2.5 项目源码结构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CD13D8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"Xdaa34796ed879440a6919addeca111ae3a39ac6"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3. 功能模块分解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1FE85022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"X120f561d3e345fdccfb2c7e79baac7cc63dfa93"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3.1 模块总览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770359DD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"Xabff0c5b58e6409a337efe63b21cabf580f2e8c"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3.2 模块职责矩阵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201B6C22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"X1e36059151674cf9f256ed8cbf047b4bd3ca0c0"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3.3 模块依赖关系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B82CD7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"X9d8c8aafa8f036b5a843698e374b68ae9e68d0a"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4. 数据库设计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02875ACC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"Xb512344994dde9222ed32ad83ca59a940f77b25"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4.1 实体关系总览 ER 图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3443AF03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"X2b3d914bdfd5d8f0112f7d73a04a4f63ee928d2"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4.2 核心表结构设计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BC833F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"Xcb2e87d5b4b3263d39f879e321d542a9f0a2c4d"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 核心模块详细设计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599666A1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"X43e11992b3ca9f02ff714b1dfbdde1ec803458c"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5.1 模块一：智能分诊与挂号模块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BCC1508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"X31682527c11663fc0cb9ab22717e98b4e2b4f4f"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5.2 模块二：AI 病历生成模块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08530228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"X0a14fa70f433e0e36fbb98a5af6c527c99a660e"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5.3 模块三：处方审核与开具模块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03D21E3B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"Xb25f36b951334779768156f495697ea66de414e"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5.4 模块四：管理端基础数据模块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7C6D6962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"X5e8ff520b994eae91d89692ca931b69a2330219"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5.5 模块五：用户认证与通用基础设施模块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750CAE07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"Xb5eabcdf6b22913f12681be20fa804a4bafe4c6"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5.6 模块六：P1 进阶能力模块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2DA86E8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"Xfa15a4b2f493481e248072100cd40112292e05b"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6. API 接口总览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E97B770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"Xe710940d1ded04aea01a9461ee9a09ef021e75a"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7. AI 服务集成设计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FF23993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"X5f7bc5790fadee13704118a3c5c30be746e6ea9"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7.1 AI Provider 抽象层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5AB68352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"X4975adcde05e62da4913257e16e0116ea0cdf06"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7.2 处方审核双引擎架构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462342F">
      <w:pPr>
        <w:pStyle w:val="24"/>
        <w:numPr>
          <w:ilvl w:val="1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"X36e510452372f46e7233ca5a087eedd1621a610"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7.3 E09 微服务接口矩阵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A49E69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"Xd6267039c7fc4cf494a91b973e54ebc83b50f1d"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8. 安全设计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362DC31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"Xa788eca6321c01f5076f8e22c53ef1a4d1159e1"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9. 并发设计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1321CA6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"Xe86808ac9ccea6552a537d5d7cc89c81721ba6b"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10. 错误处理策略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0BD564A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"X43d9156c1b9134d7f8ca6e4e34c03c93258b820"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11. 设计决策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65421329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</w:rPr>
        <w:instrText xml:space="preserve"> HYPERLINK \l "附录前端-typescript-类型同步清单" \h </w:instrText>
      </w:r>
      <w:r>
        <w:rPr>
          <w:rFonts w:hint="default" w:ascii="Times New Roman" w:hAnsi="Times New Roman" w:eastAsia="宋体" w:cs="Times New Roman"/>
          <w:color w:val="000000" w:themeColor="text1"/>
        </w:rPr>
        <w:fldChar w:fldCharType="separate"/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t>附录：前端 TypeScript 类型同步清单</w:t>
      </w:r>
      <w:r>
        <w:rPr>
          <w:rStyle w:val="20"/>
          <w:rFonts w:hint="default" w:ascii="Times New Roman" w:hAnsi="Times New Roman" w:eastAsia="宋体" w:cs="Times New Roman"/>
          <w:color w:val="000000" w:themeColor="text1"/>
        </w:rPr>
        <w:fldChar w:fldCharType="end"/>
      </w:r>
    </w:p>
    <w:p w14:paraId="4791C37B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A7A1EAD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2" w:name="系统概述"/>
      <w:r>
        <w:rPr>
          <w:rFonts w:hint="default" w:ascii="Times New Roman" w:hAnsi="Times New Roman" w:eastAsia="宋体" w:cs="Times New Roman"/>
          <w:color w:val="000000" w:themeColor="text1"/>
        </w:rPr>
        <w:t>1. 系统概述</w:t>
      </w:r>
    </w:p>
    <w:p w14:paraId="58D25246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东软智慧云脑诊疗平台是一套基于 Spring Boot 3 + Vue 3 + TypeScript 前后端分离架构的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三端智能门诊诊疗原型系统</w:t>
      </w:r>
      <w:r>
        <w:rPr>
          <w:rFonts w:hint="default" w:ascii="Times New Roman" w:hAnsi="Times New Roman" w:eastAsia="宋体" w:cs="Times New Roman"/>
          <w:color w:val="000000" w:themeColor="text1"/>
        </w:rPr>
        <w:t>，面向高校软件工程实训课程。系统覆盖患者端（手机窗口式）、医生端（PC 工作台）、管理端（PC 后台），融合 AI 大模型与本地处方规则引擎，实现“诊前分诊 → 线上挂号 → 医生接诊 → AI 辅助病历生成 → 医生确认保存病历 → 处方开具 → 本地规则审核 + 大模型解释 → 处方提交 → 就诊完成 → 患者评价 → 数据追溯”的完整诊疗闭环。</w:t>
      </w:r>
    </w:p>
    <w:p w14:paraId="40B9038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平台定位为教学实训与课程答辩演示用的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三端智能门诊原型系统</w:t>
      </w:r>
      <w:r>
        <w:rPr>
          <w:rFonts w:hint="default" w:ascii="Times New Roman" w:hAnsi="Times New Roman" w:eastAsia="宋体" w:cs="Times New Roman"/>
          <w:color w:val="000000" w:themeColor="text1"/>
        </w:rPr>
        <w:t>，不承担真实医疗诊断、治疗或处方责任。</w:t>
      </w:r>
    </w:p>
    <w:p w14:paraId="55AD0F1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P0 必须稳定跑通的主链路</w:t>
      </w:r>
      <w:r>
        <w:rPr>
          <w:rFonts w:hint="default" w:ascii="Times New Roman" w:hAnsi="Times New Roman" w:eastAsia="宋体" w:cs="Times New Roman"/>
          <w:color w:val="000000" w:themeColor="text1"/>
        </w:rPr>
        <w:t>：管理员维护科室、医生、排班号源、药品、处方规则和 AI 配置；患者注册登录、输入症状、获得分诊推荐、选择号源并挂号；医生查看本人队列、开始接诊、录入问诊、生成并确认病历、审核并提交处方；患者查看自己的病历和处方；管理员追溯 AI 分诊、病历生成和处方审核记录。</w:t>
      </w:r>
    </w:p>
    <w:p w14:paraId="0151132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PRD 中所有拓展需求都纳入设计</w:t>
      </w:r>
      <w:r>
        <w:rPr>
          <w:rFonts w:hint="default" w:ascii="Times New Roman" w:hAnsi="Times New Roman" w:eastAsia="宋体" w:cs="Times New Roman"/>
          <w:color w:val="000000" w:themeColor="text1"/>
        </w:rPr>
        <w:t>。P1/P2 只影响交付批次和是否阻塞 P0 验收，不代表可以在 OOD 中缺席。E01 AI 诊疗建议、E02 就诊评价、E03 数据看板、E04 WebSocket 告警、E05 SSE 流式输出、E06 Pinia 状态机、E07 Prompt 模板、E08 Nginx + Jar 双端部署、E09 Spring Cloud 微服务拆分、E10 远期 HIS 边界均必须有模块归属、核心对象/接口、协作契约、接口/数据落点、异常和边界策略。</w:t>
      </w:r>
    </w:p>
    <w:p w14:paraId="76A901C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核心架构决策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103A91C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后端采用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模块化单体</w:t>
      </w:r>
      <w:r>
        <w:rPr>
          <w:rFonts w:hint="default" w:ascii="Times New Roman" w:hAnsi="Times New Roman" w:eastAsia="宋体" w:cs="Times New Roman"/>
          <w:color w:val="000000" w:themeColor="text1"/>
        </w:rPr>
        <w:t>作为 P0 基线，通过任务端口和适配器预留 E09 微服务拆分</w:t>
      </w:r>
    </w:p>
    <w:p w14:paraId="2324517A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前端三端保持职责隔离，共享 Axios、JWT 拦截、TypeScript 类型</w:t>
      </w:r>
    </w:p>
    <w:p w14:paraId="474D4E8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作为诊疗闭环锚点，用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闭合状态机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替代含混的“完成”语义：保存病历只推进到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MEDICAL_RECORD_SAVED</w:t>
      </w:r>
      <w:r>
        <w:rPr>
          <w:rFonts w:hint="default" w:ascii="Times New Roman" w:hAnsi="Times New Roman" w:eastAsia="宋体" w:cs="Times New Roman"/>
          <w:color w:val="000000" w:themeColor="text1"/>
        </w:rPr>
        <w:t>，就诊完成由处方提交后自动完成或医生结束就诊触发</w:t>
      </w:r>
    </w:p>
    <w:p w14:paraId="1E8BEC8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AI 能力封装为独立 Service + 任务级端口（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*AIClientPort</w:t>
      </w:r>
      <w:r>
        <w:rPr>
          <w:rFonts w:hint="default" w:ascii="Times New Roman" w:hAnsi="Times New Roman" w:eastAsia="宋体" w:cs="Times New Roman"/>
          <w:color w:val="000000" w:themeColor="text1"/>
        </w:rPr>
        <w:t>），支持多供应商切换和后续微服务拆分</w:t>
      </w:r>
    </w:p>
    <w:p w14:paraId="1C5644C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处方审核采用“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本地规则优先 + 大模型解释</w:t>
      </w:r>
      <w:r>
        <w:rPr>
          <w:rFonts w:hint="default" w:ascii="Times New Roman" w:hAnsi="Times New Roman" w:eastAsia="宋体" w:cs="Times New Roman"/>
          <w:color w:val="000000" w:themeColor="text1"/>
        </w:rPr>
        <w:t>”架构：本地规则引擎先确定风险等级，LLM 只负责解释和补充建议；规则不可用不得伪装低风险</w:t>
      </w:r>
    </w:p>
    <w:p w14:paraId="0DC5E60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读侧 VO 作为架构契约，不拼字符串绕过权限</w:t>
      </w:r>
    </w:p>
    <w:p w14:paraId="51A0162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AI 调用审计记录（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>）与业务记录（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TriageRecord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>）分离</w:t>
      </w:r>
    </w:p>
    <w:p w14:paraId="66A2A78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设计目标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78451E5A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前后端分离，RESTful API + JWT 认证</w:t>
      </w:r>
    </w:p>
    <w:p w14:paraId="75A7F79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后端分层：Controller → Application Service → Domain Object → Repository → Gateway/Adapter</w:t>
      </w:r>
    </w:p>
    <w:p w14:paraId="6F2EDA2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AI 能力通过任务端口隔离，支持本地适配器或 E09 远程适配器</w:t>
      </w:r>
    </w:p>
    <w:p w14:paraId="7A4F64C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处方审核采用“本地规则优先 + 大模型解释”架构（本地规则不依赖 LLM，LLM 不可用不阻断审核）</w:t>
      </w:r>
    </w:p>
    <w:p w14:paraId="640BA91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三端共享同一后端 API，通过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+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RolePolicy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鉴权区分权限</w:t>
      </w:r>
    </w:p>
    <w:p w14:paraId="1736819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P0 核心模块 5 个 + P1 进阶模块 1 个（承载 E01-E10），共 6 个功能模块</w:t>
      </w:r>
    </w:p>
    <w:p w14:paraId="708E7A14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9FDF2C9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3" w:name="系统架构设计"/>
      <w:r>
        <w:rPr>
          <w:rFonts w:hint="default" w:ascii="Times New Roman" w:hAnsi="Times New Roman" w:eastAsia="宋体" w:cs="Times New Roman"/>
          <w:color w:val="000000" w:themeColor="text1"/>
        </w:rPr>
        <w:t>2. 系统架构设计</w:t>
      </w:r>
    </w:p>
    <w:p w14:paraId="2C6C6F3C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4" w:name="系统上下文架构"/>
      <w:r>
        <w:rPr>
          <w:rFonts w:hint="default" w:ascii="Times New Roman" w:hAnsi="Times New Roman" w:eastAsia="宋体" w:cs="Times New Roman"/>
          <w:color w:val="000000" w:themeColor="text1"/>
        </w:rPr>
        <w:t>2.1 系统上下文架构</w:t>
      </w:r>
    </w:p>
    <w:p w14:paraId="14EE970C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bookmarkStart w:id="70" w:name="_GoBack"/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2292350"/>
            <wp:effectExtent l="0" t="0" r="0" b="635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92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70"/>
    </w:p>
    <w:bookmarkEnd w:id="4"/>
    <w:p w14:paraId="472E86B4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" w:name="技术架构全景"/>
      <w:r>
        <w:rPr>
          <w:rFonts w:hint="default" w:ascii="Times New Roman" w:hAnsi="Times New Roman" w:eastAsia="宋体" w:cs="Times New Roman"/>
          <w:color w:val="000000" w:themeColor="text1"/>
        </w:rPr>
        <w:t>2.2 技术架构全景</w:t>
      </w:r>
    </w:p>
    <w:p w14:paraId="29E7788D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7508875"/>
            <wp:effectExtent l="0" t="0" r="0" b="952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0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1C3B9BB3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6" w:name="前端架构设计"/>
      <w:r>
        <w:rPr>
          <w:rFonts w:hint="default" w:ascii="Times New Roman" w:hAnsi="Times New Roman" w:eastAsia="宋体" w:cs="Times New Roman"/>
          <w:color w:val="000000" w:themeColor="text1"/>
        </w:rPr>
        <w:t>2.3 前端架构设计</w:t>
      </w:r>
    </w:p>
    <w:p w14:paraId="70407C32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6741795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42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08CB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Pinia Store 设计规范</w:t>
      </w:r>
      <w:r>
        <w:rPr>
          <w:rFonts w:hint="default" w:ascii="Times New Roman" w:hAnsi="Times New Roman" w:eastAsia="宋体" w:cs="Times New Roman"/>
          <w:color w:val="000000" w:themeColor="text1"/>
        </w:rPr>
        <w:t>：每个 Store 必须有 loading、error、degraded、lastLoadedAt 等价状态；所有 Store 只维护前端交互状态和后端 VO 缓存，不承担权威业务状态推进；不得绕过服务端状态推进。关键枚举来自后端类型契约，不使用松散字符串。</w:t>
      </w:r>
    </w:p>
    <w:p w14:paraId="1058956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三端路由设计：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218"/>
        <w:gridCol w:w="6669"/>
      </w:tblGrid>
      <w:tr w14:paraId="788D0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A56E0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端</w:t>
            </w:r>
          </w:p>
        </w:tc>
        <w:tc>
          <w:p w14:paraId="11EA05A0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路由前缀</w:t>
            </w:r>
          </w:p>
        </w:tc>
        <w:tc>
          <w:p w14:paraId="32633B14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示例</w:t>
            </w:r>
          </w:p>
        </w:tc>
      </w:tr>
      <w:tr w14:paraId="56BBB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0C70D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患者端</w:t>
            </w:r>
          </w:p>
        </w:tc>
        <w:tc>
          <w:p w14:paraId="3533EA02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/patient/</w:t>
            </w:r>
          </w:p>
        </w:tc>
        <w:tc>
          <w:p w14:paraId="49F97DBD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/patient/login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/patient/triage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/patient/registrations</w:t>
            </w:r>
          </w:p>
        </w:tc>
      </w:tr>
      <w:tr w14:paraId="2FF93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75813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医生端</w:t>
            </w:r>
          </w:p>
        </w:tc>
        <w:tc>
          <w:p w14:paraId="5D3D75DC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/doctor/</w:t>
            </w:r>
          </w:p>
        </w:tc>
        <w:tc>
          <w:p w14:paraId="4DA98FCD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/doctor/workbench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/doctor/consultation/:id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/doctor/prescription/:id</w:t>
            </w:r>
          </w:p>
        </w:tc>
      </w:tr>
      <w:tr w14:paraId="4FEA8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56FA5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管理端</w:t>
            </w:r>
          </w:p>
        </w:tc>
        <w:tc>
          <w:p w14:paraId="2EBC5260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/admin/</w:t>
            </w:r>
          </w:p>
        </w:tc>
        <w:tc>
          <w:p w14:paraId="270F6469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/admin/departments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/admin/schedules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、</w:t>
            </w: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/admin/drugs</w:t>
            </w:r>
          </w:p>
        </w:tc>
      </w:tr>
      <w:bookmarkEnd w:id="6"/>
    </w:tbl>
    <w:p w14:paraId="0CC77820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7" w:name="后端分层架构"/>
      <w:r>
        <w:rPr>
          <w:rFonts w:hint="default" w:ascii="Times New Roman" w:hAnsi="Times New Roman" w:eastAsia="宋体" w:cs="Times New Roman"/>
          <w:color w:val="000000" w:themeColor="text1"/>
        </w:rPr>
        <w:t>2.4 后端分层架构</w:t>
      </w:r>
    </w:p>
    <w:p w14:paraId="2525B946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后端采用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模块化单体</w:t>
      </w:r>
      <w:r>
        <w:rPr>
          <w:rFonts w:hint="default" w:ascii="Times New Roman" w:hAnsi="Times New Roman" w:eastAsia="宋体" w:cs="Times New Roman"/>
          <w:color w:val="000000" w:themeColor="text1"/>
        </w:rPr>
        <w:t>作为 P0 基线，保留 Controller、Application Service、Domain Object、Repository、Gateway/Adapter 分层。Controller 是 HTTP 适配层，只做参数形态校验、鉴权入口和统一响应转换；Application Service 是用例编排层，负责事务边界、权限校验、状态推进和跨模块协作；Domain Object 表达挂号、病历、处方、审核、规则、AI 配置等业务不变量；Repository 封装持久化；Gateway/Adapter 隔离外部 AI、远期 HIS、微服务远程调用和基础设施细节。</w:t>
      </w:r>
    </w:p>
    <w:p w14:paraId="2EBC0164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2802890"/>
            <wp:effectExtent l="0" t="0" r="0" b="3810"/>
            <wp:docPr id="4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030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611B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关键架构抽象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6B4E39BA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：当前操作者值对象，封装账号、角色、患者/医生/管理员业务身份和可访问范围。所有业务模块通过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判断权限，不信任前端传入的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patientId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doctorId</w:t>
      </w:r>
    </w:p>
    <w:p w14:paraId="77DD81C0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RolePolicy</w:t>
      </w:r>
      <w:r>
        <w:rPr>
          <w:rFonts w:hint="default" w:ascii="Times New Roman" w:hAnsi="Times New Roman" w:eastAsia="宋体" w:cs="Times New Roman"/>
          <w:color w:val="000000" w:themeColor="text1"/>
        </w:rPr>
        <w:t>：基于角色的访问控制接口，判断“谁能查看、开始接诊、保存病历、审核处方、提交处方、查看追溯、接收告警、提交评价”</w:t>
      </w:r>
    </w:p>
    <w:p w14:paraId="10AB959A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RegistrationLifecyclePolicy</w:t>
      </w:r>
      <w:r>
        <w:rPr>
          <w:rFonts w:hint="default" w:ascii="Times New Roman" w:hAnsi="Times New Roman" w:eastAsia="宋体" w:cs="Times New Roman"/>
          <w:color w:val="000000" w:themeColor="text1"/>
        </w:rPr>
        <w:t>：挂号状态推进的策略服务，提供状态条件更新、幂等和并发控制</w:t>
      </w:r>
    </w:p>
    <w:p w14:paraId="1883EB58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统一响应结构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Result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（泛型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&lt;T&gt;</w:t>
      </w:r>
      <w:r>
        <w:rPr>
          <w:rFonts w:hint="default" w:ascii="Times New Roman" w:hAnsi="Times New Roman" w:eastAsia="宋体" w:cs="Times New Roman"/>
          <w:color w:val="000000" w:themeColor="text1"/>
        </w:rPr>
        <w:t>）：</w:t>
      </w:r>
    </w:p>
    <w:p w14:paraId="2BBAFF8B">
      <w:pPr>
        <w:pStyle w:val="36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public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class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60"/>
          <w:rFonts w:hint="default" w:ascii="Times New Roman" w:hAnsi="Times New Roman" w:eastAsia="宋体" w:cs="Times New Roman"/>
          <w:color w:val="000000" w:themeColor="text1"/>
        </w:rPr>
        <w:t>Result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&lt;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>T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&gt;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  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private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int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code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;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       </w:t>
      </w:r>
      <w:r>
        <w:rPr>
          <w:rStyle w:val="51"/>
          <w:rFonts w:hint="default" w:ascii="Times New Roman" w:hAnsi="Times New Roman" w:eastAsia="宋体" w:cs="Times New Roman"/>
          <w:color w:val="000000" w:themeColor="text1"/>
        </w:rPr>
        <w:t>// 200 success, 4xx client error, 5xx server error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  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private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60"/>
          <w:rFonts w:hint="default" w:ascii="Times New Roman" w:hAnsi="Times New Roman" w:eastAsia="宋体" w:cs="Times New Roman"/>
          <w:color w:val="000000" w:themeColor="text1"/>
        </w:rPr>
        <w:t>String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message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;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  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private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T data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;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  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private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long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timestamp</w:t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;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59"/>
          <w:rFonts w:hint="default" w:ascii="Times New Roman" w:hAnsi="Times New Roman" w:eastAsia="宋体" w:cs="Times New Roman"/>
          <w:color w:val="000000" w:themeColor="text1"/>
        </w:rPr>
        <w:t>}</w:t>
      </w:r>
    </w:p>
    <w:bookmarkEnd w:id="7"/>
    <w:p w14:paraId="59E5EAFF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8" w:name="项目源码结构"/>
      <w:r>
        <w:rPr>
          <w:rFonts w:hint="default" w:ascii="Times New Roman" w:hAnsi="Times New Roman" w:eastAsia="宋体" w:cs="Times New Roman"/>
          <w:color w:val="000000" w:themeColor="text1"/>
        </w:rPr>
        <w:t>2.5 项目源码结构</w:t>
      </w:r>
    </w:p>
    <w:p w14:paraId="7E1B1A3F">
      <w:pPr>
        <w:pStyle w:val="36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cloud-brain-medical/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├── backend/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├── pom.xml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└── src/main/java/com/cloudbrain/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config/                   # SecurityConfig CorsConfig Knife4jConfig AIConfig WebSocketConfig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security/                 # JwtTokenUtil JwtAuthenticationFilter ActorContext RolePolicy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common/                   # Result ResultEnvelope GlobalExceptionHandler BaseEntity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controller/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patient/              # Patient public controllers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doctor/               # Doctor controllers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└── admin/                # Admin controllers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service/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application/          # Application Services (use case orchestration)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domain/               # Domain Services (registration lifecycle, rule engine)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└── ai/                   # AI capability services + task ports + adapters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repository/               # JPA repositories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entity/                   # JPA entities / domain objects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dto/                      # Request/Response DTOs and VOs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enums/                    # Enumerations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└── gateway/                  # HISGateway RemoteAIServiceAdapter (E09/E10)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├── frontend/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├── package.json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├── vite.config.ts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└── src/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api/                      # Axios API wrappers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router/                   # Vue Router config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stores/                   # Pinia stores (10+ stores)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views/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patient/              # Patient pages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├── doctor/               # Doctor pages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│   └── admin/                # Admin pages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components/               # Shared components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├── composables/              # SSE EventSource WebSocket composables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│       └── types/                    # TypeScript type definitions (api.ts enums.ts)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└── docs/                             # Project documentation</w:t>
      </w:r>
    </w:p>
    <w:p w14:paraId="34695DCE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00124984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9" w:name="功能模块分解"/>
      <w:r>
        <w:rPr>
          <w:rFonts w:hint="default" w:ascii="Times New Roman" w:hAnsi="Times New Roman" w:eastAsia="宋体" w:cs="Times New Roman"/>
          <w:color w:val="000000" w:themeColor="text1"/>
        </w:rPr>
        <w:t>3. 功能模块分解</w:t>
      </w:r>
    </w:p>
    <w:p w14:paraId="46001722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10" w:name="模块总览"/>
      <w:r>
        <w:rPr>
          <w:rFonts w:hint="default" w:ascii="Times New Roman" w:hAnsi="Times New Roman" w:eastAsia="宋体" w:cs="Times New Roman"/>
          <w:color w:val="000000" w:themeColor="text1"/>
        </w:rPr>
        <w:t>3.1 模块总览</w:t>
      </w:r>
    </w:p>
    <w:p w14:paraId="262A118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本系统划分为 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6 个功能模块</w:t>
      </w:r>
      <w:r>
        <w:rPr>
          <w:rFonts w:hint="default" w:ascii="Times New Roman" w:hAnsi="Times New Roman" w:eastAsia="宋体" w:cs="Times New Roman"/>
          <w:color w:val="000000" w:themeColor="text1"/>
        </w:rPr>
        <w:t>。其中模块一至五对应 P0 核心交付，模块六覆盖 P1 进阶能力。</w:t>
      </w:r>
    </w:p>
    <w:p w14:paraId="249BBCA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1108710"/>
            <wp:effectExtent l="0" t="0" r="0" b="8890"/>
            <wp:docPr id="5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5C2C9B46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11" w:name="模块职责矩阵"/>
      <w:r>
        <w:rPr>
          <w:rFonts w:hint="default" w:ascii="Times New Roman" w:hAnsi="Times New Roman" w:eastAsia="宋体" w:cs="Times New Roman"/>
          <w:color w:val="000000" w:themeColor="text1"/>
        </w:rPr>
        <w:t>3.2 模块职责矩阵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521"/>
        <w:gridCol w:w="5948"/>
        <w:gridCol w:w="824"/>
        <w:gridCol w:w="630"/>
      </w:tblGrid>
      <w:tr w14:paraId="4E584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6F542E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模块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E8AF9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负责人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CD090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主要职责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AB3A67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包含 PRD 功能编号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2DC25A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P0 接口</w:t>
            </w:r>
          </w:p>
        </w:tc>
      </w:tr>
      <w:tr w14:paraId="7787D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9F1F4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模块一：智能分诊与挂号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B5BE55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成员 A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A0D8A6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分诊、公开科室/医生查询、排班号源查询、挂号创建与取消、分诊记录持久化、挂号状态管理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ABD6FE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F10-F19, F22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8C76CE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10 个</w:t>
            </w:r>
          </w:p>
        </w:tc>
      </w:tr>
      <w:tr w14:paraId="3043F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4B46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模块二：AI 病历生成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A7E4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成员 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E043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医生工作台患者队列、开始接诊、问诊录入、AI 病历草稿生成、病历编辑确认保存（推进到 MEDICAL_RECORD_SAVED）、病历列表查询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8DA9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F31-F35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0F56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8 个</w:t>
            </w:r>
          </w:p>
        </w:tc>
      </w:tr>
      <w:tr w14:paraId="0C914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293E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模块三：处方审核与开具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450B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成员 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223C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药品搜索、处方草稿、本地规则引擎审核、大模型解释、审核记录、处方提交（绑定审核记录）、就诊完成推进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E639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F23, F25-F30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0DEE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9 个</w:t>
            </w:r>
          </w:p>
        </w:tc>
      </w:tr>
      <w:tr w14:paraId="25C10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9414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模块四：管理端基础数据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772C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成员 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F909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科室/医生管理、排班号源批量管理、药品库 CRUD、处方规则定义 CRUD（含依据结构）、AI 配置管理、AI 调用记录查看、Prompt 模板管理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2138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F20-F24, E07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2D03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20+ 个</w:t>
            </w:r>
          </w:p>
        </w:tc>
      </w:tr>
      <w:tr w14:paraId="4DC0A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9A12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模块五：认证与通用基础设施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FC2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成员 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FFF5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JWT 认证、三端登录注册、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ActorContext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与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RolePolicy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、统一响应结枋、全局异常、CORS、Swagger、联调配置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82CA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F01-F09, F36-F39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11A8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8 个</w:t>
            </w:r>
          </w:p>
        </w:tc>
      </w:tr>
      <w:tr w14:paraId="7E639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C117DE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</w:rPr>
              <w:t>模块六：P1 进阶能力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5A182B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先完成者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243FAC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E01 AI 诊疗建议、E02 就诊评价与分诊准确度反馈、E03 数据看板（医生端/管理端双视角）、E04 WebSocket 实时告警通知、E05 SSE 流式病历与诊疗建议、E06 Pinia 状态机模块化、E08 Nginx + Jar 双端部署、E09 Spring Cloud 微服务拆分、E10 远期 HIS 防腐层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A6377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E01-E10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00924E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15+ 个</w:t>
            </w:r>
          </w:p>
        </w:tc>
      </w:tr>
    </w:tbl>
    <w:p w14:paraId="6930E918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模块六子模块边界</w:t>
      </w:r>
      <w:r>
        <w:rPr>
          <w:rFonts w:hint="default" w:ascii="Times New Roman" w:hAnsi="Times New Roman" w:eastAsia="宋体" w:cs="Times New Roman"/>
          <w:color w:val="000000" w:themeColor="text1"/>
        </w:rPr>
        <w:t>：AI 建议子模块依赖问诊上下文和 AI 任务端口；反馈子模块依赖挂号完成状态和分诊业务记录；看板子模块只读 P0、反馈、通知和 AI 调用记录；实时通知子模块订阅处方审核风险事件并写通知记录；流式 AI 子模块用“创建会话 + EventSource 订阅”支撑病历和诊疗建议；Prompt 模板子模块服务所有 AI 任务；前端 Pinia 状态机属于前端应用架构；部署、微服务和 HIS 边界属于基础设施与集成架构。模块六不得让 P0 主链路直接依赖 WebSocket、SSE、看板、Spring Cloud 或真实 HIS。</w:t>
      </w:r>
    </w:p>
    <w:bookmarkEnd w:id="11"/>
    <w:p w14:paraId="02C34266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12" w:name="模块依赖关系"/>
      <w:r>
        <w:rPr>
          <w:rFonts w:hint="default" w:ascii="Times New Roman" w:hAnsi="Times New Roman" w:eastAsia="宋体" w:cs="Times New Roman"/>
          <w:color w:val="000000" w:themeColor="text1"/>
        </w:rPr>
        <w:t>3.3 模块依赖关系</w:t>
      </w:r>
    </w:p>
    <w:p w14:paraId="58EE1752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2884170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47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9AA04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模块职责详述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08886F1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认证与用户上下文模块（模块五）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提供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RolePolicy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和三端身份解析。所有业务模块必须通过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判断患者本人、医生归属和管理员权限，不信任前端传入的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patientId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doctorId</w:t>
      </w:r>
      <w:r>
        <w:rPr>
          <w:rFonts w:hint="default" w:ascii="Times New Roman" w:hAnsi="Times New Roman" w:eastAsia="宋体" w:cs="Times New Roman"/>
          <w:color w:val="000000" w:themeColor="text1"/>
        </w:rPr>
        <w:t>。</w:t>
      </w:r>
    </w:p>
    <w:p w14:paraId="104821C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基础数据模块（模块四）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维护科室、医生、排班号源、药品、处方规则、AI 配置和 Prompt 模板。它向分诊、挂号、处方审核和 AI 能力模块提供有效数据视图和版本化配置快照。停用医生、停用排班、下架药品、停用规则、禁用 AI 配置都必须被业务查询尊重；历史挂号、处方、审核和 AI 调用继续展示当时快照。</w:t>
      </w:r>
    </w:p>
    <w:p w14:paraId="2B34866E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分诊与挂号模块（模块一）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负责症状分诊、推荐落地、号源查询、挂号创建、取消和重复挂号控制。它不拥有科室/医生主数据，只读取基础数据有效视图。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是业务记录，不能用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替代；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记录技术调用，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记录患者看到和可追溯的业务推荐。</w:t>
      </w:r>
    </w:p>
    <w:p w14:paraId="223B6093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问诊与病历模块（模块二）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负责医生工作台、患者队列、开始接诊、问诊上下文、AI 病历草稿、正式病历确认和患者病历读侧。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关键修正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MedicalRecordDraft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与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分离，AI 草稿不得直接成为正式病历。保存正式病历只表示病历已确认和可开方，推进到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MEDICAL_RECORD_SAVED</w:t>
      </w:r>
      <w:r>
        <w:rPr>
          <w:rFonts w:hint="default" w:ascii="Times New Roman" w:hAnsi="Times New Roman" w:eastAsia="宋体" w:cs="Times New Roman"/>
          <w:color w:val="000000" w:themeColor="text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不表示一次挂号已完成</w:t>
      </w:r>
      <w:r>
        <w:rPr>
          <w:rFonts w:hint="default" w:ascii="Times New Roman" w:hAnsi="Times New Roman" w:eastAsia="宋体" w:cs="Times New Roman"/>
          <w:color w:val="000000" w:themeColor="text1"/>
        </w:rPr>
        <w:t>。</w:t>
      </w:r>
    </w:p>
    <w:p w14:paraId="516B0A88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处方与审核模块（模块三）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负责药品选择、处方草稿、处方规则引擎、本地规则命中、大模型解释、人工确认降级、处方提交和审核绑定。处方提交必须绑定一个有效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或显式人工确认的降级审核记录，不能绕过审核直接创建正式处方。处方提交或医生显式结束就诊才可把挂号推进到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COMPLETED</w:t>
      </w:r>
      <w:r>
        <w:rPr>
          <w:rFonts w:hint="default" w:ascii="Times New Roman" w:hAnsi="Times New Roman" w:eastAsia="宋体" w:cs="Times New Roman"/>
          <w:color w:val="000000" w:themeColor="text1"/>
        </w:rPr>
        <w:t>。</w:t>
      </w:r>
    </w:p>
    <w:p w14:paraId="6205970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AI 能力与审计模块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负责任务级 AI 接口、供应商解析、AI 配置读取、Prompt 渲染、调用记录和降级响应。业务模块依赖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TriageAIClientPort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MedicalRecordAIClientPort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DiagnosisAIClientPort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PrescriptionReviewAIClientPort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等任务级端口，再由本地适配器或 E09 远程适配器实现。</w:t>
      </w:r>
    </w:p>
    <w:p w14:paraId="2CEABBBE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564D5F78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13" w:name="数据库设计"/>
      <w:r>
        <w:rPr>
          <w:rFonts w:hint="default" w:ascii="Times New Roman" w:hAnsi="Times New Roman" w:eastAsia="宋体" w:cs="Times New Roman"/>
          <w:color w:val="000000" w:themeColor="text1"/>
        </w:rPr>
        <w:t>4. 数据库设计</w:t>
      </w:r>
    </w:p>
    <w:p w14:paraId="00B06F19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14" w:name="实体关系总览-er-图"/>
      <w:r>
        <w:rPr>
          <w:rFonts w:hint="default" w:ascii="Times New Roman" w:hAnsi="Times New Roman" w:eastAsia="宋体" w:cs="Times New Roman"/>
          <w:color w:val="000000" w:themeColor="text1"/>
        </w:rPr>
        <w:t>4.1 实体关系总览 ER 图</w:t>
      </w:r>
    </w:p>
    <w:p w14:paraId="1E4D4894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857625"/>
            <wp:effectExtent l="0" t="0" r="0" b="3175"/>
            <wp:docPr id="7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28ECF003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15" w:name="核心表结构设计"/>
      <w:r>
        <w:rPr>
          <w:rFonts w:hint="default" w:ascii="Times New Roman" w:hAnsi="Times New Roman" w:eastAsia="宋体" w:cs="Times New Roman"/>
          <w:color w:val="000000" w:themeColor="text1"/>
        </w:rPr>
        <w:t>4.2 核心表结构设计</w:t>
      </w:r>
    </w:p>
    <w:p w14:paraId="7E2BCDE5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16" w:name="模块一相关"/>
      <w:r>
        <w:rPr>
          <w:rFonts w:hint="default" w:ascii="Times New Roman" w:hAnsi="Times New Roman" w:eastAsia="宋体" w:cs="Times New Roman"/>
          <w:color w:val="000000" w:themeColor="text1"/>
        </w:rPr>
        <w:t>模块一相关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4802"/>
        <w:gridCol w:w="2665"/>
      </w:tblGrid>
      <w:tr w14:paraId="2673E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2A2F3E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表名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8B536E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核心字段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C17107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索引</w:t>
            </w:r>
          </w:p>
        </w:tc>
      </w:tr>
      <w:tr w14:paraId="4751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86378E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B581B2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username, password_hash, phone, name, gender, birth_date, allergy_history, medical_history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8DE5F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UK(username), INDEX(phone)</w:t>
            </w:r>
          </w:p>
        </w:tc>
      </w:tr>
      <w:tr w14:paraId="15DD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6D14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department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C93F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code, name, type, 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79E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UK(code)</w:t>
            </w:r>
          </w:p>
        </w:tc>
      </w:tr>
      <w:tr w14:paraId="6D4B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B66F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8855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username, password_hash, name, department_id, title, specialty, introduction, 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DB7B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FK(department_id)</w:t>
            </w:r>
          </w:p>
        </w:tc>
      </w:tr>
      <w:tr w14:paraId="72740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EE70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schedule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019B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doctor_id, department_id, work_date, period, total_slots, remaining_slots, visit_level, status, version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97E8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FK(doctor_id, department_id), INDEX(work_date)</w:t>
            </w:r>
          </w:p>
        </w:tc>
      </w:tr>
      <w:tr w14:paraId="09CDD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E16F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registration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B677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patient_id, doctor_id, department_id, schedule_id, triage_record_id, status, department_snapshot, doctor_snapshot, visit_level_snapshot, consultation_start_time, record_confirmed_time, prescription_submitted_time, completed_time, cancelled_time, cancel_reason, slot_released, version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C056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FK(patient_id, doctor_id, schedule_id), UK(patient_id, schedule_id) WHERE status NOT CANCELLED</w:t>
            </w:r>
          </w:p>
        </w:tc>
      </w:tr>
      <w:tr w14:paraId="3A021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749F0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triage_record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A4980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patient_id, chief_complaint, recommended_dept, recommended_doctors(JSON), call_status, recommendation_source, ai_call_record_id, registration_id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CE471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FK(patient_id)</w:t>
            </w:r>
          </w:p>
        </w:tc>
      </w:tr>
      <w:bookmarkEnd w:id="16"/>
    </w:tbl>
    <w:p w14:paraId="556BF42B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17" w:name="模块二相关"/>
      <w:r>
        <w:rPr>
          <w:rFonts w:hint="default" w:ascii="Times New Roman" w:hAnsi="Times New Roman" w:eastAsia="宋体" w:cs="Times New Roman"/>
          <w:color w:val="000000" w:themeColor="text1"/>
        </w:rPr>
        <w:t>模块二相关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4742"/>
        <w:gridCol w:w="2333"/>
      </w:tblGrid>
      <w:tr w14:paraId="28D1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B05B8A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表名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E30A9C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核心字段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0E872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索引</w:t>
            </w:r>
          </w:p>
        </w:tc>
      </w:tr>
      <w:tr w14:paraId="13387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3BE92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8541C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patient_id, doctor_id, registration_id, chief_complaint, present_illness, past_history, physical_exam, preliminary_diagnosis, treatment_plan, conversation_text, ai_generated, ai_call_record_id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901D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FK(patient_id, doctor_id, registration_id)</w:t>
            </w:r>
          </w:p>
        </w:tc>
      </w:tr>
      <w:tr w14:paraId="4A0B8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E7B9C8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consultation_note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0707F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registration_id, doctor_id, conversation_text, chief_complaint_summary, diagnosis_direction, patient_context(JSON), created_at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4AF2F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FK(registration_id)</w:t>
            </w:r>
          </w:p>
        </w:tc>
      </w:tr>
      <w:bookmarkEnd w:id="17"/>
    </w:tbl>
    <w:p w14:paraId="6CAE964D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18" w:name="模块三相关"/>
      <w:r>
        <w:rPr>
          <w:rFonts w:hint="default" w:ascii="Times New Roman" w:hAnsi="Times New Roman" w:eastAsia="宋体" w:cs="Times New Roman"/>
          <w:color w:val="000000" w:themeColor="text1"/>
        </w:rPr>
        <w:t>模块三相关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3755"/>
        <w:gridCol w:w="2416"/>
      </w:tblGrid>
      <w:tr w14:paraId="45631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CEE27B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表名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88409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核心字段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025168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索引</w:t>
            </w:r>
          </w:p>
        </w:tc>
      </w:tr>
      <w:tr w14:paraId="24141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E53E72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E30443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patient_id, doctor_id, registration_id, review_id, risk_level, status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7DBE2F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FK(patient_id, doctor_id, registration_id)</w:t>
            </w:r>
          </w:p>
        </w:tc>
      </w:tr>
      <w:tr w14:paraId="2AB5C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E9E7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prescription_item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0580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prescription_id, drug_id, drug_name, specification, dosage_form, package_unit, manufacturer, unit_price, default_usage, dosage, frequency, duration, quantity, usage_instruction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E523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FK(prescription_id, drug_id)</w:t>
            </w:r>
          </w:p>
        </w:tc>
      </w:tr>
      <w:tr w14:paraId="16BCD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CE30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9350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prescription_id, registration_id, doctor_id, patient_id, risk_level, local_rule_hits(JSON), rule_engine_status, context_missing_items(JSON), llm_suggestion, llm_summary, llm_call_status, ai_call_record_id, prescription_snapshot_hash, review_context_hash, manual_confirmation, bind_status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A2D5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FK(prescription_id), FK(ai_call_record_id)</w:t>
            </w:r>
          </w:p>
        </w:tc>
      </w:tr>
      <w:tr w14:paraId="7D313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FC2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drug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A62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code, name, pinyin_code, specification, dosage_form, contraindications, interaction_summary, 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EB7E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UK(code), INDEX(name), INDEX(pinyin_code)</w:t>
            </w:r>
          </w:p>
        </w:tc>
      </w:tr>
      <w:tr w14:paraId="524B3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C3C23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prescription_rule_definition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0D1E6B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rule_code, rule_type, applicable_drugs, condition_expression, risk_level, alert_message, suggestion, basis(JSON), seeded, version, validation_status, status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09682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UK(rule_code)</w:t>
            </w:r>
          </w:p>
        </w:tc>
      </w:tr>
      <w:bookmarkEnd w:id="18"/>
    </w:tbl>
    <w:p w14:paraId="4263069D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19" w:name="模块四五六相关"/>
      <w:r>
        <w:rPr>
          <w:rFonts w:hint="default" w:ascii="Times New Roman" w:hAnsi="Times New Roman" w:eastAsia="宋体" w:cs="Times New Roman"/>
          <w:color w:val="000000" w:themeColor="text1"/>
        </w:rPr>
        <w:t>模块四/五/六相关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3190"/>
        <w:gridCol w:w="2934"/>
      </w:tblGrid>
      <w:tr w14:paraId="36A3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F32B3D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表名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F60AE1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核心字段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90AA4C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索引</w:t>
            </w:r>
          </w:p>
        </w:tc>
      </w:tr>
      <w:tr w14:paraId="47AF9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87F2A0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CB5B7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username, password_hash, name, role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3E2FA8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UK(username)</w:t>
            </w:r>
          </w:p>
        </w:tc>
      </w:tr>
      <w:tr w14:paraId="59509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8CAF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ai_config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A7CE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provider, model_name, api_url, api_key_encrypted, key_version, task_scope, timeout_seconds, is_default, health_status, config_version, 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38D0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INDEX(task_scope)</w:t>
            </w:r>
          </w:p>
        </w:tc>
      </w:tr>
      <w:tr w14:paraId="712C5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BE45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ai_call_record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1098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task_type, business_record_id, operator_id, operator_role, provider, model_name, config_version, prompt_version, input_summary, output_summary, call_status, error_summary, duration_ms, trace_id, degraded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1867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INDEX(task_type, call_status), INDEX(business_record_id)</w:t>
            </w:r>
          </w:p>
        </w:tc>
      </w:tr>
      <w:tr w14:paraId="2D3B4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192E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feedback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964F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patient_id, registration_id, rating, triage_accurate, comment, created_at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47FC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UK(registration_id)</w:t>
            </w:r>
          </w:p>
        </w:tc>
      </w:tr>
      <w:tr w14:paraId="1AAF0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31AE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triage_accuracy_feedback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DA2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feedback_id, recommended_dept_snapshot, actual_dept_snapshot, accuracy_label, reason_tags, notes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82A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FK(feedback_id)</w:t>
            </w:r>
          </w:p>
        </w:tc>
      </w:tr>
      <w:tr w14:paraId="35ED3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1170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diagnosis_suggestion_record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F760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registration_id, patient_id, doctor_id, consultation_note_id, suggested_diagnoses(JSON), suggested_exam_items(JSON), adoption_status, final_diagnosis_direction, adoption_doctor_id, adoption_time, ai_call_record_id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AEB7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FK(registration_id, ai_call_record_id)</w:t>
            </w:r>
          </w:p>
        </w:tc>
      </w:tr>
      <w:tr w14:paraId="2BB60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7D39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notification_record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A11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recipient_id, recipient_role, alert_type, statistics_bucket, display_level, business_record_id, patient_summary, risk_summary, is_read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29A0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INDEX(recipient_id, is_read)</w:t>
            </w:r>
          </w:p>
        </w:tc>
      </w:tr>
      <w:tr w14:paraId="2D504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3B6B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prompt_template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795D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template_code, task_type, dept_code, template_body, variable_whitelist(JSON), version, is_default, 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41A1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UK(template_code)</w:t>
            </w:r>
          </w:p>
        </w:tc>
      </w:tr>
      <w:tr w14:paraId="219D9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7636B7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his_sync_record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92D0F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id, sync_type, idempotent_key, external_id, sync_status, request_summary, response_summary, error_summary, retry_count, next_retry_at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A165D7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UK(idempotent_key)</w:t>
            </w:r>
          </w:p>
        </w:tc>
      </w:tr>
    </w:tbl>
    <w:p w14:paraId="00D0369A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bookmarkEnd w:id="19"/>
    <w:p w14:paraId="51343F0D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20" w:name="核心模块详细设计"/>
      <w:r>
        <w:rPr>
          <w:rFonts w:hint="default" w:ascii="Times New Roman" w:hAnsi="Times New Roman" w:eastAsia="宋体" w:cs="Times New Roman"/>
          <w:color w:val="000000" w:themeColor="text1"/>
        </w:rPr>
        <w:t>5. 核心模块详细设计</w:t>
      </w:r>
    </w:p>
    <w:p w14:paraId="5D2ABF5F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21" w:name="模块一智能分诊与挂号模块"/>
      <w:r>
        <w:rPr>
          <w:rFonts w:hint="default" w:ascii="Times New Roman" w:hAnsi="Times New Roman" w:eastAsia="宋体" w:cs="Times New Roman"/>
          <w:color w:val="000000" w:themeColor="text1"/>
        </w:rPr>
        <w:t>5.1 模块一：智能分诊与挂号模块</w:t>
      </w:r>
    </w:p>
    <w:p w14:paraId="62820A87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2" w:name="模块概述"/>
      <w:r>
        <w:rPr>
          <w:rFonts w:hint="default" w:ascii="Times New Roman" w:hAnsi="Times New Roman" w:eastAsia="宋体" w:cs="Times New Roman"/>
          <w:color w:val="000000" w:themeColor="text1"/>
        </w:rPr>
        <w:t>5.1.1 模块概述</w:t>
      </w:r>
    </w:p>
    <w:p w14:paraId="4AF54E57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：成员 A</w:t>
      </w:r>
    </w:p>
    <w:p w14:paraId="68C8EF6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6FEB3AE9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AI 分诊：接收患者主诉 → 调用大模型 → 推荐科室与医生 → 持久化分诊记录（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TriageRecord</w:t>
      </w:r>
      <w:r>
        <w:rPr>
          <w:rFonts w:hint="default" w:ascii="Times New Roman" w:hAnsi="Times New Roman" w:eastAsia="宋体" w:cs="Times New Roman"/>
          <w:color w:val="000000" w:themeColor="text1"/>
        </w:rPr>
        <w:t>），AI 调用记录（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>）与业务记录分离</w:t>
      </w:r>
    </w:p>
    <w:p w14:paraId="477B708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公开查询：科室列表/详情、医生列表/详情（供患者端浏览，无需登录）</w:t>
      </w:r>
    </w:p>
    <w:p w14:paraId="485065F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号源查询：按医生 + 日期查询可用排班号源</w:t>
      </w:r>
    </w:p>
    <w:p w14:paraId="461429E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挂号管理：创建挂号（并发安全扣减号源）、查询我的挂号、取消挂号（仅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WAITING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状态可取消，释放号源只一次）</w:t>
      </w:r>
    </w:p>
    <w:p w14:paraId="55E730C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挂号状态管理：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RegistrationLifecyclePolicy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管理挂号从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WAITING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CANCELLED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的唯一取消边界</w:t>
      </w:r>
    </w:p>
    <w:p w14:paraId="1B44F42D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依赖</w:t>
      </w:r>
      <w:r>
        <w:rPr>
          <w:rFonts w:hint="default" w:ascii="Times New Roman" w:hAnsi="Times New Roman" w:eastAsia="宋体" w:cs="Times New Roman"/>
          <w:color w:val="000000" w:themeColor="text1"/>
        </w:rPr>
        <w:t>：模块五（认证基础设施、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>）、模块四（科室/医生/排班数据）</w:t>
      </w:r>
    </w:p>
    <w:p w14:paraId="60289DB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核心状态机说明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：挂号创建后进入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WAITING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状态，仅此阶段患者可取消。一旦医生开始接诊，挂号进入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IN_CONSULTATION</w:t>
      </w:r>
      <w:r>
        <w:rPr>
          <w:rFonts w:hint="default" w:ascii="Times New Roman" w:hAnsi="Times New Roman" w:eastAsia="宋体" w:cs="Times New Roman"/>
          <w:color w:val="000000" w:themeColor="text1"/>
        </w:rPr>
        <w:t>，患者取消被拒绝。完整状态流转见下文状态机定义。</w:t>
      </w:r>
    </w:p>
    <w:bookmarkEnd w:id="22"/>
    <w:p w14:paraId="584C371F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3" w:name="类图"/>
      <w:r>
        <w:rPr>
          <w:rFonts w:hint="default" w:ascii="Times New Roman" w:hAnsi="Times New Roman" w:eastAsia="宋体" w:cs="Times New Roman"/>
          <w:color w:val="000000" w:themeColor="text1"/>
        </w:rPr>
        <w:t>5.1.2 类图</w:t>
      </w:r>
    </w:p>
    <w:p w14:paraId="0065D0C4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1183640"/>
            <wp:effectExtent l="0" t="0" r="0" b="10160"/>
            <wp:docPr id="8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838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398A9AD1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4" w:name="核心时序图"/>
      <w:r>
        <w:rPr>
          <w:rFonts w:hint="default" w:ascii="Times New Roman" w:hAnsi="Times New Roman" w:eastAsia="宋体" w:cs="Times New Roman"/>
          <w:color w:val="000000" w:themeColor="text1"/>
        </w:rPr>
        <w:t>5.1.3 核心时序图</w:t>
      </w:r>
    </w:p>
    <w:p w14:paraId="72E130BD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A：智能分诊与挂号</w:t>
      </w:r>
    </w:p>
    <w:p w14:paraId="2E284446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190875"/>
            <wp:effectExtent l="0" t="0" r="0" b="9525"/>
            <wp:docPr id="9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526554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B：取消挂号（号源释放 + 状态机控制）</w:t>
      </w:r>
    </w:p>
    <w:p w14:paraId="44353573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2571750"/>
            <wp:effectExtent l="0" t="0" r="0" b="6350"/>
            <wp:docPr id="10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5B3057CD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5" w:name="挂号状态机全定义跨模块契约"/>
      <w:r>
        <w:rPr>
          <w:rFonts w:hint="default" w:ascii="Times New Roman" w:hAnsi="Times New Roman" w:eastAsia="宋体" w:cs="Times New Roman"/>
          <w:color w:val="000000" w:themeColor="text1"/>
        </w:rPr>
        <w:t>5.1.4 挂号状态机全定义（跨模块契约）</w:t>
      </w:r>
    </w:p>
    <w:p w14:paraId="08D1203A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RegistrationStatus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是一次挂号从预约到诊疗闭环完成的权威状态，所有模块（一至六）必须基于此状态机判断可用操作。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  <w:gridCol w:w="1535"/>
        <w:gridCol w:w="1864"/>
        <w:gridCol w:w="2331"/>
      </w:tblGrid>
      <w:tr w14:paraId="6B2A1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FA5494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状态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89A199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语义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EDE3C1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允许主要操作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C777BD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禁止或边界</w:t>
            </w:r>
          </w:p>
        </w:tc>
      </w:tr>
      <w:tr w14:paraId="1EBF6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3FA78A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WAITING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F84405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患者已挂号，尚未由医生开始接诊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7C7E64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患者取消挂号；医生开始接诊；患者/医生查看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96C23C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不允许保存病历、审核处方、提交处方、评价</w:t>
            </w:r>
          </w:p>
        </w:tc>
      </w:tr>
      <w:tr w14:paraId="7F715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FE43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IN_CONSULTATION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BFD7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医生已开始接诊，问诊工作区打开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136C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录入问诊；生成 AI 病历草稿；保存正式病历；必要时医生结束无处方就诊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966F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患者取消；处方提交前需满足病历或诊断上下文要求</w:t>
            </w:r>
          </w:p>
        </w:tc>
      </w:tr>
      <w:tr w14:paraId="65775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5DF0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4F24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正式病历已保存，进入可开方阶段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B143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开处方草稿；处方审核；重新保存病历并使旧审核失效；医生结束无处方就诊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431C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不代表就诊完成；评价入口不开启</w:t>
            </w:r>
          </w:p>
        </w:tc>
      </w:tr>
      <w:tr w14:paraId="34678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CB9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359A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最近一次处方草稿已通过审核或进入人工确认降级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93B7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修改处方后重新审核；提交处方；查看审核详情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9E73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若处方或审核上下文变化，旧审核不可用于提交</w:t>
            </w:r>
          </w:p>
        </w:tc>
      </w:tr>
      <w:tr w14:paraId="29DEC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0DAA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PRESCRIPTION_SUBMITTED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2B4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正式处方已提交并绑定审核记录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B035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由提交处方用例自动或医生结束动作推进到完成；患者查看处方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2D4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不允许取消挂号；评价仍以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为开放状态</w:t>
            </w:r>
          </w:p>
        </w:tc>
      </w:tr>
      <w:tr w14:paraId="42A25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8705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480A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本次就诊已完成，患者可评价，患者端病历处方均可查看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000E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患者评价；患者/医生/管理员历史查看；看板统计完成就诊数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9D96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终态，不再允许修改挂号状态；更正病历/处方需独立更正流程</w:t>
            </w:r>
          </w:p>
        </w:tc>
      </w:tr>
      <w:tr w14:paraId="3CF4E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39E203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CANCELLED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40B02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患者或系统在可取消阶段取消挂号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DA1595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历史查看；取消后患者可重新挂同一号源或其他号源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A9E141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终态，不允许接诊、病历、处方、评价；号源只释放一次</w:t>
            </w:r>
          </w:p>
        </w:tc>
      </w:tr>
    </w:tbl>
    <w:p w14:paraId="32E6EE3E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状态流转触发表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3155"/>
        <w:gridCol w:w="3146"/>
        <w:gridCol w:w="1325"/>
        <w:gridCol w:w="764"/>
      </w:tblGrid>
      <w:tr w14:paraId="2DB8D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F07BC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触发动作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06C0CF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前置状态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681DA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后置状态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D9316D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关键前置条件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E0F83E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幂等和冲突规则</w:t>
            </w:r>
          </w:p>
        </w:tc>
      </w:tr>
      <w:tr w14:paraId="0963A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8BD1B0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创建挂号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824EC5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无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0210AE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WAITING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F8899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患者已登录；号源有效且有余量；同一患者同一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schedule_id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无有效挂号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C592F0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重复提交若已创建同等挂号，可返回既有挂号摘要；并发唯一约束兜底</w:t>
            </w:r>
          </w:p>
        </w:tc>
      </w:tr>
      <w:tr w14:paraId="646A4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059E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取消挂号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7751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WAITING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B524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CANCELLED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5F22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当前患者本人；未开始接诊；未取消过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73B3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重复取消返回已取消或幂等成功；不得重复释放号源</w:t>
            </w:r>
          </w:p>
        </w:tc>
      </w:tr>
      <w:tr w14:paraId="6DB28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AE7D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开始接诊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C3C8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WAITING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B7DB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IN_CONSULTATION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A0CB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当前医生为挂号医生；挂号未取消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0D5E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同一医生重复开始返回当前工作区；非归属医生返回 403/状态冲突</w:t>
            </w:r>
          </w:p>
        </w:tc>
      </w:tr>
      <w:tr w14:paraId="6AB51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4CF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保存正式病历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463F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IN_CONSULTATION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或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AF62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E79F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当前医生归属；病历结构化字段通过校验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919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重复保存更新病历版本；若处方已审核但病历影响审核上下文，旧审核失效</w:t>
            </w:r>
          </w:p>
        </w:tc>
      </w:tr>
      <w:tr w14:paraId="310F2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3146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完成处方审核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3EFB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或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35BC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5F0D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处方草稿存在；规则引擎完成或进入人工确认降级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639B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同一处方快照可复用最近审核；处方内容变化必须新建审核</w:t>
            </w:r>
          </w:p>
        </w:tc>
      </w:tr>
      <w:tr w14:paraId="0EED7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31CE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提交处方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E489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51B2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PRESCRIPTION_SUBMITTED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或直接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ECD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有有效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reviewId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；处方快照哈希和上下文哈希一致；医生确认风险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47E5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重复提交同一审核返回既有处方；同一审核只能绑定一次</w:t>
            </w:r>
          </w:p>
        </w:tc>
      </w:tr>
      <w:tr w14:paraId="04916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3B4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医生结束就诊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0232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或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PRESCRIPTION_SUBMITTED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7302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839A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至少有正式病历；若存在处方草稿则必须已提交或明确放弃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7DA1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重复结束返回已完成；未保存病历不得完成</w:t>
            </w:r>
          </w:p>
        </w:tc>
      </w:tr>
      <w:tr w14:paraId="4B355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803614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自动完成就诊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7837BE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PRESCRIPTION_SUBMITTED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8BF73B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6A0F3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处方提交事务成功，且业务选择“提交处方即完成本次就诊”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8E929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自动完成需在 API 与时序图中明确；否则由结束就诊动作触发</w:t>
            </w:r>
          </w:p>
        </w:tc>
      </w:tr>
    </w:tbl>
    <w:p w14:paraId="1F409ED4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允许操作矩阵</w:t>
      </w:r>
      <w:r>
        <w:rPr>
          <w:rFonts w:hint="default" w:ascii="Times New Roman" w:hAnsi="Times New Roman" w:eastAsia="宋体" w:cs="Times New Roman"/>
          <w:color w:val="000000" w:themeColor="text1"/>
        </w:rPr>
        <w:t>（前后端必须统一使用）：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  <w:gridCol w:w="693"/>
        <w:gridCol w:w="1223"/>
        <w:gridCol w:w="1621"/>
        <w:gridCol w:w="1597"/>
        <w:gridCol w:w="1652"/>
        <w:gridCol w:w="867"/>
        <w:gridCol w:w="862"/>
      </w:tblGrid>
      <w:tr w14:paraId="6E0EE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7D8851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操作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CBE4A8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WAITING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DE3B16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IN_CONSULTATION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E949BB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MEDICAL_RECORD_SAVED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93B483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PRESCRIPTION_REVIEWED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8E611D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PRESCRIPTION_SUBMITTED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232C64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COMPLETED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200D00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CANCELLED</w:t>
            </w:r>
          </w:p>
        </w:tc>
      </w:tr>
      <w:tr w14:paraId="38A2E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D2D85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患者取消挂号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345326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E300BE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F85969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1F488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7AFEC1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6CB608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0DC0C0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幂等查看</w:t>
            </w:r>
          </w:p>
        </w:tc>
      </w:tr>
      <w:tr w14:paraId="783F9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0CDE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医生开始接诊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B4F4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1C85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幂等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C5DB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CAB0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482A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A5C6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D634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762C2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4F8D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生成病历草稿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5E4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3844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72A4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0DD5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允许但可能使旧审核失效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5E4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只读或更正流程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5D0E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只读或更正流程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6643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54BE1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B5BA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保存正式病历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74BF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F22A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B088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888F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允许但旧审核失效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EF8F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只读或更正流程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9EF5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只读或更正流程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A4C1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1CA05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8006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处方审核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FE3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8A9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需至少有诊断上下文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268A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2D77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允许重审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91AE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3933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禁止或更正流程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AE0A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34ED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A722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提交处方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C508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042B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64C8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DE0B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8B40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幂等查看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8DD5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6C51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0AF3B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956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结束就诊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8CC0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7FB3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可结束无处方但需病历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45D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允许无处方完成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5B95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需提交或放弃处方草稿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D177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允许/自动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3255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幂等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6C1C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61F76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450F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患者评价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3A17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2780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A126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2A67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4460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B5F0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E68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禁止</w:t>
            </w:r>
          </w:p>
        </w:tc>
      </w:tr>
      <w:tr w14:paraId="4F80C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E894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患者查看病历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537B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4060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9275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25F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D766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9DE3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363A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</w:tr>
      <w:tr w14:paraId="7BCB2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00215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患者查看处方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1040F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AE4D91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7834BF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44175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可无正式处方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8EFB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D6E244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允许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ED6C0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可无记录</w:t>
            </w:r>
          </w:p>
        </w:tc>
      </w:tr>
    </w:tbl>
    <w:p w14:paraId="36E47A0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关键约束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 - 可取消边界固定为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WAITING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。一旦医生开始接诊进入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IN_CONSULTATION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，患者端取消挂号必须被拒绝 - 评价开放条件固定为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RegistrationStatus.COMPLETED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且当前患者为挂号患者本人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COMPLETED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是就诊终态，不是病历保存状态；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PRESCRIPTION_SUBMITTED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如果未自动推进到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COMPLETED</w:t>
      </w:r>
      <w:r>
        <w:rPr>
          <w:rFonts w:hint="default" w:ascii="Times New Roman" w:hAnsi="Times New Roman" w:eastAsia="宋体" w:cs="Times New Roman"/>
          <w:color w:val="000000" w:themeColor="text1"/>
        </w:rPr>
        <w:t>，不得开放评价</w:t>
      </w:r>
    </w:p>
    <w:p w14:paraId="49076995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481FADFD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26" w:name="模块二ai-病历生成模块"/>
      <w:r>
        <w:rPr>
          <w:rFonts w:hint="default" w:ascii="Times New Roman" w:hAnsi="Times New Roman" w:eastAsia="宋体" w:cs="Times New Roman"/>
          <w:color w:val="000000" w:themeColor="text1"/>
        </w:rPr>
        <w:t>5.2 模块二：AI 病历生成模块</w:t>
      </w:r>
    </w:p>
    <w:p w14:paraId="0B97777A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7" w:name="模块概述-1"/>
      <w:r>
        <w:rPr>
          <w:rFonts w:hint="default" w:ascii="Times New Roman" w:hAnsi="Times New Roman" w:eastAsia="宋体" w:cs="Times New Roman"/>
          <w:color w:val="000000" w:themeColor="text1"/>
        </w:rPr>
        <w:t>5.2.1 模块概述</w:t>
      </w:r>
    </w:p>
    <w:p w14:paraId="6B4CE3BA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：成员 B</w:t>
      </w:r>
    </w:p>
    <w:p w14:paraId="0919A516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：医生工作台患者队列 → 开始接诊（推进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IN_CONSULTATION</w:t>
      </w:r>
      <w:r>
        <w:rPr>
          <w:rFonts w:hint="default" w:ascii="Times New Roman" w:hAnsi="Times New Roman" w:eastAsia="宋体" w:cs="Times New Roman"/>
          <w:color w:val="000000" w:themeColor="text1"/>
        </w:rPr>
        <w:t>）→ 问诊对话录入（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ConsultationNote</w:t>
      </w:r>
      <w:r>
        <w:rPr>
          <w:rFonts w:hint="default" w:ascii="Times New Roman" w:hAnsi="Times New Roman" w:eastAsia="宋体" w:cs="Times New Roman"/>
          <w:color w:val="000000" w:themeColor="text1"/>
        </w:rPr>
        <w:t>）→ 调用 AI 病历生成引擎 → 结构化字段回填表单（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MedicalRecordDraft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，草稿不自动成为正式病历）→ 医生编辑确认 → 保存正式病历（推进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MEDICAL_RECORD_SAVED</w:t>
      </w:r>
      <w:r>
        <w:rPr>
          <w:rFonts w:hint="default" w:ascii="Times New Roman" w:hAnsi="Times New Roman" w:eastAsia="宋体" w:cs="Times New Roman"/>
          <w:color w:val="000000" w:themeColor="text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不代表就诊完成</w:t>
      </w:r>
      <w:r>
        <w:rPr>
          <w:rFonts w:hint="default" w:ascii="Times New Roman" w:hAnsi="Times New Roman" w:eastAsia="宋体" w:cs="Times New Roman"/>
          <w:color w:val="000000" w:themeColor="text1"/>
        </w:rPr>
        <w:t>）。病历列表与按患者搜索；就诊完成由模块三处方提交或独立结束就诊动作触发。</w:t>
      </w:r>
    </w:p>
    <w:p w14:paraId="03DAEDE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关键修正（v3.0）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：保存病历只推进到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MEDICAL_RECORD_SAVED</w:t>
      </w:r>
      <w:r>
        <w:rPr>
          <w:rFonts w:hint="default" w:ascii="Times New Roman" w:hAnsi="Times New Roman" w:eastAsia="宋体" w:cs="Times New Roman"/>
          <w:color w:val="000000" w:themeColor="text1"/>
        </w:rPr>
        <w:t>（病历已确认/可开方），不再标记挂号完成。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COMPLETED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由处方提交或医生结束就诊触发。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MedicalRecordDraft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与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分离，AI 草稿不自动成为正式病历。</w:t>
      </w:r>
    </w:p>
    <w:p w14:paraId="717CA921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依赖</w:t>
      </w:r>
      <w:r>
        <w:rPr>
          <w:rFonts w:hint="default" w:ascii="Times New Roman" w:hAnsi="Times New Roman" w:eastAsia="宋体" w:cs="Times New Roman"/>
          <w:color w:val="000000" w:themeColor="text1"/>
        </w:rPr>
        <w:t>：模块五（认证、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>）、模块一（挂号信息、状态机）</w:t>
      </w:r>
    </w:p>
    <w:bookmarkEnd w:id="27"/>
    <w:p w14:paraId="5DA18B6A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8" w:name="类图-1"/>
      <w:r>
        <w:rPr>
          <w:rFonts w:hint="default" w:ascii="Times New Roman" w:hAnsi="Times New Roman" w:eastAsia="宋体" w:cs="Times New Roman"/>
          <w:color w:val="000000" w:themeColor="text1"/>
        </w:rPr>
        <w:t>5.2.2 类图</w:t>
      </w:r>
    </w:p>
    <w:p w14:paraId="7E71F41B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1312545"/>
            <wp:effectExtent l="0" t="0" r="0" b="8255"/>
            <wp:docPr id="11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30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8"/>
    <w:p w14:paraId="69403BB9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29" w:name="核心时序图-1"/>
      <w:r>
        <w:rPr>
          <w:rFonts w:hint="default" w:ascii="Times New Roman" w:hAnsi="Times New Roman" w:eastAsia="宋体" w:cs="Times New Roman"/>
          <w:color w:val="000000" w:themeColor="text1"/>
        </w:rPr>
        <w:t>5.2.3 核心时序图</w:t>
      </w:r>
    </w:p>
    <w:p w14:paraId="4AD84EC0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279140"/>
            <wp:effectExtent l="0" t="0" r="0" b="10160"/>
            <wp:docPr id="27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7BE4CD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524E0AE8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30" w:name="模块三处方审核与开具模块"/>
      <w:r>
        <w:rPr>
          <w:rFonts w:hint="default" w:ascii="Times New Roman" w:hAnsi="Times New Roman" w:eastAsia="宋体" w:cs="Times New Roman"/>
          <w:color w:val="000000" w:themeColor="text1"/>
        </w:rPr>
        <w:t>5.3 模块三：处方审核与开具模块</w:t>
      </w:r>
    </w:p>
    <w:p w14:paraId="486D8989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1" w:name="模块概述-2"/>
      <w:r>
        <w:rPr>
          <w:rFonts w:hint="default" w:ascii="Times New Roman" w:hAnsi="Times New Roman" w:eastAsia="宋体" w:cs="Times New Roman"/>
          <w:color w:val="000000" w:themeColor="text1"/>
        </w:rPr>
        <w:t>5.3.1 模块概述</w:t>
      </w:r>
    </w:p>
    <w:p w14:paraId="3A4259F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：成员 C</w:t>
      </w:r>
    </w:p>
    <w:p w14:paraId="2A1DCFA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>：从药品库选择药品 → 开具处方草稿 → 构造患者用药上下文（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PatientMedicationContext</w:t>
      </w:r>
      <w:r>
        <w:rPr>
          <w:rFonts w:hint="default" w:ascii="Times New Roman" w:hAnsi="Times New Roman" w:eastAsia="宋体" w:cs="Times New Roman"/>
          <w:color w:val="000000" w:themeColor="text1"/>
        </w:rPr>
        <w:t>）→ 本地规则引擎审核（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LocalRuleEngine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，先于 LLM 执行）→ 大模型解释补充 → 审核结果展示（规则命中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RuleHit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+ LLM 解释）→ 人工确认降级 → 提交处方时重算快照哈希（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PrescriptionSnapshot</w:t>
      </w:r>
      <w:r>
        <w:rPr>
          <w:rFonts w:hint="default" w:ascii="Times New Roman" w:hAnsi="Times New Roman" w:eastAsia="宋体" w:cs="Times New Roman"/>
          <w:color w:val="000000" w:themeColor="text1"/>
        </w:rPr>
        <w:t>）、绑定审核记录（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）→ 处方提交或结束就诊推进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COMPLETED</w:t>
      </w:r>
      <w:r>
        <w:rPr>
          <w:rFonts w:hint="default" w:ascii="Times New Roman" w:hAnsi="Times New Roman" w:eastAsia="宋体" w:cs="Times New Roman"/>
          <w:color w:val="000000" w:themeColor="text1"/>
        </w:rPr>
        <w:t>。处方列表与审核记录查询。</w:t>
      </w:r>
    </w:p>
    <w:p w14:paraId="6A6C58D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核心设计——“本地规则优先 + 大模型解释”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1B6DEECE">
      <w:pPr>
        <w:pStyle w:val="36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处方审核请求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PatientMedicationContext 构造（年龄/性别/过敏史/既往史/特殊人群/诊断/科室）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PrescriptionSnapshot 生成（规范化处方项 + 上下文摘要 + 稳定哈希）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LocalRuleEngine 执行（过敏/禁忌/相互作用/剂量/重复用药/疾病禁忌/疗程）→ 命中 RuleHit 列表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若 LLM 可用：基于命中规则 + 处方上下文 生成自然语言解释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合并返回 规则命中项 + 风险等级 + LLM 解释 + 人工确认状态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写入 PrescriptionReview（含快照哈希、规则引擎状态、LLM 调用状态、绑定状态 UNBOUND）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处方提交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医生携带 reviewId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后端重算 PrescriptionSnapshot 哈希 + 上下文哈希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与 PrescriptionReview 中哈希比对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一致 → 提交成功、绑定 reviewId、推进 COMPLETED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 xml:space="preserve">  → 不一致 → 返回"处方内容已变化，请重新审核"</w:t>
      </w:r>
    </w:p>
    <w:p w14:paraId="71B65B58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关键约束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：提交必须绑定有效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reviewId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；一个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最多绑定一个处方；处方内容或上下文变化旧审核失效；本地规则不可用只能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UNKNOWN</w:t>
      </w:r>
      <w:r>
        <w:rPr>
          <w:rFonts w:hint="default" w:ascii="Times New Roman" w:hAnsi="Times New Roman" w:eastAsia="宋体" w:cs="Times New Roman"/>
          <w:color w:val="000000" w:themeColor="text1"/>
        </w:rPr>
        <w:t>/人工确认，不得伪装低风险。</w:t>
      </w:r>
    </w:p>
    <w:p w14:paraId="4C6B92F3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依赖</w:t>
      </w:r>
      <w:r>
        <w:rPr>
          <w:rFonts w:hint="default" w:ascii="Times New Roman" w:hAnsi="Times New Roman" w:eastAsia="宋体" w:cs="Times New Roman"/>
          <w:color w:val="000000" w:themeColor="text1"/>
        </w:rPr>
        <w:t>：模块五（认证、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ActorContext</w:t>
      </w:r>
      <w:r>
        <w:rPr>
          <w:rFonts w:hint="default" w:ascii="Times New Roman" w:hAnsi="Times New Roman" w:eastAsia="宋体" w:cs="Times New Roman"/>
          <w:color w:val="000000" w:themeColor="text1"/>
        </w:rPr>
        <w:t>）、模块四（药品库/处方规则定义）、模块二（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ConsultationNote</w:t>
      </w:r>
      <w:r>
        <w:rPr>
          <w:rFonts w:hint="default" w:ascii="Times New Roman" w:hAnsi="Times New Roman" w:eastAsia="宋体" w:cs="Times New Roman"/>
          <w:color w:val="000000" w:themeColor="text1"/>
        </w:rPr>
        <w:t>、诊断方向、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</w:t>
      </w:r>
      <w:r>
        <w:rPr>
          <w:rFonts w:hint="default" w:ascii="Times New Roman" w:hAnsi="Times New Roman" w:eastAsia="宋体" w:cs="Times New Roman"/>
          <w:color w:val="000000" w:themeColor="text1"/>
        </w:rPr>
        <w:t>）</w:t>
      </w:r>
    </w:p>
    <w:bookmarkEnd w:id="31"/>
    <w:p w14:paraId="68056E96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2" w:name="类图-2"/>
      <w:r>
        <w:rPr>
          <w:rFonts w:hint="default" w:ascii="Times New Roman" w:hAnsi="Times New Roman" w:eastAsia="宋体" w:cs="Times New Roman"/>
          <w:color w:val="000000" w:themeColor="text1"/>
        </w:rPr>
        <w:t>5.3.2 类图</w:t>
      </w:r>
    </w:p>
    <w:p w14:paraId="7C06E781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1469390"/>
            <wp:effectExtent l="0" t="0" r="0" b="3810"/>
            <wp:docPr id="13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695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2"/>
    <w:p w14:paraId="5194BF14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3" w:name="核心时序图-2"/>
      <w:r>
        <w:rPr>
          <w:rFonts w:hint="default" w:ascii="Times New Roman" w:hAnsi="Times New Roman" w:eastAsia="宋体" w:cs="Times New Roman"/>
          <w:color w:val="000000" w:themeColor="text1"/>
        </w:rPr>
        <w:t>5.3.3 核心时序图</w:t>
      </w:r>
    </w:p>
    <w:p w14:paraId="1D5D695C">
      <w:pPr>
        <w:pStyle w:val="3"/>
        <w:rPr>
          <w:rFonts w:hint="default"/>
        </w:rPr>
      </w:pPr>
    </w:p>
    <w:p w14:paraId="00438B54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A：处方审核（本地规则 + 大模型）</w:t>
      </w:r>
    </w:p>
    <w:p w14:paraId="24ED43E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4401820"/>
            <wp:effectExtent l="0" t="0" r="0" b="5080"/>
            <wp:docPr id="14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0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75968B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B：处方提交保存（审核绑定 + 状态推进）</w:t>
      </w:r>
    </w:p>
    <w:p w14:paraId="5F195B04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034030"/>
            <wp:effectExtent l="0" t="0" r="0" b="1270"/>
            <wp:docPr id="15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43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A222F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6C9CC961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34" w:name="模块四管理端基础数据模块"/>
      <w:r>
        <w:rPr>
          <w:rFonts w:hint="default" w:ascii="Times New Roman" w:hAnsi="Times New Roman" w:eastAsia="宋体" w:cs="Times New Roman"/>
          <w:color w:val="000000" w:themeColor="text1"/>
        </w:rPr>
        <w:t>5.4 模块四：管理端基础数据模块</w:t>
      </w:r>
    </w:p>
    <w:p w14:paraId="00A09060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5" w:name="模块概述-3"/>
      <w:r>
        <w:rPr>
          <w:rFonts w:hint="default" w:ascii="Times New Roman" w:hAnsi="Times New Roman" w:eastAsia="宋体" w:cs="Times New Roman"/>
          <w:color w:val="000000" w:themeColor="text1"/>
        </w:rPr>
        <w:t>5.4.1 模块概述</w:t>
      </w:r>
    </w:p>
    <w:p w14:paraId="0238B0CB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：成员 D</w:t>
      </w:r>
    </w:p>
    <w:p w14:paraId="73608EB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>：管理端全部基础数据维护——科室 CRUD、医生 CRUD、排班号源 CRUD 及批量创建、药品库 CRUD、处方审核规则 CRUD、AI 服务配置、AI 调用记录查看。</w:t>
      </w:r>
    </w:p>
    <w:p w14:paraId="1C1396D1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被依赖</w:t>
      </w:r>
      <w:r>
        <w:rPr>
          <w:rFonts w:hint="default" w:ascii="Times New Roman" w:hAnsi="Times New Roman" w:eastAsia="宋体" w:cs="Times New Roman"/>
          <w:color w:val="000000" w:themeColor="text1"/>
        </w:rPr>
        <w:t>：模块一（科室/医生/排班）、模块三（药品库/规则）</w:t>
      </w:r>
    </w:p>
    <w:bookmarkEnd w:id="35"/>
    <w:p w14:paraId="23FA0110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6" w:name="类图-3"/>
      <w:r>
        <w:rPr>
          <w:rFonts w:hint="default" w:ascii="Times New Roman" w:hAnsi="Times New Roman" w:eastAsia="宋体" w:cs="Times New Roman"/>
          <w:color w:val="000000" w:themeColor="text1"/>
        </w:rPr>
        <w:t>5.4.2 类图</w:t>
      </w:r>
    </w:p>
    <w:p w14:paraId="5FF67F36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890905"/>
            <wp:effectExtent l="0" t="0" r="0" b="10795"/>
            <wp:docPr id="16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912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6"/>
    <w:p w14:paraId="15D027F7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7" w:name="核心时序图-3"/>
      <w:r>
        <w:rPr>
          <w:rFonts w:hint="default" w:ascii="Times New Roman" w:hAnsi="Times New Roman" w:eastAsia="宋体" w:cs="Times New Roman"/>
          <w:color w:val="000000" w:themeColor="text1"/>
        </w:rPr>
        <w:t>5.4.3 核心时序图</w:t>
      </w:r>
    </w:p>
    <w:p w14:paraId="6B3AEFA3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646170"/>
            <wp:effectExtent l="0" t="0" r="0" b="11430"/>
            <wp:docPr id="17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67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0EF23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1336255B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38" w:name="模块五用户认证与通用基础设施模块"/>
      <w:r>
        <w:rPr>
          <w:rFonts w:hint="default" w:ascii="Times New Roman" w:hAnsi="Times New Roman" w:eastAsia="宋体" w:cs="Times New Roman"/>
          <w:color w:val="000000" w:themeColor="text1"/>
        </w:rPr>
        <w:t>5.5 模块五：用户认证与通用基础设施模块</w:t>
      </w:r>
    </w:p>
    <w:p w14:paraId="00D79603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39" w:name="模块概述-4"/>
      <w:r>
        <w:rPr>
          <w:rFonts w:hint="default" w:ascii="Times New Roman" w:hAnsi="Times New Roman" w:eastAsia="宋体" w:cs="Times New Roman"/>
          <w:color w:val="000000" w:themeColor="text1"/>
        </w:rPr>
        <w:t>5.5.1 模块概述</w:t>
      </w:r>
    </w:p>
    <w:p w14:paraId="4BADC152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：成员 E（最先完成，为其他模块提供基础）</w:t>
      </w:r>
    </w:p>
    <w:p w14:paraId="3B7CAB7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173EB522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三端认证：患者注册/登录、医生登录、管理员登录，JWT 签发与验证</w:t>
      </w:r>
    </w:p>
    <w:p w14:paraId="59858185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患者信息查询与更新</w:t>
      </w:r>
    </w:p>
    <w:p w14:paraId="4AE463D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通用基础设施：统一响应结构 Result、全局异常处理器、CORS 跨域配置、Swagger/Knife4j 文档</w:t>
      </w:r>
    </w:p>
    <w:p w14:paraId="34E6644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前端基础设施：Vite 项目创建、Axios 封装（请求/响应拦截器）、Vite 代理配置</w:t>
      </w:r>
    </w:p>
    <w:p w14:paraId="010B9E8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联调支撑：JWT 自动携带、401 拦截跳转、跨域问题处理</w:t>
      </w:r>
    </w:p>
    <w:p w14:paraId="122DDB68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前置任务（项目初始化 F01-F06）</w:t>
      </w:r>
      <w:r>
        <w:rPr>
          <w:rFonts w:hint="default" w:ascii="Times New Roman" w:hAnsi="Times New Roman" w:eastAsia="宋体" w:cs="Times New Roman"/>
          <w:color w:val="000000" w:themeColor="text1"/>
        </w:rPr>
        <w:t>：Spring Boot 3 + Vue 3 项目脚手架、MySQL 配置、Knife4j、CORS、统一响应结构、Axios 封装</w:t>
      </w:r>
    </w:p>
    <w:bookmarkEnd w:id="39"/>
    <w:p w14:paraId="73C70D56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0" w:name="类图-4"/>
      <w:r>
        <w:rPr>
          <w:rFonts w:hint="default" w:ascii="Times New Roman" w:hAnsi="Times New Roman" w:eastAsia="宋体" w:cs="Times New Roman"/>
          <w:color w:val="000000" w:themeColor="text1"/>
        </w:rPr>
        <w:t>5.5.2 类图</w:t>
      </w:r>
    </w:p>
    <w:p w14:paraId="62F1BC3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1033780"/>
            <wp:effectExtent l="0" t="0" r="0" b="7620"/>
            <wp:docPr id="18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0"/>
    <w:p w14:paraId="51EC71FF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1" w:name="核心时序图-4"/>
      <w:r>
        <w:rPr>
          <w:rFonts w:hint="default" w:ascii="Times New Roman" w:hAnsi="Times New Roman" w:eastAsia="宋体" w:cs="Times New Roman"/>
          <w:color w:val="000000" w:themeColor="text1"/>
        </w:rPr>
        <w:t>5.5.3 核心时序图</w:t>
      </w:r>
    </w:p>
    <w:p w14:paraId="0C43EF06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A：患者登录 + JWT 认证</w:t>
      </w:r>
    </w:p>
    <w:p w14:paraId="215BE41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3312795"/>
            <wp:effectExtent l="0" t="0" r="0" b="1905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3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D31AD6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B：JWT 鉴权拦截流程</w:t>
      </w:r>
    </w:p>
    <w:p w14:paraId="4F11564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4598670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992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304C88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C：全局异常处理</w:t>
      </w:r>
    </w:p>
    <w:p w14:paraId="5F73F73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drawing>
          <wp:inline distT="0" distB="0" distL="114300" distR="114300">
            <wp:extent cx="5334000" cy="617728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776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22A7B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080D1B12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42" w:name="模块六p1-进阶能力模块"/>
      <w:r>
        <w:rPr>
          <w:rFonts w:hint="default" w:ascii="Times New Roman" w:hAnsi="Times New Roman" w:eastAsia="宋体" w:cs="Times New Roman"/>
          <w:color w:val="000000" w:themeColor="text1"/>
        </w:rPr>
        <w:t>5.6 模块六：P1 进阶能力模块</w:t>
      </w:r>
    </w:p>
    <w:p w14:paraId="2B74FB10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3" w:name="模块概述-5"/>
      <w:r>
        <w:rPr>
          <w:rFonts w:hint="default" w:ascii="Times New Roman" w:hAnsi="Times New Roman" w:eastAsia="宋体" w:cs="Times New Roman"/>
          <w:color w:val="000000" w:themeColor="text1"/>
        </w:rPr>
        <w:t>5.6.1 模块概述</w:t>
      </w:r>
    </w:p>
    <w:p w14:paraId="056E90A7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负责人</w:t>
      </w:r>
      <w:r>
        <w:rPr>
          <w:rFonts w:hint="default" w:ascii="Times New Roman" w:hAnsi="Times New Roman" w:eastAsia="宋体" w:cs="Times New Roman"/>
          <w:color w:val="000000" w:themeColor="text1"/>
        </w:rPr>
        <w:t>：由 P0 模块先完成的成员认领</w:t>
      </w:r>
    </w:p>
    <w:p w14:paraId="257B5E9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职责</w:t>
      </w:r>
      <w:r>
        <w:rPr>
          <w:rFonts w:hint="default" w:ascii="Times New Roman" w:hAnsi="Times New Roman" w:eastAsia="宋体" w:cs="Times New Roman"/>
          <w:color w:val="000000" w:themeColor="text1"/>
        </w:rPr>
        <w:t>：覆盖 PRD 中全部 P1/P2 能力——E01 AI 诊疗建议（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DiagnosisSuggestionService</w:t>
      </w:r>
      <w:r>
        <w:rPr>
          <w:rFonts w:hint="default" w:ascii="Times New Roman" w:hAnsi="Times New Roman" w:eastAsia="宋体" w:cs="Times New Roman"/>
          <w:color w:val="000000" w:themeColor="text1"/>
        </w:rPr>
        <w:t>）、E02 就诊评价与分诊准确度反馈（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VisitFeedback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+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TriageAccuracyFeedback</w:t>
      </w:r>
      <w:r>
        <w:rPr>
          <w:rFonts w:hint="default" w:ascii="Times New Roman" w:hAnsi="Times New Roman" w:eastAsia="宋体" w:cs="Times New Roman"/>
          <w:color w:val="000000" w:themeColor="text1"/>
        </w:rPr>
        <w:t>）、E03 数据可视化看板（医生端/管理端双视角 6 类 API）、E04 WebSocket 实时高风险用药告警（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RiskAlertPublisher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+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NotificationRecord</w:t>
      </w:r>
      <w:r>
        <w:rPr>
          <w:rFonts w:hint="default" w:ascii="Times New Roman" w:hAnsi="Times New Roman" w:eastAsia="宋体" w:cs="Times New Roman"/>
          <w:color w:val="000000" w:themeColor="text1"/>
        </w:rPr>
        <w:t>）、E05 SSE 流式病历与诊疗建议、E06 Pinia 状态机模块化、E07 可配置 Prompt 模板、E08 Nginx + Jar 双端部署、E09 Spring Cloud 四类 AI 微服务拆分、E10 远期 HIS 防腐层。</w:t>
      </w:r>
    </w:p>
    <w:p w14:paraId="1D2B4B9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子模块边界原则</w:t>
      </w:r>
      <w:r>
        <w:rPr>
          <w:rFonts w:hint="default" w:ascii="Times New Roman" w:hAnsi="Times New Roman" w:eastAsia="宋体" w:cs="Times New Roman"/>
          <w:color w:val="000000" w:themeColor="text1"/>
        </w:rPr>
        <w:t>：模块六不得让 P0 主链路直接依赖 WebSocket、SSE、看板、Spring Cloud 或真实 HIS。AI 建议子模块依赖问诊上下文和 AI 任务端口；反馈子模块依赖挂号完成状态和分诊业务记录；看板子模块只读 P0、反馈、通知和 AI 调用记录；实时通知子模块订阅处方审核风险事件并写通知记录；流式 AI 子模块用“创建会话 + EventSource 订阅”支撑病历和诊疗建议。</w:t>
      </w:r>
    </w:p>
    <w:bookmarkEnd w:id="43"/>
    <w:p w14:paraId="6D09E3B6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4" w:name="类图e01-e07-p1-能力"/>
      <w:r>
        <w:rPr>
          <w:rFonts w:hint="default" w:ascii="Times New Roman" w:hAnsi="Times New Roman" w:eastAsia="宋体" w:cs="Times New Roman"/>
          <w:color w:val="000000" w:themeColor="text1"/>
        </w:rPr>
        <w:t>5.6.2 类图（E01-E07 P1 能力）</w:t>
      </w:r>
    </w:p>
    <w:p w14:paraId="7AD4CE5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762000"/>
            <wp:effectExtent l="0" t="0" r="0" b="0"/>
            <wp:docPr id="22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4"/>
    <w:p w14:paraId="074987F1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5" w:name="核心时序图-5"/>
      <w:r>
        <w:rPr>
          <w:rFonts w:hint="default" w:ascii="Times New Roman" w:hAnsi="Times New Roman" w:eastAsia="宋体" w:cs="Times New Roman"/>
          <w:color w:val="000000" w:themeColor="text1"/>
        </w:rPr>
        <w:t>5.6.3 核心时序图</w:t>
      </w:r>
    </w:p>
    <w:p w14:paraId="048D323C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A：AI 诊疗建议（P1）</w:t>
      </w:r>
    </w:p>
    <w:p w14:paraId="61AE20D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2925445"/>
            <wp:effectExtent l="0" t="0" r="0" b="8255"/>
            <wp:docPr id="23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AD6F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B：就诊评价（P1）</w:t>
      </w:r>
    </w:p>
    <w:p w14:paraId="3AF44A5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2700655"/>
            <wp:effectExtent l="0" t="0" r="0" b="4445"/>
            <wp:docPr id="24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10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3B4BF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流程 C：ECharts 数据看板（P1）</w:t>
      </w:r>
    </w:p>
    <w:p w14:paraId="376D709F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3938905"/>
            <wp:effectExtent l="0" t="0" r="0" b="10795"/>
            <wp:docPr id="25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392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5"/>
    <w:p w14:paraId="6BE919F4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6" w:name="e04-websocket-高风险用药实时告警"/>
      <w:r>
        <w:rPr>
          <w:rFonts w:hint="default" w:ascii="Times New Roman" w:hAnsi="Times New Roman" w:eastAsia="宋体" w:cs="Times New Roman"/>
          <w:color w:val="000000" w:themeColor="text1"/>
        </w:rPr>
        <w:t>5.6.4 E04 WebSocket 高风险用药实时告警</w:t>
      </w:r>
    </w:p>
    <w:p w14:paraId="4541637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WebSocket 配置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：STOMP over WebSocket，握手路径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/ws</w:t>
      </w:r>
      <w:r>
        <w:rPr>
          <w:rFonts w:hint="default" w:ascii="Times New Roman" w:hAnsi="Times New Roman" w:eastAsia="宋体" w:cs="Times New Roman"/>
          <w:color w:val="000000" w:themeColor="text1"/>
        </w:rPr>
        <w:t>，JWT 由 Authorization 头或受限场景短期 token 传递</w:t>
      </w:r>
    </w:p>
    <w:p w14:paraId="58F73D28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订阅路由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：医生订阅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/user/queue/risk-alerts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，管理员订阅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/user/queue/risk-alerts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/topic/admin/risk-alerts</w:t>
      </w:r>
    </w:p>
    <w:p w14:paraId="48F1C24E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事件类型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RiskAlertType.HIGH_RISK_PRESCRIPTION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（明确高风险）与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RISK_UNCERTAIN_MANUAL_REQUIRED</w:t>
      </w:r>
      <w:r>
        <w:rPr>
          <w:rFonts w:hint="default" w:ascii="Times New Roman" w:hAnsi="Times New Roman" w:eastAsia="宋体" w:cs="Times New Roman"/>
          <w:color w:val="000000" w:themeColor="text1"/>
        </w:rPr>
        <w:t>（规则不可用/上下文缺失需人工确认）分离；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UNKNOWN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不得并入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HIGH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统计</w:t>
      </w:r>
    </w:p>
    <w:p w14:paraId="26242790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推送保证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NotificationRecord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写入与推送解耦，推送失败不回滚处方审核；前端重连后通过未读 API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GET /api/notifications/unread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补拉</w:t>
      </w:r>
    </w:p>
    <w:p w14:paraId="2373724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鉴权</w:t>
      </w:r>
      <w:r>
        <w:rPr>
          <w:rFonts w:hint="default" w:ascii="Times New Roman" w:hAnsi="Times New Roman" w:eastAsia="宋体" w:cs="Times New Roman"/>
          <w:color w:val="000000" w:themeColor="text1"/>
        </w:rPr>
        <w:t>：越权订阅和伪造 doctorId/topic 的连接必须拒绝</w:t>
      </w:r>
    </w:p>
    <w:bookmarkEnd w:id="46"/>
    <w:p w14:paraId="46A21467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7" w:name="e05-sse-流式病历生成与诊疗建议"/>
      <w:r>
        <w:rPr>
          <w:rFonts w:hint="default" w:ascii="Times New Roman" w:hAnsi="Times New Roman" w:eastAsia="宋体" w:cs="Times New Roman"/>
          <w:color w:val="000000" w:themeColor="text1"/>
        </w:rPr>
        <w:t>5.6.5 E05 SSE 流式病历生成与诊疗建议</w:t>
      </w:r>
    </w:p>
    <w:p w14:paraId="5714816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方案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：Spring MVC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SseEmitter</w:t>
      </w:r>
      <w:r>
        <w:rPr>
          <w:rFonts w:hint="default" w:ascii="Times New Roman" w:hAnsi="Times New Roman" w:eastAsia="宋体" w:cs="Times New Roman"/>
          <w:color w:val="000000" w:themeColor="text1"/>
        </w:rPr>
        <w:t>，“POST 创建会话 + GET EventSource 订阅”</w:t>
      </w:r>
    </w:p>
    <w:p w14:paraId="7E18629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会话模型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POST /api/ai-stream-sessions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创建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StreamGenerationSession</w:t>
      </w:r>
      <w:r>
        <w:rPr>
          <w:rFonts w:hint="default" w:ascii="Times New Roman" w:hAnsi="Times New Roman" w:eastAsia="宋体" w:cs="Times New Roman"/>
          <w:color w:val="000000" w:themeColor="text1"/>
        </w:rPr>
        <w:t>，绑定 taskType（MEDICAL_RECORD/DIAGNOSIS）、短期 token；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GET /api/ai-stream-sessions/{id}/events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返回 SseEmitter 事件流；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DELETE /api/ai-stream-sessions/{id}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取消</w:t>
      </w:r>
    </w:p>
    <w:p w14:paraId="3E634DF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事件类型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CHUNK</w:t>
      </w:r>
      <w:r>
        <w:rPr>
          <w:rFonts w:hint="default" w:ascii="Times New Roman" w:hAnsi="Times New Roman" w:eastAsia="宋体" w:cs="Times New Roman"/>
          <w:color w:val="000000" w:themeColor="text1"/>
        </w:rPr>
        <w:t>（流式内容）、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DONE</w:t>
      </w:r>
      <w:r>
        <w:rPr>
          <w:rFonts w:hint="default" w:ascii="Times New Roman" w:hAnsi="Times New Roman" w:eastAsia="宋体" w:cs="Times New Roman"/>
          <w:color w:val="000000" w:themeColor="text1"/>
        </w:rPr>
        <w:t>（完成，携带完整结果引用）、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ERROR</w:t>
      </w:r>
      <w:r>
        <w:rPr>
          <w:rFonts w:hint="default" w:ascii="Times New Roman" w:hAnsi="Times New Roman" w:eastAsia="宋体" w:cs="Times New Roman"/>
          <w:color w:val="000000" w:themeColor="text1"/>
        </w:rPr>
        <w:t>（失败/降级）、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TIMEOUT</w:t>
      </w:r>
      <w:r>
        <w:rPr>
          <w:rFonts w:hint="default" w:ascii="Times New Roman" w:hAnsi="Times New Roman" w:eastAsia="宋体" w:cs="Times New Roman"/>
          <w:color w:val="000000" w:themeColor="text1"/>
        </w:rPr>
        <w:t>（超时）</w:t>
      </w:r>
    </w:p>
    <w:p w14:paraId="7D0D3CC8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降级</w:t>
      </w:r>
      <w:r>
        <w:rPr>
          <w:rFonts w:hint="default" w:ascii="Times New Roman" w:hAnsi="Times New Roman" w:eastAsia="宋体" w:cs="Times New Roman"/>
          <w:color w:val="000000" w:themeColor="text1"/>
        </w:rPr>
        <w:t>：超时/取消/中断通过事件返回；失败可退回普通 POST；流式草稿不自动保存正式记录</w:t>
      </w:r>
    </w:p>
    <w:bookmarkEnd w:id="47"/>
    <w:p w14:paraId="2040A970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8" w:name="e06-pinia-状态机模块化"/>
      <w:r>
        <w:rPr>
          <w:rFonts w:hint="default" w:ascii="Times New Roman" w:hAnsi="Times New Roman" w:eastAsia="宋体" w:cs="Times New Roman"/>
          <w:color w:val="000000" w:themeColor="text1"/>
        </w:rPr>
        <w:t>5.6.6 E06 Pinia 状态机模块化</w:t>
      </w:r>
    </w:p>
    <w:p w14:paraId="108CF7A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Store 清单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useAuthStore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usePatientStore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useDoctorStore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useAdminStore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useRegistrationStore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useScheduleStore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useDrugStore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usePrescriptionStore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useMedicalRecordStore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useAIStore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useDashboardStore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useNotificationStore</w:t>
      </w:r>
    </w:p>
    <w:p w14:paraId="762794C8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设计规范</w:t>
      </w:r>
      <w:r>
        <w:rPr>
          <w:rFonts w:hint="default" w:ascii="Times New Roman" w:hAnsi="Times New Roman" w:eastAsia="宋体" w:cs="Times New Roman"/>
          <w:color w:val="000000" w:themeColor="text1"/>
        </w:rPr>
        <w:t>：每个 Store 必须有 loading、error、degraded、lastLoadedAt 等价状态；只维护前端交互状态和后端 VO 缓存，不承担权威业务状态推进；关键枚举来自后端类型契约（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src/types/api.ts</w:t>
      </w:r>
      <w:r>
        <w:rPr>
          <w:rFonts w:hint="default" w:ascii="Times New Roman" w:hAnsi="Times New Roman" w:eastAsia="宋体" w:cs="Times New Roman"/>
          <w:color w:val="000000" w:themeColor="text1"/>
        </w:rPr>
        <w:t>）</w:t>
      </w:r>
    </w:p>
    <w:bookmarkEnd w:id="48"/>
    <w:p w14:paraId="0032F342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49" w:name="e07-可配置-prompt-模板"/>
      <w:r>
        <w:rPr>
          <w:rFonts w:hint="default" w:ascii="Times New Roman" w:hAnsi="Times New Roman" w:eastAsia="宋体" w:cs="Times New Roman"/>
          <w:color w:val="000000" w:themeColor="text1"/>
        </w:rPr>
        <w:t>5.6.7 E07 可配置 Prompt 模板</w:t>
      </w:r>
    </w:p>
    <w:p w14:paraId="4808C8E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模板管理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PromptTemplateService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按 taskType + deptCode 查询模板，变量白名单校验（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{{dept}}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{{age}}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{{gender}}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{{diagnosis}}</w:t>
      </w:r>
      <w:r>
        <w:rPr>
          <w:rFonts w:hint="default" w:ascii="Times New Roman" w:hAnsi="Times New Roman" w:eastAsia="宋体" w:cs="Times New Roman"/>
          <w:color w:val="000000" w:themeColor="text1"/>
        </w:rPr>
        <w:t>）</w:t>
      </w:r>
    </w:p>
    <w:p w14:paraId="049E3C7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版本化策略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：AI 调用使用渲染时确定的模板版本，不受管理员随后编辑影响；模板变量非法或缺失默认模板时任务降级并使用内置默认模板，记录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AICallRecord.promptVersion</w:t>
      </w:r>
    </w:p>
    <w:bookmarkEnd w:id="49"/>
    <w:p w14:paraId="1F2952D9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50" w:name="e08-nginx-jar-双端部署"/>
      <w:r>
        <w:rPr>
          <w:rFonts w:hint="default" w:ascii="Times New Roman" w:hAnsi="Times New Roman" w:eastAsia="宋体" w:cs="Times New Roman"/>
          <w:color w:val="000000" w:themeColor="text1"/>
        </w:rPr>
        <w:t>5.6.8 E08 Nginx + Jar 双端部署</w:t>
      </w:r>
    </w:p>
    <w:p w14:paraId="3661F2AA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部署架构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：Vite 构建产物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dist/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→ Nginx 静态资源；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mvn package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.jar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java -jar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；Nginx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proxy_pass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转发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/api/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到后端 Jar</w:t>
      </w:r>
    </w:p>
    <w:p w14:paraId="72C808E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Profile 管理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application-prod.yml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管理 CORS origin、日志级别、数据库连接、敏感配置来源；生产演示不允许页面或日志明文展示 API Key</w:t>
      </w:r>
    </w:p>
    <w:p w14:paraId="4F58892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健康检查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GET /api/health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返回服务状态、数据库连通性、AI provider 健康摘要</w:t>
      </w:r>
    </w:p>
    <w:bookmarkEnd w:id="50"/>
    <w:p w14:paraId="3BD7EA41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51" w:name="e09-spring-cloud-微服务拆分"/>
      <w:r>
        <w:rPr>
          <w:rFonts w:hint="default" w:ascii="Times New Roman" w:hAnsi="Times New Roman" w:eastAsia="宋体" w:cs="Times New Roman"/>
          <w:color w:val="000000" w:themeColor="text1"/>
        </w:rPr>
        <w:t>5.6.9 E09 Spring Cloud 微服务拆分</w:t>
      </w:r>
    </w:p>
    <w:p w14:paraId="0EBFBB5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微服务边界</w:t>
      </w:r>
      <w:r>
        <w:rPr>
          <w:rFonts w:hint="default" w:ascii="Times New Roman" w:hAnsi="Times New Roman" w:eastAsia="宋体" w:cs="Times New Roman"/>
          <w:color w:val="000000" w:themeColor="text1"/>
        </w:rPr>
        <w:t>：四类 AI 微服务——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triage-ai-service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diagnosis-ai-service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prescription-review-ai-service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medical-record-ai-service</w:t>
      </w:r>
    </w:p>
    <w:p w14:paraId="43C74D7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核心服务职责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：仍对前端暴露原 P0/P1 API；AI 微服务只暴露内部接口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/internal/ai/v1/**</w:t>
      </w:r>
    </w:p>
    <w:p w14:paraId="08101BD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内部接口矩阵</w:t>
      </w:r>
      <w:r>
        <w:rPr>
          <w:rFonts w:hint="default" w:ascii="Times New Roman" w:hAnsi="Times New Roman" w:eastAsia="宋体" w:cs="Times New Roman"/>
          <w:color w:val="000000" w:themeColor="text1"/>
        </w:rPr>
        <w:t>（见第 7.3 节 E09 微服务接口矩阵）</w:t>
      </w:r>
    </w:p>
    <w:p w14:paraId="1E4FC618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服务治理</w:t>
      </w:r>
      <w:r>
        <w:rPr>
          <w:rFonts w:hint="default" w:ascii="Times New Roman" w:hAnsi="Times New Roman" w:eastAsia="宋体" w:cs="Times New Roman"/>
          <w:color w:val="000000" w:themeColor="text1"/>
        </w:rPr>
        <w:t>：Nacos 注册中心 + Spring Cloud Feign + Sentinel 熔断；内部鉴权用服务间凭据（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X-Internal-Token</w:t>
      </w:r>
      <w:r>
        <w:rPr>
          <w:rFonts w:hint="default" w:ascii="Times New Roman" w:hAnsi="Times New Roman" w:eastAsia="宋体" w:cs="Times New Roman"/>
          <w:color w:val="000000" w:themeColor="text1"/>
        </w:rPr>
        <w:t>），不是用户 JWT 透传</w:t>
      </w:r>
    </w:p>
    <w:p w14:paraId="2687B3E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数据归属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：核心服务本地写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和业务记录（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TriageRecord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MedicalRecord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DiagnosisSuggestionRecord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>），不引入分布式事务</w:t>
      </w:r>
    </w:p>
    <w:bookmarkEnd w:id="51"/>
    <w:p w14:paraId="5CEBD9C4">
      <w:pPr>
        <w:pStyle w:val="6"/>
        <w:rPr>
          <w:rFonts w:hint="default" w:ascii="Times New Roman" w:hAnsi="Times New Roman" w:eastAsia="宋体" w:cs="Times New Roman"/>
          <w:color w:val="000000" w:themeColor="text1"/>
        </w:rPr>
      </w:pPr>
      <w:bookmarkStart w:id="52" w:name="e10-远期-his-防腐层"/>
      <w:r>
        <w:rPr>
          <w:rFonts w:hint="default" w:ascii="Times New Roman" w:hAnsi="Times New Roman" w:eastAsia="宋体" w:cs="Times New Roman"/>
          <w:color w:val="000000" w:themeColor="text1"/>
        </w:rPr>
        <w:t>5.6.10 E10 远期 HIS 防腐层</w:t>
      </w:r>
    </w:p>
    <w:p w14:paraId="33ADB95E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防腐层接口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HISGateway</w:t>
      </w:r>
      <w:r>
        <w:rPr>
          <w:rFonts w:hint="default" w:ascii="Times New Roman" w:hAnsi="Times New Roman" w:eastAsia="宋体" w:cs="Times New Roman"/>
          <w:color w:val="000000" w:themeColor="text1"/>
        </w:rPr>
        <w:t>——患者主索引映射、收费/退费、检查检验医嘱、发药/退药、药库交易</w:t>
      </w:r>
    </w:p>
    <w:p w14:paraId="3944355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默认实现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DisabledHISGateway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返回“未启用/模拟”状态，不阻断 P0/P1</w:t>
      </w:r>
    </w:p>
    <w:p w14:paraId="4B07907B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同步记录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HISSyncRecord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以幂等键管理外部一致性，同步失败进入待重试/失败/待人工处理</w:t>
      </w:r>
    </w:p>
    <w:p w14:paraId="669DFCA7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E01 建议检查项目边界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SuggestedExamItem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只有参考语义，医生若需开立检查检验必须进入独立操作并通过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ExamLabOrderBoundary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创建外部医嘱</w:t>
      </w:r>
    </w:p>
    <w:p w14:paraId="79956D11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42"/>
    <w:bookmarkEnd w:id="52"/>
    <w:p w14:paraId="3BF5947E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53" w:name="api-接口总览"/>
      <w:r>
        <w:rPr>
          <w:rFonts w:hint="default" w:ascii="Times New Roman" w:hAnsi="Times New Roman" w:eastAsia="宋体" w:cs="Times New Roman"/>
          <w:color w:val="000000" w:themeColor="text1"/>
        </w:rPr>
        <w:t>6. API 接口总览</w:t>
      </w:r>
    </w:p>
    <w:p w14:paraId="1ED1205A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4" w:name="模块五认证与患者管理"/>
      <w:r>
        <w:rPr>
          <w:rFonts w:hint="default" w:ascii="Times New Roman" w:hAnsi="Times New Roman" w:eastAsia="宋体" w:cs="Times New Roman"/>
          <w:color w:val="000000" w:themeColor="text1"/>
        </w:rPr>
        <w:t>模块五——认证与患者管理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2367"/>
        <w:gridCol w:w="1656"/>
        <w:gridCol w:w="1216"/>
      </w:tblGrid>
      <w:tr w14:paraId="0CF9E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AEAE4B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39CAD8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CE4C4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D05A11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1C706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260F10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098930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/api/auth/patient/register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B3F47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患者注册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79647B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3A6A2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ECB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4FF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/api/auth/patient/login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1F72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D43B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6BBD8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FDC7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9361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/api/auth/doctor/login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65D6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712C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7B938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25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D60D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/api/auth/admin/login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7B90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管理员登录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3CBE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7E316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066C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E393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/api/patient/info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1DFF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获取患者信息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3D2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4CEF3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05AC24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PUT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32716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/api/patient/info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B59F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更新患者信息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F8EC25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bookmarkEnd w:id="54"/>
    </w:tbl>
    <w:p w14:paraId="02A76A3C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5" w:name="模块一智能分诊与挂号"/>
      <w:r>
        <w:rPr>
          <w:rFonts w:hint="default" w:ascii="Times New Roman" w:hAnsi="Times New Roman" w:eastAsia="宋体" w:cs="Times New Roman"/>
          <w:color w:val="000000" w:themeColor="text1"/>
        </w:rPr>
        <w:t>模块一——智能分诊与挂号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2676"/>
        <w:gridCol w:w="3336"/>
        <w:gridCol w:w="1216"/>
      </w:tblGrid>
      <w:tr w14:paraId="75A68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BC002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6ED38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6F9774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296D61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1F58D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A3E52F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9F138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/api/triage/consult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D215AD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智能分诊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E3EDAE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4573C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528B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329A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/api/triage/history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055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分诊历史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9D64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5E389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7EB7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77A6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/api/departments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8C9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科室列表（公开）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41CF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2B878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48B6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69D2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/api/departments/{id}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A00A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科室详情（公开）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E9CD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2C888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DC16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78CD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/api/doctors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F385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医生列表按科室筛选（公开）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1DC4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6AE0A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8E82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D233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/api/doctors/{id}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052D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医生详情（公开）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5EF0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否</w:t>
            </w:r>
          </w:p>
        </w:tc>
      </w:tr>
      <w:tr w14:paraId="12832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68E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130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/api/schedules/available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5A5C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可用号源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7C3A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48D02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66D6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1033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/api/registration/create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70B3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创建挂号（扣减号源）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AE15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439C1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23A0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5C86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/api/registration/list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E2A8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我的挂号列表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56DC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5EA8A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79385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PUT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64D5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/api/registration/cancel/{id}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C88D1F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取消挂号（释放号源）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9E127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bookmarkEnd w:id="55"/>
    </w:tbl>
    <w:p w14:paraId="58706959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6" w:name="模块二ai-病历生成"/>
      <w:r>
        <w:rPr>
          <w:rFonts w:hint="default" w:ascii="Times New Roman" w:hAnsi="Times New Roman" w:eastAsia="宋体" w:cs="Times New Roman"/>
          <w:color w:val="000000" w:themeColor="text1"/>
        </w:rPr>
        <w:t>模块二——AI 病历生成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3381"/>
        <w:gridCol w:w="2914"/>
        <w:gridCol w:w="1872"/>
      </w:tblGrid>
      <w:tr w14:paraId="4E5AB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B446B9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F0845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F77975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CBD13B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67ED5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8790D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F6D755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/api/medical-record/generate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2CA9D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生成病历草稿（回填可编辑表单）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B78933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1F695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1D1C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841E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/api/medical-record/save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B0B1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保存正式病历（推进到 MEDICAL_RECORD_SAVED，可开方）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E46B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26584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4AD4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D248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8566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病历详情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33B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DOCTOR/PATIENT</w:t>
            </w:r>
          </w:p>
        </w:tc>
      </w:tr>
      <w:tr w14:paraId="40B58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C8F4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2792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/api/medical-record/list/patient/{id}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4E9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患者病历列表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8547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DOCTOR/PATIENT</w:t>
            </w:r>
          </w:p>
        </w:tc>
      </w:tr>
      <w:tr w14:paraId="4658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908B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0941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/api/medical-record/list/doctor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3536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医生病历列表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2197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6C48A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3B3D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35A3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/api/medical-record/search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A8E7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搜索病历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10F7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40CF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0E34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FBBC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/api/consultation/{registrationId}/begin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7160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医生开始接诊（推进到 IN_CONSULTATION）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F8A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5F9F5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2ED7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6647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/api/consultation/{registrationId}/workspace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801F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获取问诊工作区（含当前可执行动作）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9329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4EB61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E026BB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224B46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/api/consultation/{registrationId}/complete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7B07A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医生结束就诊（推进到 COMPLETED）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EF0AD3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bookmarkEnd w:id="56"/>
    </w:tbl>
    <w:p w14:paraId="1F8C48FD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7" w:name="模块三处方审核与开具"/>
      <w:r>
        <w:rPr>
          <w:rFonts w:hint="default" w:ascii="Times New Roman" w:hAnsi="Times New Roman" w:eastAsia="宋体" w:cs="Times New Roman"/>
          <w:color w:val="000000" w:themeColor="text1"/>
        </w:rPr>
        <w:t>模块三——处方审核与开具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15"/>
        <w:gridCol w:w="3607"/>
        <w:gridCol w:w="1929"/>
      </w:tblGrid>
      <w:tr w14:paraId="475CD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F5BB4B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FFF81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48C0D9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8ADE1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060BE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1A11BF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207114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/api/prescription/check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CCFC68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处方审核（本地规则+LLM），返回 reviewId/riskLevel/ruleHits/snapshotHash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4494B0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06114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283A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BC46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/api/prescription/submit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3D39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提交处方（需携带 reviewId，后端重算快照哈希比对）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1736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51320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0798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173A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/api/prescription/list/patient/{id}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254F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患者处方列表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FB92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DOCTOR/PATIENT</w:t>
            </w:r>
          </w:p>
        </w:tc>
      </w:tr>
      <w:tr w14:paraId="504E1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722E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EC74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/api/prescription/list/doctor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E537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医生处方列表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02C9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2A911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2EE0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0241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E6FA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处方详情（含审核绑定状态）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9144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DOCTOR/PATIENT</w:t>
            </w:r>
          </w:p>
        </w:tc>
      </w:tr>
      <w:tr w14:paraId="74DAF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E41D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7C7D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/api/prescription/{id}/review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88BA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审核详情（规则命中+LLM解释+人工确认）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86A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DOCTOR/PATIENT</w:t>
            </w:r>
          </w:p>
        </w:tc>
      </w:tr>
      <w:tr w14:paraId="2276B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03B5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078A3B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/api/drugs/search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7B828F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医生端搜索药品（仅上架，支持名称/拼音码/适应症）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7FC0FC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</w:tbl>
    <w:p w14:paraId="5EB2AA4D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处方审核响应关键字段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reviewId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reviewStatus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ruleEngineStatus</w:t>
      </w:r>
      <w:r>
        <w:rPr>
          <w:rFonts w:hint="default" w:ascii="Times New Roman" w:hAnsi="Times New Roman" w:eastAsia="宋体" w:cs="Times New Roman"/>
          <w:color w:val="000000" w:themeColor="text1"/>
        </w:rPr>
        <w:t>（SUCCESS/UNAVAILABLE/CONTEXT_MISSING）、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riskLevel</w:t>
      </w:r>
      <w:r>
        <w:rPr>
          <w:rFonts w:hint="default" w:ascii="Times New Roman" w:hAnsi="Times New Roman" w:eastAsia="宋体" w:cs="Times New Roman"/>
          <w:color w:val="000000" w:themeColor="text1"/>
        </w:rPr>
        <w:t>（LOW/MEDIUM/HIGH/UNKNOWN）、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ruleHits[]</w:t>
      </w:r>
      <w:r>
        <w:rPr>
          <w:rFonts w:hint="default" w:ascii="Times New Roman" w:hAnsi="Times New Roman" w:eastAsia="宋体" w:cs="Times New Roman"/>
          <w:color w:val="000000" w:themeColor="text1"/>
        </w:rPr>
        <w:t>（含 ruleId/ruleType/riskLevel/alertMessage/suggestion/basisSnapshot）、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llmSuggestion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llmCallStatus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prescriptionSnapshotHash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reviewContextHash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contextMissingItems[]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degraded</w:t>
      </w:r>
      <w:r>
        <w:rPr>
          <w:rFonts w:hint="default" w:ascii="Times New Roman" w:hAnsi="Times New Roman" w:eastAsia="宋体" w:cs="Times New Roman"/>
          <w:color w:val="000000" w:themeColor="text1"/>
        </w:rPr>
        <w:t>（布尔）</w:t>
      </w:r>
    </w:p>
    <w:bookmarkEnd w:id="57"/>
    <w:p w14:paraId="147A3555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8" w:name="模块四管理端"/>
      <w:r>
        <w:rPr>
          <w:rFonts w:hint="default" w:ascii="Times New Roman" w:hAnsi="Times New Roman" w:eastAsia="宋体" w:cs="Times New Roman"/>
          <w:color w:val="000000" w:themeColor="text1"/>
        </w:rPr>
        <w:t>模块四——管理端</w:t>
      </w:r>
    </w:p>
    <w:tbl>
      <w:tblPr>
        <w:tblStyle w:val="28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2378"/>
        <w:gridCol w:w="3014"/>
        <w:gridCol w:w="962"/>
      </w:tblGrid>
      <w:tr w14:paraId="60CB9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62FCA7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81211F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BF5DE0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99D97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31F9D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F71FE8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GET/POST/PUT/PATCH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FD3C2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/api/admin/departments/**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B9A617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科室 CRUD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910A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3033F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40B5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GET/POST/PUT/PATCH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ABBC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/api/admin/doctors/**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386D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医生 CRUD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2156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0E2AF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1FC1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GET/POST/PUT/PATCH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919E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/api/admin/schedules/**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6C0F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排班号源管理含批量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AA12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1563F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E68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GET/POST/PUT/PATCH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FB1B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/api/admin/drugs/**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0B18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药品库管理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43D8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24A53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26D6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GET/POST/PUT/PATCH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70A9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/api/admin/prescription-rules/**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0677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处方规则定义管理（含 RuleBasis 结构）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57F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7CBC7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57B6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GET/PUT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AFAB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/api/admin/ai-config/**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D56B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配置管理（API Key 只写不回显）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FCCC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1C24F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AAA1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GET/POST/PUT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9253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/api/admin/prompt-templates/**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80BB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Prompt 模板管理（E07）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0899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28D47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3561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0915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/api/admin/ai-records/triage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EC5E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分诊记录追溯（AdminTriageRecordVO）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2431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5253E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FFC5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8B88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/api/admin/ai-records/medical-record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4150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病历生成记录追溯（AdminMRRecordVO）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D28B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49CA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F772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E4E5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/api/admin/ai-records/prescription-review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9C05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处方审核记录追溯（AdminPReviewRecordVO）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F3FD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tr w14:paraId="304AB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ACD5B4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GET/POST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4E1AC7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/api/admin/his-sync/**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1D8103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HIS 同步记录查询/重试（E10）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907F8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ADMIN</w:t>
            </w:r>
          </w:p>
        </w:tc>
      </w:tr>
      <w:bookmarkEnd w:id="58"/>
    </w:tbl>
    <w:p w14:paraId="663D55E8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59" w:name="模块六p1-进阶能力"/>
      <w:r>
        <w:rPr>
          <w:rFonts w:hint="default" w:ascii="Times New Roman" w:hAnsi="Times New Roman" w:eastAsia="宋体" w:cs="Times New Roman"/>
          <w:color w:val="000000" w:themeColor="text1"/>
        </w:rPr>
        <w:t>模块六——P1 进阶能力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2146"/>
        <w:gridCol w:w="4289"/>
        <w:gridCol w:w="1555"/>
      </w:tblGrid>
      <w:tr w14:paraId="588B2E95"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61FD68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A79F1D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C50B88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7ABB51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</w:t>
            </w:r>
          </w:p>
        </w:tc>
      </w:tr>
      <w:tr w14:paraId="6F1EA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F71032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15BB9D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/api/diagnosis/suggest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6EFF53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诊疗建议（E01，返回 SuggestedDiagnosis + SuggestedExamItem）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FB244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10DD7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F110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C70B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/api/diagnosis/adopt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6D59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采纳诊疗建议（E01，写回采纳状态和最终诊断方向）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DD2E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40941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D164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962C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/api/feedback/create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AFF7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提交就诊评价（E02，仅 COMPLETED 后，同一挂号唯一一条）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3C7E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34BFD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482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9EE3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/api/feedback/registration/{id}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A1C6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查询评价（E02，含分诊准确度反馈 TriageAccuracyFeedback）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AF71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PATIENT</w:t>
            </w:r>
          </w:p>
        </w:tc>
      </w:tr>
      <w:tr w14:paraId="3D1F9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98D1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335D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/api/dashboard/overview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B884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看板概览（E03，DashboardOverviewVO，支持 scope=doctor|admin）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AEA5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5F970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FDFA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E285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/api/dashboard/trends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77A2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智能趋势（E03，TrendPointVO[]，支持日期范围）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5194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7A672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AB98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FD7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/api/dashboard/ai-usage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892C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使用率统计（E03，四类 AI 使用次数/成功率/耗时，按任务类型筛选）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79DB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5D5CD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C150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8A78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/api/dashboard/prescription-review-rate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A979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处方审核通过率（E03，通过数/中高风险/人工确认/未知/通过率）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24C0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666AE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AA1B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6FFF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/api/dashboard/risk-distribution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8CCB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风险分布（E03，LOW/MEDIUM/HIGH/UNKNOWN 数量和比例，UNKNOWN 单独桶）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59D0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4C977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2162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44D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/api/dashboard/triage-accuracy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58F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分诊准确率（E03，基于 VisitFeedback+TriageAccuracyFeedback+TriageRecord）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3A0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1B4C4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B06C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076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/api/notifications/unread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1AF4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未读通知补拉（E04，WebSocket 推送失败后的补拉机制）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9D83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7CA5F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555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PUT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2596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/api/notifications/{id}/read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87E0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标记通知已读（E04）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ED4A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DOCTOR/ADMIN</w:t>
            </w:r>
          </w:p>
        </w:tc>
      </w:tr>
      <w:tr w14:paraId="38C01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EEAE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6B9A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/api/ai-stream-sessions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94B4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创建 SSE 流式会话（E05，返回 sessionId + 短期 token）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3E68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53F2B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1F1C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GET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73B9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/api/ai-stream-sessions/{id}/events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B17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SSE EventSource 订阅流式事件（E05）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A5A8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  <w:tr w14:paraId="42FF3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415CE9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DELETE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D767FC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/api/ai-stream-sessions/{id}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2613B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取消流式会话（E05）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521B0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DOCTOR</w:t>
            </w:r>
          </w:p>
        </w:tc>
      </w:tr>
    </w:tbl>
    <w:p w14:paraId="6910A1D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看板 VO 契约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（E03 双视角）：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DashboardOverviewVO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：今日挂号数、今日就诊数、待接诊数、已完成数、今日处方数、今日 AI 调用数、更新时间。医生看本人，管理看全院，无数据返回 0 -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TrendPointVO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：日期/月、挂号数、就诊数、处方数、AI 调用数。缺失日期补 0 -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AIUsageStatsVO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：四类 AI（分诊/病历/处方审核/诊疗建议）使用次数、成功次数、失败/降级次数、使用率、平均耗时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PrescriptionReviewRateVO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：审核总数、通过/低风险数、中高风险数、人工确认数、未知数、审核通过率。UNKNOWN 不计入低风险通过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RiskDistributionVO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：LOW/MEDIUM/HIGH/UNKNOWN 数量和比例，UNKNOWN 单独桶不并入 HIGH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TriageAccuracyVO</w:t>
      </w:r>
      <w:r>
        <w:rPr>
          <w:rFonts w:hint="default" w:ascii="Times New Roman" w:hAnsi="Times New Roman" w:eastAsia="宋体" w:cs="Times New Roman"/>
          <w:color w:val="000000" w:themeColor="text1"/>
        </w:rPr>
        <w:t>：反馈总数、准确数、不准确数、准确率、无反馈数。无反馈时准确率为空并标注样本数</w:t>
      </w:r>
    </w:p>
    <w:p w14:paraId="216C99CA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读侧追溯 VO 契约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（三端共用）：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AdminTriageRecordVO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：时间范围、患者摘要（脱敏）、推荐科室/医生快照、推荐来源、AI 状态、降级状态、挂号关联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PatientPrescriptionListVO/DetailVO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：就诊日期、医生/科室快照、药品摘要、风险等级、审核建议患者可读说明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PatientMedicalRecordListVO/DetailVO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：就诊日期、医生/科室、主诉/诊断摘要、挂号状态。隐藏 AI 技术细节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DoctorPrescriptionHistoryVO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：患者摘要、诊断方向、药品摘要、风险等级、审核绑定状态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DoctorReviewDetailVO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：规则命中快照、风险等级、LLM 解释、上下文缺失项、人工确认说明、快照哈希摘要 -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NotificationRecordVO</w:t>
      </w:r>
      <w:r>
        <w:rPr>
          <w:rFonts w:hint="default" w:ascii="Times New Roman" w:hAnsi="Times New Roman" w:eastAsia="宋体" w:cs="Times New Roman"/>
          <w:color w:val="000000" w:themeColor="text1"/>
        </w:rPr>
        <w:t>：告警类型、统计桶、展示级别、患者摘要、风险摘要、已读状态</w:t>
      </w:r>
    </w:p>
    <w:bookmarkEnd w:id="59"/>
    <w:p w14:paraId="2CDDCA23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60" w:name="统一响应格式"/>
      <w:r>
        <w:rPr>
          <w:rFonts w:hint="default" w:ascii="Times New Roman" w:hAnsi="Times New Roman" w:eastAsia="宋体" w:cs="Times New Roman"/>
          <w:color w:val="000000" w:themeColor="text1"/>
        </w:rPr>
        <w:t>统一响应格式</w:t>
      </w:r>
    </w:p>
    <w:p w14:paraId="55234A7E">
      <w:pPr>
        <w:pStyle w:val="36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"code"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200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"message"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7"/>
          <w:rFonts w:hint="default" w:ascii="Times New Roman" w:hAnsi="Times New Roman" w:eastAsia="宋体" w:cs="Times New Roman"/>
          <w:color w:val="000000" w:themeColor="text1"/>
        </w:rPr>
        <w:t>"success"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"data"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Style w:val="68"/>
          <w:rFonts w:hint="default" w:ascii="Times New Roman" w:hAnsi="Times New Roman" w:eastAsia="宋体" w:cs="Times New Roman"/>
          <w:color w:val="000000" w:themeColor="text1"/>
        </w:rPr>
        <w:t>...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},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"timestamp"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1718323200000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}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"code"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400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"message"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7"/>
          <w:rFonts w:hint="default" w:ascii="Times New Roman" w:hAnsi="Times New Roman" w:eastAsia="宋体" w:cs="Times New Roman"/>
          <w:color w:val="000000" w:themeColor="text1"/>
        </w:rPr>
        <w:t>"validation error"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"data"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null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"timestamp"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1718323200000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}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"code"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401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"message"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7"/>
          <w:rFonts w:hint="default" w:ascii="Times New Roman" w:hAnsi="Times New Roman" w:eastAsia="宋体" w:cs="Times New Roman"/>
          <w:color w:val="000000" w:themeColor="text1"/>
        </w:rPr>
        <w:t>"login expired please re-login"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"data"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null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"timestamp"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1718323200000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}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{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"code"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500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"message"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7"/>
          <w:rFonts w:hint="default" w:ascii="Times New Roman" w:hAnsi="Times New Roman" w:eastAsia="宋体" w:cs="Times New Roman"/>
          <w:color w:val="000000" w:themeColor="text1"/>
        </w:rPr>
        <w:t>"internal server error"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"data"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39"/>
          <w:rFonts w:hint="default" w:ascii="Times New Roman" w:hAnsi="Times New Roman" w:eastAsia="宋体" w:cs="Times New Roman"/>
          <w:color w:val="000000" w:themeColor="text1"/>
        </w:rPr>
        <w:t>null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,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0"/>
          <w:rFonts w:hint="default" w:ascii="Times New Roman" w:hAnsi="Times New Roman" w:eastAsia="宋体" w:cs="Times New Roman"/>
          <w:color w:val="000000" w:themeColor="text1"/>
        </w:rPr>
        <w:t>"timestamp"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:</w:t>
      </w:r>
      <w:r>
        <w:rPr>
          <w:rStyle w:val="69"/>
          <w:rFonts w:hint="default" w:ascii="Times New Roman" w:hAnsi="Times New Roman" w:eastAsia="宋体" w:cs="Times New Roman"/>
          <w:color w:val="000000" w:themeColor="text1"/>
        </w:rPr>
        <w:t xml:space="preserve"> </w:t>
      </w:r>
      <w:r>
        <w:rPr>
          <w:rStyle w:val="41"/>
          <w:rFonts w:hint="default" w:ascii="Times New Roman" w:hAnsi="Times New Roman" w:eastAsia="宋体" w:cs="Times New Roman"/>
          <w:color w:val="000000" w:themeColor="text1"/>
        </w:rPr>
        <w:t>1718323200000</w:t>
      </w:r>
      <w:r>
        <w:rPr>
          <w:rStyle w:val="56"/>
          <w:rFonts w:hint="default" w:ascii="Times New Roman" w:hAnsi="Times New Roman" w:eastAsia="宋体" w:cs="Times New Roman"/>
          <w:color w:val="000000" w:themeColor="text1"/>
        </w:rPr>
        <w:t>}</w:t>
      </w:r>
    </w:p>
    <w:p w14:paraId="726E12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0"/>
    <w:p w14:paraId="37BD59C3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1" w:name="ai-服务集成设计"/>
      <w:r>
        <w:rPr>
          <w:rFonts w:hint="default" w:ascii="Times New Roman" w:hAnsi="Times New Roman" w:eastAsia="宋体" w:cs="Times New Roman"/>
          <w:color w:val="000000" w:themeColor="text1"/>
        </w:rPr>
        <w:t>7. AI 服务集成设计</w:t>
      </w:r>
    </w:p>
    <w:p w14:paraId="51BD5709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62" w:name="ai-provider-抽象层"/>
      <w:r>
        <w:rPr>
          <w:rFonts w:hint="default" w:ascii="Times New Roman" w:hAnsi="Times New Roman" w:eastAsia="宋体" w:cs="Times New Roman"/>
          <w:color w:val="000000" w:themeColor="text1"/>
        </w:rPr>
        <w:t>7.1 AI Provider 抽象层</w:t>
      </w:r>
    </w:p>
    <w:p w14:paraId="72023F95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drawing>
          <wp:inline distT="0" distB="0" distL="114300" distR="114300">
            <wp:extent cx="5334000" cy="2211070"/>
            <wp:effectExtent l="0" t="0" r="0" b="11430"/>
            <wp:docPr id="26" name="Picture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iagram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F07F0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关键设计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</w:p>
    <w:p w14:paraId="65E6B4E0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AIProvider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接口定义统一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chat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/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chatStream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方法，所有供应商对业务层透明</w:t>
      </w:r>
    </w:p>
    <w:p w14:paraId="25DDAD61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AIProviderFactory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按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AIConfig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表配置动态创建实例</w:t>
      </w:r>
    </w:p>
    <w:p w14:paraId="532E972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切换供应商：修改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AIConfig.provider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字段值 + 重启即可</w:t>
      </w:r>
    </w:p>
    <w:p w14:paraId="37E69303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>前端永不接触 API Key</w:t>
      </w:r>
    </w:p>
    <w:bookmarkEnd w:id="62"/>
    <w:p w14:paraId="2B605562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63" w:name="处方审核双引擎架构"/>
      <w:r>
        <w:rPr>
          <w:rFonts w:hint="default" w:ascii="Times New Roman" w:hAnsi="Times New Roman" w:eastAsia="宋体" w:cs="Times New Roman"/>
          <w:color w:val="000000" w:themeColor="text1"/>
        </w:rPr>
        <w:t>7.2 处方审核双引擎架构</w:t>
      </w:r>
    </w:p>
    <w:p w14:paraId="238F65F4">
      <w:pPr>
        <w:pStyle w:val="36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+--------------------------------------------------+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      PrescriptionReviewService             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                                           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+---------------------+  +------------------+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  LocalRuleEngine   |  |   LLM Reviewer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                    |  |               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Allergy conflict  |  | * Rule hit explain|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Contraindication  |  | * Supplementary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Drug interaction  |  |   suggestions 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Dosage range      |  | * Risk summary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Duplicate drug    |  | * Uncertainty 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Disease contra    |  |   annotation  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| * Duration anomaly  |  |                  |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+---------------------+  +------------------+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       |                       |           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       v                       v           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Deterministic check    Explanatory enhancement|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|    (No LLM dependency)    (LLM optional)         |</w:t>
      </w:r>
      <w:r>
        <w:rPr>
          <w:rFonts w:hint="default" w:ascii="Times New Roman" w:hAnsi="Times New Roman" w:eastAsia="宋体" w:cs="Times New Roman"/>
          <w:color w:val="000000" w:themeColor="text1"/>
        </w:rPr>
        <w:br w:type="textWrapping"/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+--------------------------------------------------+</w:t>
      </w:r>
    </w:p>
    <w:bookmarkEnd w:id="63"/>
    <w:p w14:paraId="028A3704">
      <w:pPr>
        <w:pStyle w:val="5"/>
        <w:rPr>
          <w:rFonts w:hint="default" w:ascii="Times New Roman" w:hAnsi="Times New Roman" w:eastAsia="宋体" w:cs="Times New Roman"/>
          <w:color w:val="000000" w:themeColor="text1"/>
        </w:rPr>
      </w:pPr>
      <w:bookmarkStart w:id="64" w:name="e09-微服务接口矩阵"/>
      <w:r>
        <w:rPr>
          <w:rFonts w:hint="default" w:ascii="Times New Roman" w:hAnsi="Times New Roman" w:eastAsia="宋体" w:cs="Times New Roman"/>
          <w:color w:val="000000" w:themeColor="text1"/>
        </w:rPr>
        <w:t>7.3 E09 微服务接口矩阵</w:t>
      </w:r>
    </w:p>
    <w:p w14:paraId="48AB2894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E09 拆分采用核心服务 + 四类 AI 微服务。核心服务仍对前端暴露原 P0/P1 API，AI 微服务只暴露内部接口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/internal/ai/v1/**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。每次远程调用由核心服务生成 traceId/requestId，并在本地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保存远程响应摘要和降级状态。</w:t>
      </w:r>
    </w:p>
    <w:tbl>
      <w:tblPr>
        <w:tblStyle w:val="28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430"/>
        <w:gridCol w:w="1553"/>
        <w:gridCol w:w="1628"/>
        <w:gridCol w:w="1684"/>
        <w:gridCol w:w="1873"/>
      </w:tblGrid>
      <w:tr w14:paraId="6CF5B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FD8F7C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serviceId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CC0D6C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内部路径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CAD72F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Feign Client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089BAB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入参 DTO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450E76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出参 DTO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96BAA4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本地业务落点</w:t>
            </w:r>
          </w:p>
        </w:tc>
      </w:tr>
      <w:tr w14:paraId="410E6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B6539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triage-ai-service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A14AE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 /internal/ai/v1/triage/recommend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A6DCF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TriageAIInternalClient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E36F4D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TriageAIRequestDTO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：症状摘要、患者年龄/性别、候选科室医生摘要、prompt 版本、traceId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E3772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TriageAIResponseDTO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：推荐科室、推荐医生候选、推荐理由、置信/排序、模型摘要、降级状态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EB694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核心服务写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AICallRecord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与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TriageRecord</w:t>
            </w:r>
          </w:p>
        </w:tc>
      </w:tr>
      <w:tr w14:paraId="36424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594B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diagnosis-ai-service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B9FC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 /internal/ai/v1/diagnosis/suggest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93A0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DiagnosisAIInternalClient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0DBD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DiagnosisAIRequestDTO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：问诊文本、主诉、初步诊断、患者摘要、科室、traceId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BD22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DiagnosisAIResponseDTO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：疾病建议列表、依据、建议检查项目、置信/排序、模型摘要、降级状态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9135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核心服务写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AICallRecord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与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DiagnosisSuggestionRecord</w:t>
            </w:r>
          </w:p>
        </w:tc>
      </w:tr>
      <w:tr w14:paraId="02A23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06C5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prescription-review-ai-service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EC71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 /internal/ai/v1/prescription-review/explain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1D2F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PrescriptionReviewAIInternalClient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A613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PrescriptionReviewAIRequestDTO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：处方快照、本地规则命中、患者用药上下文、风险等级、traceId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FE7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PrescriptionReviewAIResponseDTO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：解释建议、风险摘要、调整建议、降级状态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D648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核心服务写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AICallRecord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并合并到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PrescriptionReview.llmExplanationSnapshot</w:t>
            </w:r>
          </w:p>
        </w:tc>
      </w:tr>
      <w:tr w14:paraId="75EF4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73F4F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medical-record-ai-service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00B37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POST /internal/ai/v1/medical-record/generate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3EC464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MedicalRecordAIInternalClient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25A1F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MedicalRecordAIRequestDTO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：问诊文本、诊断方向、患者摘要、科室模板、traceId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60403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MedicalRecordAIResponseDTO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：结构化病历草稿、字段置信/缺失提示、降级状态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178C3F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核心服务写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AICallRecord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并返回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MedicalRecordDraft</w:t>
            </w:r>
          </w:p>
        </w:tc>
      </w:tr>
    </w:tbl>
    <w:p w14:paraId="5A3DAE87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统一内部错误响应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errorCode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message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fallbackStatus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（映射到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AIFallbackStatus</w:t>
      </w:r>
      <w:r>
        <w:rPr>
          <w:rFonts w:hint="default" w:ascii="Times New Roman" w:hAnsi="Times New Roman" w:eastAsia="宋体" w:cs="Times New Roman"/>
          <w:color w:val="000000" w:themeColor="text1"/>
        </w:rPr>
        <w:t>）、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retryable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traceId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remoteServiceId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。Feign 层将 401/403 → 内部鉴权失败、408/超时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AI_TIMEOUT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、5xx/熔断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REMOTE_AI_UNAVAILABLE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、业务解析错误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AI_PARSE_FAILED</w:t>
      </w:r>
      <w:r>
        <w:rPr>
          <w:rFonts w:hint="default" w:ascii="Times New Roman" w:hAnsi="Times New Roman" w:eastAsia="宋体" w:cs="Times New Roman"/>
          <w:color w:val="000000" w:themeColor="text1"/>
        </w:rPr>
        <w:t>。</w:t>
      </w:r>
    </w:p>
    <w:p w14:paraId="785105FB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超时与重试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：四类默认超时 15-30 秒；重试仅对网络瞬断/5xx 有限重试，不对非幂等 4xx 重试；熔断打开后直接走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AIServiceFallback</w:t>
      </w:r>
      <w:r>
        <w:rPr>
          <w:rFonts w:hint="default" w:ascii="Times New Roman" w:hAnsi="Times New Roman" w:eastAsia="宋体" w:cs="Times New Roman"/>
          <w:color w:val="000000" w:themeColor="text1"/>
        </w:rPr>
        <w:t>。</w:t>
      </w:r>
    </w:p>
    <w:p w14:paraId="1DB35939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内部鉴权头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X-Internal-Service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X-Internal-Token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X-Trace-Id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X-Request-Id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X-Task-Type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。前端不可直接访问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/internal/ai/v1/**</w:t>
      </w:r>
      <w:r>
        <w:rPr>
          <w:rFonts w:hint="default" w:ascii="Times New Roman" w:hAnsi="Times New Roman" w:eastAsia="宋体" w:cs="Times New Roman"/>
          <w:color w:val="000000" w:themeColor="text1"/>
        </w:rPr>
        <w:t>。核心服务使用服务间凭据而非用户 JWT 透传。</w:t>
      </w:r>
    </w:p>
    <w:p w14:paraId="0BD3E78F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4"/>
    <w:p w14:paraId="32177671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5" w:name="安全设计"/>
      <w:r>
        <w:rPr>
          <w:rFonts w:hint="default" w:ascii="Times New Roman" w:hAnsi="Times New Roman" w:eastAsia="宋体" w:cs="Times New Roman"/>
          <w:color w:val="000000" w:themeColor="text1"/>
        </w:rPr>
        <w:t>8. 安全设计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3182"/>
        <w:gridCol w:w="4314"/>
      </w:tblGrid>
      <w:tr w14:paraId="1DC40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C97CF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层次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F04E3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措施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20CE29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说明</w:t>
            </w:r>
          </w:p>
        </w:tc>
      </w:tr>
      <w:tr w14:paraId="0FB6C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0D722A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传输层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E396D7A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HTTPS 生产 / HTTP 开发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961B88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Nginx 反向代理 + SSL</w:t>
            </w:r>
          </w:p>
        </w:tc>
      </w:tr>
      <w:tr w14:paraId="58340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D801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认证层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FC4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JWT + BCrypt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3732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Token 24h 有效期，密码 BCrypt 加密</w:t>
            </w:r>
          </w:p>
        </w:tc>
      </w:tr>
      <w:tr w14:paraId="0D0B4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D21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鉴权层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DF75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RBAC +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ActorContext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+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RolePolicy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3CEF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PATIENT / DOCTOR / ADMIN；所有业务判断基于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ActorContext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，不信任前端传入的 patientId/doctorId</w:t>
            </w:r>
          </w:p>
        </w:tc>
      </w:tr>
      <w:tr w14:paraId="181E1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5C8A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数据层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ABAF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API Key AES 加密存储 +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SecretCipher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6CFE2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API Key 只写不回显，密钥版本化轮换，管理端 VO 脱敏显示（掩码）</w:t>
            </w:r>
          </w:p>
        </w:tc>
      </w:tr>
      <w:tr w14:paraId="078EB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4FAB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应用层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5F30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@Valid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+ JPA 参数绑定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65B9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防 SQL 注入；输入校验在 Controller 层完成</w:t>
            </w:r>
          </w:p>
        </w:tc>
      </w:tr>
      <w:tr w14:paraId="7BE67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0682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前端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170A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localStorage + Axios 拦截器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10AD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401 自动跳登录；前端不接触 API Key、完整 Prompt 或管理端规则内部编辑信息</w:t>
            </w:r>
          </w:p>
        </w:tc>
      </w:tr>
      <w:tr w14:paraId="6166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70C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日志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4B7F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敏感信息脱敏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4F963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日志不记录明文 API Key、完整 Prompt 中的敏感患者信息、JWT token</w:t>
            </w:r>
          </w:p>
        </w:tc>
      </w:tr>
      <w:tr w14:paraId="1C17D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B914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 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271D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AIConfig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聚合管理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6EB17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API Key 加密只写；健康检查失败只影响可用性不删除配置；配置版本化</w:t>
            </w:r>
          </w:p>
        </w:tc>
      </w:tr>
      <w:tr w14:paraId="32577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0087C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Prompt 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E5EF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变量白名单 + 版本化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C30E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变量非法拒绝启用；API Key 和敏感隐私不入模板或前端；渲染时版本确定不受后续编辑影响</w:t>
            </w:r>
          </w:p>
        </w:tc>
      </w:tr>
      <w:tr w14:paraId="61D52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E0F4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WebSocket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6862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JWT 握手鉴权 + 订阅隔离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279BF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越权订阅和伪造 doctorId/topic 的连接必须拒绝；用户队列隔离</w:t>
            </w:r>
          </w:p>
        </w:tc>
      </w:tr>
      <w:tr w14:paraId="40A13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ADD7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SSE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1E320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短期 stream token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9B3EE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会话绑定任务类型和操作者；超时/取消/中断通过事件返回</w:t>
            </w:r>
          </w:p>
        </w:tc>
      </w:tr>
      <w:tr w14:paraId="5DEA8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98229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E09 微服务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EA5A6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服务间凭据（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X-Internal-Token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CB8E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内部接口不暴露给前端；核心服务不透传用户 JWT；内部鉴权失败映射为降级</w:t>
            </w:r>
          </w:p>
        </w:tc>
      </w:tr>
      <w:tr w14:paraId="019D1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2AE3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状态机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AC31D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后端 </w:t>
            </w:r>
            <w:r>
              <w:rPr>
                <w:rStyle w:val="35"/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RegistrationLifecyclePolicy</w:t>
            </w: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 xml:space="preserve"> 兜底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E4CBB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前端按钮置灰只改善体验；后端以策略模式兜底所有状态推进</w:t>
            </w:r>
          </w:p>
        </w:tc>
      </w:tr>
      <w:tr w14:paraId="15B5F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E12225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处方规则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D142311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管理员可写，患者端不可读规则内部配置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DED974">
            <w:pPr>
              <w:pStyle w:val="24"/>
              <w:jc w:val="left"/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</w:rPr>
              <w:t>规则依据可展示但编辑信息仅管理端可见</w:t>
            </w:r>
          </w:p>
        </w:tc>
      </w:tr>
    </w:tbl>
    <w:p w14:paraId="43432297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1CF137D8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6" w:name="并发设计"/>
      <w:r>
        <w:rPr>
          <w:rFonts w:hint="default" w:ascii="Times New Roman" w:hAnsi="Times New Roman" w:eastAsia="宋体" w:cs="Times New Roman"/>
          <w:color w:val="000000" w:themeColor="text1"/>
        </w:rPr>
        <w:t>9. 并发设计</w:t>
      </w:r>
    </w:p>
    <w:p w14:paraId="0213D86C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号源扣减</w:t>
      </w:r>
      <w:r>
        <w:rPr>
          <w:rFonts w:hint="default" w:ascii="Times New Roman" w:hAnsi="Times New Roman" w:eastAsia="宋体" w:cs="Times New Roman"/>
          <w:color w:val="000000" w:themeColor="text1"/>
        </w:rPr>
        <w:t>：使用数据库条件更新（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WHERE remaining_slots &gt; 0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+ 乐观锁版本号），确保剩余号源不为负。挂号创建与扣减在同一事务内完成；重复挂号通过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(patient_id, schedule_id)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唯一约束（排除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CANCELLED</w:t>
      </w:r>
      <w:r>
        <w:rPr>
          <w:rFonts w:hint="default" w:ascii="Times New Roman" w:hAnsi="Times New Roman" w:eastAsia="宋体" w:cs="Times New Roman"/>
          <w:color w:val="000000" w:themeColor="text1"/>
        </w:rPr>
        <w:t>）保证。</w:t>
      </w:r>
    </w:p>
    <w:p w14:paraId="2A4B2B5B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取消挂号与号源释放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：在一个短事务内完成，以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slot_released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标记和状态条件保证只释放一次。取消后允许患者按业务规则重新挂号。</w:t>
      </w:r>
    </w:p>
    <w:p w14:paraId="4F53D679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状态推进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：医生开始接诊、保存病历、处方审核、提交处方和完成就诊都通过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RegistrationLifecyclePolicy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做状态条件更新，使用版本号条件更新（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WHERE version = :oldVersion</w:t>
      </w:r>
      <w:r>
        <w:rPr>
          <w:rFonts w:hint="default" w:ascii="Times New Roman" w:hAnsi="Times New Roman" w:eastAsia="宋体" w:cs="Times New Roman"/>
          <w:color w:val="000000" w:themeColor="text1"/>
        </w:rPr>
        <w:t>）避免并发丢失更新。</w:t>
      </w:r>
    </w:p>
    <w:p w14:paraId="639EDB63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AI 配置更新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：短事务。默认 Provider 设置通过唯一约束保证同一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task_scope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只有一个默认启用配置。运行中的 AI 调用使用解析时确定的配置版本。</w:t>
      </w:r>
    </w:p>
    <w:p w14:paraId="23C2CFF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规则定义版本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：启用新版本只影响新审核，历史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RuleHit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快照保留当时规则版本和依据。规则执行组件无状态或只读缓存，避免并发审核互污染。</w:t>
      </w:r>
    </w:p>
    <w:p w14:paraId="316D670B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处方审核与提交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：快照哈希绑定。审核记录创建后处于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UNBOUND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状态；提交时后端重算快照并比对哈希。若医生修改处方项、诊断方向或患者上下文，旧审核过期必须重新审核。一个审核记录最多绑定一个处方。</w:t>
      </w:r>
    </w:p>
    <w:p w14:paraId="34FDCAC2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WebSocket 通知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NotificationRecord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写入与推送解耦，推送失败不回滚审核事务。已读状态更新是独立短事务。</w:t>
      </w:r>
    </w:p>
    <w:p w14:paraId="1A516F21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SSE 会话</w:t>
      </w:r>
      <w:r>
        <w:rPr>
          <w:rFonts w:hint="default" w:ascii="Times New Roman" w:hAnsi="Times New Roman" w:eastAsia="宋体" w:cs="Times New Roman"/>
          <w:color w:val="000000" w:themeColor="text1"/>
        </w:rPr>
        <w:t>：设置过期、空闲超时、最大输出限制和取消状态，避免浏览器连接长期占用线程。</w:t>
      </w:r>
    </w:p>
    <w:p w14:paraId="3F4F06B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E09 微服务</w:t>
      </w:r>
      <w:r>
        <w:rPr>
          <w:rFonts w:hint="default" w:ascii="Times New Roman" w:hAnsi="Times New Roman" w:eastAsia="宋体" w:cs="Times New Roman"/>
          <w:color w:val="000000" w:themeColor="text1"/>
        </w:rPr>
        <w:t>：不使用分布式事务。核心业务服务以本地数据库为事实来源；远程 AI 调用结果只作为输入。E10 HIS 同步以幂等键管理外部一致性。</w:t>
      </w:r>
    </w:p>
    <w:p w14:paraId="01D96E8E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45B4ED91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7" w:name="错误处理策略"/>
      <w:r>
        <w:rPr>
          <w:rFonts w:hint="default" w:ascii="Times New Roman" w:hAnsi="Times New Roman" w:eastAsia="宋体" w:cs="Times New Roman"/>
          <w:color w:val="000000" w:themeColor="text1"/>
        </w:rPr>
        <w:t>10. 错误处理策略</w:t>
      </w:r>
    </w:p>
    <w:p w14:paraId="7D54DC95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业务异常与状态冲突</w:t>
      </w:r>
      <w:r>
        <w:rPr>
          <w:rFonts w:hint="default" w:ascii="Times New Roman" w:hAnsi="Times New Roman" w:eastAsia="宋体" w:cs="Times New Roman"/>
          <w:color w:val="000000" w:themeColor="text1"/>
        </w:rPr>
        <w:t>：输入校验错误、权限错误、状态流转错误和业务不变量冲突使用业务异常 → 统一响应（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ResultEnvelope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）。状态机错误统一归类为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StateConflictException</w:t>
      </w:r>
      <w:r>
        <w:rPr>
          <w:rFonts w:hint="default" w:ascii="Times New Roman" w:hAnsi="Times New Roman" w:eastAsia="宋体" w:cs="Times New Roman"/>
          <w:color w:val="000000" w:themeColor="text1"/>
        </w:rPr>
        <w:t>（HTTP 409），返回明确错误码和可执行动作提示。</w:t>
      </w:r>
    </w:p>
    <w:p w14:paraId="0DDBC859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幂等场景</w:t>
      </w:r>
      <w:r>
        <w:rPr>
          <w:rFonts w:hint="default" w:ascii="Times New Roman" w:hAnsi="Times New Roman" w:eastAsia="宋体" w:cs="Times New Roman"/>
          <w:color w:val="000000" w:themeColor="text1"/>
        </w:rPr>
        <w:t>：重复开始接诊、重复取消、重复结束就诊、重复提交处方等返回现有资源或明确“已处理”状态，不得重复扣号、释放号源或绑定审核。</w:t>
      </w:r>
    </w:p>
    <w:p w14:paraId="021EF386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AI 降级状态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（写入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AICallRecord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并投影到业务 VO）：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4776"/>
      </w:tblGrid>
      <w:tr w14:paraId="529D1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2A5B6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降级状态</w:t>
            </w:r>
          </w:p>
        </w:tc>
        <w:tc>
          <w:p w14:paraId="621A91E1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映射场景</w:t>
            </w:r>
          </w:p>
        </w:tc>
      </w:tr>
      <w:tr w14:paraId="0B812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BD232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AI_DISABLED</w:t>
            </w:r>
          </w:p>
        </w:tc>
        <w:tc>
          <w:p w14:paraId="0A5F2A7F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配置缺失、禁用、密钥缺失或配置校验失败</w:t>
            </w:r>
          </w:p>
        </w:tc>
      </w:tr>
      <w:tr w14:paraId="3AEFB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9B5B2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AI_TIMEOUT</w:t>
            </w:r>
          </w:p>
        </w:tc>
        <w:tc>
          <w:p w14:paraId="0809895E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超过配置超时（默认 15-30 秒）</w:t>
            </w:r>
          </w:p>
        </w:tc>
      </w:tr>
      <w:tr w14:paraId="0A2C9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A4E8E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REMOTE_AI_UNAVAILABLE</w:t>
            </w:r>
          </w:p>
        </w:tc>
        <w:tc>
          <w:p w14:paraId="1384948D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供应商不可达、5xx、鉴权失败或熔断打开</w:t>
            </w:r>
          </w:p>
        </w:tc>
      </w:tr>
      <w:tr w14:paraId="0579C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A9B05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Style w:val="35"/>
                <w:rFonts w:hint="default" w:ascii="Times New Roman" w:hAnsi="Times New Roman" w:eastAsia="宋体" w:cs="Times New Roman"/>
                <w:color w:val="000000" w:themeColor="text1"/>
              </w:rPr>
              <w:t>AI_PARSE_FAILED</w:t>
            </w:r>
          </w:p>
        </w:tc>
        <w:tc>
          <w:p w14:paraId="1E3DB84E">
            <w:pPr>
              <w:pStyle w:val="24"/>
              <w:jc w:val="left"/>
              <w:rPr>
                <w:rFonts w:hint="default" w:ascii="Times New Roman" w:hAnsi="Times New Roman" w:eastAsia="宋体" w:cs="Times New Roman"/>
                <w:color w:val="000000" w:themeColor="text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</w:rPr>
              <w:t>输出格式无法解析</w:t>
            </w:r>
          </w:p>
        </w:tc>
      </w:tr>
    </w:tbl>
    <w:p w14:paraId="14430DEF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处方规则错误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：配置校验失败的规则不能启用；运行失败使审核进入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UNKNOWN/MANUAL_REQUIRED</w:t>
      </w:r>
      <w:r>
        <w:rPr>
          <w:rFonts w:hint="default" w:ascii="Times New Roman" w:hAnsi="Times New Roman" w:eastAsia="宋体" w:cs="Times New Roman"/>
          <w:color w:val="000000" w:themeColor="text1"/>
        </w:rPr>
        <w:t>；上下文缺失返回缺失项列表，允许医生补充并重审。规则不可用不得返回低风险。</w:t>
      </w:r>
    </w:p>
    <w:p w14:paraId="091318CC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看板错误</w:t>
      </w:r>
      <w:r>
        <w:rPr>
          <w:rFonts w:hint="default" w:ascii="Times New Roman" w:hAnsi="Times New Roman" w:eastAsia="宋体" w:cs="Times New Roman"/>
          <w:color w:val="000000" w:themeColor="text1"/>
        </w:rPr>
        <w:t>：查询参数错误返回明确提示；越权范围被拒绝；某指标无数据返回零值结构；聚合异常返回整体错误。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UNKNOWN</w:t>
      </w:r>
      <w:r>
        <w:rPr>
          <w:rFonts w:hint="default" w:ascii="Times New Roman" w:hAnsi="Times New Roman" w:eastAsia="宋体" w:cs="Times New Roman"/>
          <w:color w:val="000000" w:themeColor="text1"/>
        </w:rPr>
        <w:t>、人工确认、高风险三个统计语义必须分离。</w:t>
      </w:r>
    </w:p>
    <w:p w14:paraId="0D5319B0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拓展能力降级</w:t>
      </w:r>
      <w:r>
        <w:rPr>
          <w:rFonts w:hint="default" w:ascii="Times New Roman" w:hAnsi="Times New Roman" w:eastAsia="宋体" w:cs="Times New Roman"/>
          <w:color w:val="000000" w:themeColor="text1"/>
        </w:rPr>
        <w:t>：WebSocket 推送失败保留通知记录；SSE 中断可退回普通 POST；看板无数据返回零值；评价重复提交返回已评价或幂等；Prompt 模板非法拒绝启用；远程 AI 失败写降级；HIS 失败写同步记录。</w:t>
      </w:r>
    </w:p>
    <w:p w14:paraId="5DF693B5">
      <w:pPr>
        <w:pStyle w:val="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安全边界错误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：API Key 不回显；密钥解密失败视为配置不可用 →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AI_DISABLED</w:t>
      </w:r>
      <w:r>
        <w:rPr>
          <w:rFonts w:hint="default" w:ascii="Times New Roman" w:hAnsi="Times New Roman" w:eastAsia="宋体" w:cs="Times New Roman"/>
          <w:color w:val="000000" w:themeColor="text1"/>
        </w:rPr>
        <w:t>；日志不记录明文密钥、完整 Prompt 中患者敏感信息或 JWT token。</w:t>
      </w:r>
    </w:p>
    <w:p w14:paraId="16CA37AD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26A4F982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8" w:name="设计决策"/>
      <w:r>
        <w:rPr>
          <w:rFonts w:hint="default" w:ascii="Times New Roman" w:hAnsi="Times New Roman" w:eastAsia="宋体" w:cs="Times New Roman"/>
          <w:color w:val="000000" w:themeColor="text1"/>
        </w:rPr>
        <w:t>11. 设计决策</w:t>
      </w:r>
    </w:p>
    <w:p w14:paraId="7E360AAF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模块化单体 + P0 基线</w:t>
      </w:r>
      <w:r>
        <w:rPr>
          <w:rFonts w:hint="default" w:ascii="Times New Roman" w:hAnsi="Times New Roman" w:eastAsia="宋体" w:cs="Times New Roman"/>
          <w:color w:val="000000" w:themeColor="text1"/>
        </w:rPr>
        <w:t>：课程项目更需要可运行、可讲解、可本地联调的闭环；E09 通过任务端口和适配器预留，不冲击 P0 本地演示</w:t>
      </w:r>
    </w:p>
    <w:p w14:paraId="117FA5A4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Registration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作为诊疗闭环锚点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：用闭合状态机替代含混的“完成”语义，保存病历只推进到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MEDICAL_RECORD_SAVED</w:t>
      </w:r>
      <w:r>
        <w:rPr>
          <w:rFonts w:hint="default" w:ascii="Times New Roman" w:hAnsi="Times New Roman" w:eastAsia="宋体" w:cs="Times New Roman"/>
          <w:color w:val="000000" w:themeColor="text1"/>
        </w:rPr>
        <w:t>，就诊完成由处方提交或医生结束就诊触发</w:t>
      </w:r>
    </w:p>
    <w:p w14:paraId="0C135591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读侧 VO 作为架构契约</w:t>
      </w:r>
      <w:r>
        <w:rPr>
          <w:rFonts w:hint="default" w:ascii="Times New Roman" w:hAnsi="Times New Roman" w:eastAsia="宋体" w:cs="Times New Roman"/>
          <w:color w:val="000000" w:themeColor="text1"/>
        </w:rPr>
        <w:t>：管理端三类 AI 记录、患者处方/病历、医生历史处方/审核详情、看板 VO 必须与 OOD 同步定义，前后端共用一份 TypeScript 类型契约</w:t>
      </w:r>
    </w:p>
    <w:p w14:paraId="58D5D525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AIConfig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作为 P0 管理端配置聚合</w:t>
      </w:r>
      <w:r>
        <w:rPr>
          <w:rFonts w:hint="default" w:ascii="Times New Roman" w:hAnsi="Times New Roman" w:eastAsia="宋体" w:cs="Times New Roman"/>
          <w:color w:val="000000" w:themeColor="text1"/>
        </w:rPr>
        <w:t>：不是简单环境变量，而是可管理、可审计、可降级的完整配置实体</w:t>
      </w:r>
    </w:p>
    <w:p w14:paraId="1506A091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PrescriptionRuleDefinition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RuleBasis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与 </w:t>
      </w: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RuleDefinitionCompiler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分离</w:t>
      </w:r>
      <w:r>
        <w:rPr>
          <w:rFonts w:hint="default" w:ascii="Times New Roman" w:hAnsi="Times New Roman" w:eastAsia="宋体" w:cs="Times New Roman"/>
          <w:color w:val="000000" w:themeColor="text1"/>
        </w:rPr>
        <w:t>：管理端维护可读、可版本化、可解释的规则定义；规则引擎消费已编译的运行时规则</w:t>
      </w:r>
    </w:p>
    <w:p w14:paraId="17D8C58C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本地规则优先，LLM 解释增强</w:t>
      </w:r>
      <w:r>
        <w:rPr>
          <w:rFonts w:hint="default" w:ascii="Times New Roman" w:hAnsi="Times New Roman" w:eastAsia="宋体" w:cs="Times New Roman"/>
          <w:color w:val="000000" w:themeColor="text1"/>
        </w:rPr>
        <w:t>：LLM 不可用不阻断本地规则结果；规则不可用不能伪装低风险</w:t>
      </w:r>
    </w:p>
    <w:p w14:paraId="03C2BED4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UNKNOWN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与 </w:t>
      </w:r>
      <w:r>
        <w:rPr>
          <w:rStyle w:val="35"/>
          <w:rFonts w:hint="default" w:ascii="Times New Roman" w:hAnsi="Times New Roman" w:eastAsia="宋体" w:cs="Times New Roman"/>
          <w:b/>
          <w:bCs/>
          <w:color w:val="000000" w:themeColor="text1"/>
        </w:rPr>
        <w:t>HIGH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 xml:space="preserve"> 分离统计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：通过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RiskAlertType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statisticsBucket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和看板读侧规则拆分，不污染风险分布</w:t>
      </w:r>
    </w:p>
    <w:p w14:paraId="31117929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E03 看板读侧聚合</w:t>
      </w:r>
      <w:r>
        <w:rPr>
          <w:rFonts w:hint="default" w:ascii="Times New Roman" w:hAnsi="Times New Roman" w:eastAsia="宋体" w:cs="Times New Roman"/>
          <w:color w:val="000000" w:themeColor="text1"/>
        </w:rPr>
        <w:t>：不通过写事务实时维护复杂统计，P1 不反向阻塞 P0 主链路</w:t>
      </w:r>
    </w:p>
    <w:p w14:paraId="4BA97290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E09 四类 AI 微服务边界</w:t>
      </w:r>
      <w:r>
        <w:rPr>
          <w:rFonts w:hint="default" w:ascii="Times New Roman" w:hAnsi="Times New Roman" w:eastAsia="宋体" w:cs="Times New Roman"/>
          <w:color w:val="000000" w:themeColor="text1"/>
        </w:rPr>
        <w:t>：分别为 triage、diagnosis、prescription-review、medical-record，内部接口矩阵支撑独立编码与联调</w:t>
      </w:r>
    </w:p>
    <w:p w14:paraId="74921F66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E01 建议检查项目仅为参考</w:t>
      </w:r>
      <w:r>
        <w:rPr>
          <w:rFonts w:hint="default" w:ascii="Times New Roman" w:hAnsi="Times New Roman" w:eastAsia="宋体" w:cs="Times New Roman"/>
          <w:color w:val="000000" w:themeColor="text1"/>
        </w:rPr>
        <w:t>：检查检验属远期 HIS 边界，不因 AI 采纳动作误创建检查医嘱</w:t>
      </w:r>
    </w:p>
    <w:p w14:paraId="015AA6DF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SSE 采用 MVC SseEmitter</w:t>
      </w:r>
      <w:r>
        <w:rPr>
          <w:rFonts w:hint="default" w:ascii="Times New Roman" w:hAnsi="Times New Roman" w:eastAsia="宋体" w:cs="Times New Roman"/>
          <w:color w:val="000000" w:themeColor="text1"/>
        </w:rPr>
        <w:t>：POST 建会话 + GET EventSource 订阅，适配 Spring Boot 3 MVC/REST 栈</w:t>
      </w:r>
    </w:p>
    <w:p w14:paraId="774DB11A">
      <w:pPr>
        <w:pStyle w:val="24"/>
        <w:numPr>
          <w:ilvl w:val="0"/>
          <w:numId w:val="2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HIS 防腐层</w:t>
      </w:r>
      <w:r>
        <w:rPr>
          <w:rFonts w:hint="default" w:ascii="Times New Roman" w:hAnsi="Times New Roman" w:eastAsia="宋体" w:cs="Times New Roman"/>
          <w:color w:val="000000" w:themeColor="text1"/>
        </w:rPr>
        <w:t>：收费、检查检验、发药、药库交易、外部患者主索引通过网关和同步记录远期落点，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DisabledHISGateway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 Mock 不影响 P0 演示</w:t>
      </w:r>
    </w:p>
    <w:p w14:paraId="0A80CBB1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4CF1B72F">
      <w:pPr>
        <w:pStyle w:val="4"/>
        <w:rPr>
          <w:rFonts w:hint="default" w:ascii="Times New Roman" w:hAnsi="Times New Roman" w:eastAsia="宋体" w:cs="Times New Roman"/>
          <w:color w:val="000000" w:themeColor="text1"/>
        </w:rPr>
      </w:pPr>
      <w:bookmarkStart w:id="69" w:name="附录前端-typescript-类型同步清单"/>
      <w:r>
        <w:rPr>
          <w:rFonts w:hint="default" w:ascii="Times New Roman" w:hAnsi="Times New Roman" w:eastAsia="宋体" w:cs="Times New Roman"/>
          <w:color w:val="000000" w:themeColor="text1"/>
        </w:rPr>
        <w:t>附录：前端 TypeScript 类型同步清单</w:t>
      </w:r>
    </w:p>
    <w:p w14:paraId="78A40E62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t xml:space="preserve">以下类型必须进入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src/types/api.ts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和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src/types/enums.ts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，页面不得以 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any</w:t>
      </w:r>
      <w:r>
        <w:rPr>
          <w:rFonts w:hint="default" w:ascii="Times New Roman" w:hAnsi="Times New Roman" w:eastAsia="宋体" w:cs="Times New Roman"/>
          <w:color w:val="000000" w:themeColor="text1"/>
        </w:rPr>
        <w:t xml:space="preserve"> 或松散字符串消费关键状态：</w:t>
      </w:r>
    </w:p>
    <w:p w14:paraId="1060149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枚举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RegistrationStatus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AvailableAction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AIConfigStatus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AIFallbackStatus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RuleType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RuleEngineStatus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RiskAlertType</w:t>
      </w:r>
    </w:p>
    <w:p w14:paraId="6AFB971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配置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AdminAIConfigVO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AdminAIConfigWriteDTO</w:t>
      </w:r>
    </w:p>
    <w:p w14:paraId="1BB396B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规则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RuleBasisVO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PrescriptionRuleDefinitionVO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RuleConditionVO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RuleHitVO</w:t>
      </w:r>
    </w:p>
    <w:p w14:paraId="51AD28C4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处方审核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ReviewResultVO</w:t>
      </w:r>
    </w:p>
    <w:p w14:paraId="17F167D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看板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DashboardOverviewVO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AIUsageStatsVO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PrescriptionReviewRateVO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RiskDistributionVO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TriageAccuracyVO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TrendPointVO</w:t>
      </w:r>
    </w:p>
    <w:p w14:paraId="59D8E45F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管理端追溯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AdminTriageRecordVO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AdminMedicalRecordAIRecordVO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AdminPrescriptionReviewRecordVO</w:t>
      </w:r>
    </w:p>
    <w:p w14:paraId="754718C9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患者端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PatientPrescriptionListVO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PatientPrescriptionDetailVO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PatientMedicalRecordListVO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PatientMedicalRecordDetailVO</w:t>
      </w:r>
    </w:p>
    <w:p w14:paraId="3F983242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医生端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DoctorPrescriptionHistoryVO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DoctorReviewDetailVO</w:t>
      </w:r>
    </w:p>
    <w:p w14:paraId="06BFC336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通知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RiskAlertNotificationVO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NotificationRecordVO</w:t>
      </w:r>
    </w:p>
    <w:p w14:paraId="3B9382AD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诊疗建议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DiagnosisSuggestionVO</w:t>
      </w:r>
      <w:r>
        <w:rPr>
          <w:rFonts w:hint="default" w:ascii="Times New Roman" w:hAnsi="Times New Roman" w:eastAsia="宋体" w:cs="Times New Roman"/>
          <w:color w:val="000000" w:themeColor="text1"/>
        </w:rPr>
        <w:t>、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SuggestedExamItemVO</w:t>
      </w:r>
    </w:p>
    <w:p w14:paraId="68A1091C">
      <w:pPr>
        <w:pStyle w:val="24"/>
        <w:numPr>
          <w:ilvl w:val="0"/>
          <w:numId w:val="1"/>
        </w:num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</w:rPr>
        <w:t>HIS VO</w:t>
      </w:r>
      <w:r>
        <w:rPr>
          <w:rFonts w:hint="default" w:ascii="Times New Roman" w:hAnsi="Times New Roman" w:eastAsia="宋体" w:cs="Times New Roman"/>
          <w:color w:val="000000" w:themeColor="text1"/>
        </w:rPr>
        <w:t>：</w:t>
      </w:r>
      <w:r>
        <w:rPr>
          <w:rStyle w:val="35"/>
          <w:rFonts w:hint="default" w:ascii="Times New Roman" w:hAnsi="Times New Roman" w:eastAsia="宋体" w:cs="Times New Roman"/>
          <w:color w:val="000000" w:themeColor="text1"/>
        </w:rPr>
        <w:t>HISSyncRecordVO</w:t>
      </w:r>
    </w:p>
    <w:p w14:paraId="05E6784B">
      <w:pPr>
        <w:rPr>
          <w:rFonts w:hint="default" w:ascii="Times New Roman" w:hAnsi="Times New Roman" w:eastAsia="宋体" w:cs="Times New Roman"/>
          <w:color w:val="000000" w:themeColor="text1"/>
        </w:rPr>
      </w:pPr>
      <w:r>
        <w:rPr>
          <w:rFonts w:hint="default" w:ascii="Times New Roman" w:hAnsi="Times New Roman" w:eastAsia="宋体" w:cs="Times New Roman"/>
          <w:color w:val="000000" w:themeColor="text1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66FF0F">
      <w:pPr>
        <w:pStyle w:val="23"/>
        <w:rPr>
          <w:rFonts w:hint="default" w:ascii="Times New Roman" w:hAnsi="Times New Roman" w:eastAsia="宋体" w:cs="Times New Roman"/>
          <w:color w:val="000000" w:themeColor="text1"/>
        </w:rPr>
      </w:pPr>
    </w:p>
    <w:bookmarkEnd w:id="0"/>
    <w:bookmarkEnd w:id="6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0A75FA4"/>
    <w:rsid w:val="294607E9"/>
    <w:rsid w:val="54C747B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4553</Words>
  <Characters>10800</Characters>
  <Lines>12</Lines>
  <Paragraphs>8</Paragraphs>
  <TotalTime>29</TotalTime>
  <ScaleCrop>false</ScaleCrop>
  <LinksUpToDate>false</LinksUpToDate>
  <CharactersWithSpaces>12281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2026-06-22T11:03:00Z</dcterms:created>
  <dc:creator>刘子杰</dc:creator>
  <cp:lastModifiedBy>刘子杰</cp:lastModifiedBy>
  <dcterms:modified xsi:type="dcterms:W3CDTF">2026-06-22T12:30:44Z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eyJoZGlkIjoiODY5ZTI0MTA2YTA2Y2MxNWU0NWE3OTYyNWMwMWY1NzYiLCJ1c2VySWQiOiIxNjIyOTc4NjkxIn0=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2E41B19DF8E145D1A5CC1FAADFAB769E_12</vt:lpwstr>
  </property>
</Properties>
</file>