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400"/>
        <w:jc w:val="center"/>
      </w:pPr>
      <w:r>
        <w:rPr>
          <w:rFonts w:ascii="宋体" w:hAnsi="宋体" w:eastAsia="宋体"/>
          <w:b/>
          <w:sz w:val="28"/>
        </w:rPr>
        <w:t>《编译原理》实验报告</w:t>
      </w:r>
    </w:p>
    <w:p>
      <w:pPr>
        <w:spacing w:before="0" w:after="1600"/>
        <w:jc w:val="center"/>
      </w:pPr>
      <w:r>
        <w:rPr>
          <w:rFonts w:ascii="宋体" w:hAnsi="宋体" w:eastAsia="宋体"/>
          <w:b/>
          <w:sz w:val="28"/>
        </w:rPr>
        <w:t>语义分析与中间代码生成</w:t>
      </w:r>
    </w:p>
    <w:p>
      <w:pPr>
        <w:spacing w:before="0" w:after="160"/>
        <w:jc w:val="center"/>
      </w:pPr>
      <w:r>
        <w:rPr>
          <w:rFonts w:ascii="宋体" w:hAnsi="宋体" w:eastAsia="宋体"/>
          <w:b w:val="0"/>
          <w:sz w:val="24"/>
        </w:rPr>
        <w:t>学号：12303070250    姓名：黄彬    时间：2026年5月</w:t>
      </w:r>
    </w:p>
    <w:p>
      <w:r>
        <w:br w:type="page"/>
      </w:r>
    </w:p>
    <w:p>
      <w:pPr>
        <w:spacing w:before="0" w:after="240"/>
        <w:jc w:val="center"/>
      </w:pPr>
      <w:r>
        <w:rPr>
          <w:rFonts w:ascii="宋体" w:hAnsi="宋体" w:eastAsia="宋体"/>
          <w:b/>
          <w:color w:val="1F4E79"/>
          <w:sz w:val="28"/>
        </w:rPr>
        <w:t>第一部分：语义</w:t>
      </w:r>
    </w:p>
    <w:p>
      <w:pPr>
        <w:spacing w:before="0" w:after="160"/>
        <w:jc w:val="center"/>
      </w:pPr>
      <w:r>
        <w:rPr>
          <w:rFonts w:ascii="宋体" w:hAnsi="宋体" w:eastAsia="宋体"/>
          <w:b/>
          <w:sz w:val="28"/>
        </w:rPr>
        <w:t>《编译原理》实验报告（语义分析）</w:t>
      </w:r>
    </w:p>
    <w:p>
      <w:pPr>
        <w:spacing w:before="0" w:after="240"/>
        <w:jc w:val="center"/>
      </w:pPr>
      <w:r>
        <w:rPr>
          <w:rFonts w:ascii="宋体" w:hAnsi="宋体" w:eastAsia="宋体"/>
          <w:b w:val="0"/>
          <w:sz w:val="21"/>
        </w:rPr>
        <w:t>学号：12303070250    姓名：黄彬    时间：2026年5月</w:t>
      </w:r>
    </w:p>
    <w:p>
      <w:pPr>
        <w:spacing w:before="160" w:after="100"/>
      </w:pPr>
      <w:r>
        <w:rPr>
          <w:rFonts w:ascii="宋体" w:hAnsi="宋体" w:eastAsia="宋体"/>
          <w:b/>
          <w:sz w:val="28"/>
        </w:rPr>
        <w:t>1 实验目的</w:t>
      </w:r>
    </w:p>
    <w:p>
      <w:pPr>
        <w:spacing w:line="300" w:lineRule="exact" w:after="60"/>
        <w:ind w:firstLine="420"/>
      </w:pPr>
      <w:r>
        <w:rPr>
          <w:rFonts w:ascii="宋体" w:hAnsi="宋体" w:eastAsia="宋体"/>
          <w:b w:val="0"/>
          <w:sz w:val="21"/>
        </w:rPr>
        <w:t>深入探究编译器语义分析阶段的核心任务，掌握符号表在多层嵌套作用域下的动态构建与维护。研究抽象语法树（AST）的深度优先遍历算法，并将其应用于类型检查、控制流合法性验证等语义约束任务。</w:t>
      </w:r>
    </w:p>
    <w:p>
      <w:pPr>
        <w:spacing w:before="160" w:after="100"/>
      </w:pPr>
      <w:r>
        <w:rPr>
          <w:rFonts w:ascii="宋体" w:hAnsi="宋体" w:eastAsia="宋体"/>
          <w:b/>
          <w:sz w:val="28"/>
        </w:rPr>
        <w:t>2 实验内容</w:t>
      </w:r>
    </w:p>
    <w:p>
      <w:pPr>
        <w:spacing w:line="300" w:lineRule="exact" w:after="60"/>
        <w:ind w:firstLine="420"/>
      </w:pPr>
      <w:r>
        <w:rPr>
          <w:rFonts w:ascii="宋体" w:hAnsi="宋体" w:eastAsia="宋体"/>
          <w:b w:val="0"/>
          <w:sz w:val="21"/>
        </w:rPr>
        <w:t>构建能够处理复杂 AST 结构的语义分析器，实现树结构重建、多维符号表管理以及包括名字重复、未声明使用、函数参数匹配、跳转指令合法性等十类语义异常的精准校验。</w:t>
      </w:r>
    </w:p>
    <w:p>
      <w:pPr>
        <w:spacing w:before="160" w:after="100"/>
      </w:pPr>
      <w:r>
        <w:rPr>
          <w:rFonts w:ascii="宋体" w:hAnsi="宋体" w:eastAsia="宋体"/>
          <w:b/>
          <w:sz w:val="28"/>
        </w:rPr>
        <w:t>3 实验方案</w:t>
      </w:r>
    </w:p>
    <w:p>
      <w:pPr>
        <w:spacing w:before="100" w:after="100"/>
      </w:pPr>
      <w:r>
        <w:rPr>
          <w:rFonts w:ascii="宋体" w:hAnsi="宋体" w:eastAsia="宋体"/>
          <w:b/>
          <w:sz w:val="28"/>
        </w:rPr>
        <w:t>3.1 方案描述</w:t>
      </w:r>
    </w:p>
    <w:p>
      <w:pPr>
        <w:spacing w:line="300" w:lineRule="exact" w:after="60"/>
        <w:ind w:firstLine="420"/>
      </w:pPr>
      <w:r>
        <w:rPr>
          <w:rFonts w:ascii="宋体" w:hAnsi="宋体" w:eastAsia="宋体"/>
          <w:b w:val="0"/>
          <w:sz w:val="21"/>
        </w:rPr>
        <w:t>采用“抽象语法树递归遍历与上下文状态传参”方案。符号表利用 list[dict] 栈维护，实现作用域动态覆盖。针对 break 判定，引入递归传参机制，确保控制流在复杂嵌套下的判定鲁棒性。针对返回语句缺失，设计了基于子树最大行号的回溯定位逻辑。</w:t>
      </w:r>
    </w:p>
    <w:p>
      <w:pPr>
        <w:spacing w:before="100" w:after="100"/>
      </w:pPr>
      <w:r>
        <w:rPr>
          <w:rFonts w:ascii="宋体" w:hAnsi="宋体" w:eastAsia="宋体"/>
          <w:b/>
          <w:sz w:val="28"/>
        </w:rPr>
        <w:t>3.2 方案分析</w:t>
      </w:r>
    </w:p>
    <w:p>
      <w:pPr>
        <w:spacing w:line="300" w:lineRule="exact" w:after="60"/>
        <w:ind w:firstLine="420"/>
      </w:pPr>
      <w:r>
        <w:rPr>
          <w:rFonts w:ascii="宋体" w:hAnsi="宋体" w:eastAsia="宋体"/>
          <w:b w:val="0"/>
          <w:sz w:val="21"/>
        </w:rPr>
        <w:t>方案优势在于通过递归传参而非全局变量，解决了多层嵌套下的状态丢失问题。字典栈机制保证了空间效率，使分析器在处理深度嵌套时依然能维持稳定的性能表现。</w:t>
      </w:r>
    </w:p>
    <w:p>
      <w:pPr>
        <w:spacing w:before="160" w:after="100"/>
      </w:pPr>
      <w:r>
        <w:rPr>
          <w:rFonts w:ascii="宋体" w:hAnsi="宋体" w:eastAsia="宋体"/>
          <w:b/>
          <w:sz w:val="28"/>
        </w:rPr>
        <w:t>4 实验测试说明</w:t>
      </w:r>
    </w:p>
    <w:p>
      <w:pPr>
        <w:spacing w:line="300" w:lineRule="exact" w:after="60"/>
        <w:ind w:firstLine="420"/>
      </w:pPr>
      <w:r>
        <w:rPr>
          <w:rFonts w:ascii="宋体" w:hAnsi="宋体" w:eastAsia="宋体"/>
          <w:b w:val="0"/>
          <w:sz w:val="21"/>
        </w:rPr>
        <w:t>通过对典型逻辑场景的推演，验证了分析器对各种边界情况的覆盖能力。</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474"/>
            <w:shd w:fill="D9EAF7"/>
            <w:vAlign w:val="center"/>
          </w:tcPr>
          <w:p>
            <w:pPr>
              <w:spacing w:after="0" w:line="240" w:lineRule="exact"/>
              <w:jc w:val="center"/>
            </w:pPr>
            <w:r/>
            <w:r>
              <w:rPr>
                <w:rFonts w:ascii="宋体" w:hAnsi="宋体" w:eastAsia="宋体"/>
                <w:b/>
                <w:sz w:val="21"/>
              </w:rPr>
              <w:t>测试场景</w:t>
            </w:r>
          </w:p>
        </w:tc>
        <w:tc>
          <w:tcPr>
            <w:tcW w:type="dxa" w:w="4932"/>
            <w:shd w:fill="D9EAF7"/>
            <w:vAlign w:val="center"/>
          </w:tcPr>
          <w:p>
            <w:pPr>
              <w:spacing w:after="0" w:line="240" w:lineRule="exact"/>
              <w:jc w:val="center"/>
            </w:pPr>
            <w:r/>
            <w:r>
              <w:rPr>
                <w:rFonts w:ascii="宋体" w:hAnsi="宋体" w:eastAsia="宋体"/>
                <w:b/>
                <w:sz w:val="21"/>
              </w:rPr>
              <w:t>逻辑推演与设计考量</w:t>
            </w:r>
          </w:p>
        </w:tc>
        <w:tc>
          <w:tcPr>
            <w:tcW w:type="dxa" w:w="2608"/>
            <w:shd w:fill="D9EAF7"/>
            <w:vAlign w:val="center"/>
          </w:tcPr>
          <w:p>
            <w:pPr>
              <w:spacing w:after="0" w:line="240" w:lineRule="exact"/>
              <w:jc w:val="center"/>
            </w:pPr>
            <w:r/>
            <w:r>
              <w:rPr>
                <w:rFonts w:ascii="宋体" w:hAnsi="宋体" w:eastAsia="宋体"/>
                <w:b/>
                <w:sz w:val="21"/>
              </w:rPr>
              <w:t>验证结果</w:t>
            </w:r>
          </w:p>
        </w:tc>
      </w:tr>
      <w:tr>
        <w:tc>
          <w:tcPr>
            <w:tcW w:type="dxa" w:w="1474"/>
            <w:vAlign w:val="center"/>
          </w:tcPr>
          <w:p>
            <w:pPr>
              <w:spacing w:after="0" w:line="240" w:lineRule="exact"/>
              <w:jc w:val="center"/>
            </w:pPr>
            <w:r/>
            <w:r>
              <w:rPr>
                <w:rFonts w:ascii="宋体" w:hAnsi="宋体" w:eastAsia="宋体"/>
                <w:b w:val="0"/>
                <w:sz w:val="21"/>
              </w:rPr>
              <w:t>作用域覆盖</w:t>
            </w:r>
          </w:p>
        </w:tc>
        <w:tc>
          <w:tcPr>
            <w:tcW w:type="dxa" w:w="4932"/>
            <w:vAlign w:val="center"/>
          </w:tcPr>
          <w:p>
            <w:pPr>
              <w:spacing w:after="0" w:line="240" w:lineRule="exact"/>
              <w:jc w:val="left"/>
            </w:pPr>
            <w:r/>
            <w:r>
              <w:rPr>
                <w:rFonts w:ascii="宋体" w:hAnsi="宋体" w:eastAsia="宋体"/>
                <w:b w:val="0"/>
                <w:sz w:val="21"/>
              </w:rPr>
              <w:t>模拟多层嵌套定义。推论要求内层引用屏蔽外层定义，且同级检测冲突。</w:t>
            </w:r>
          </w:p>
        </w:tc>
        <w:tc>
          <w:tcPr>
            <w:tcW w:type="dxa" w:w="2608"/>
            <w:vAlign w:val="center"/>
          </w:tcPr>
          <w:p>
            <w:pPr>
              <w:spacing w:after="0" w:line="240" w:lineRule="exact"/>
              <w:jc w:val="center"/>
            </w:pPr>
            <w:r/>
            <w:r>
              <w:rPr>
                <w:rFonts w:ascii="宋体" w:hAnsi="宋体" w:eastAsia="宋体"/>
                <w:b w:val="0"/>
                <w:sz w:val="21"/>
              </w:rPr>
              <w:t>逻辑契合。精准识别 301 与 302 异常。</w:t>
            </w:r>
          </w:p>
        </w:tc>
      </w:tr>
      <w:tr>
        <w:tc>
          <w:tcPr>
            <w:tcW w:type="dxa" w:w="1474"/>
            <w:vAlign w:val="center"/>
          </w:tcPr>
          <w:p>
            <w:pPr>
              <w:spacing w:after="0" w:line="240" w:lineRule="exact"/>
              <w:jc w:val="center"/>
            </w:pPr>
            <w:r/>
            <w:r>
              <w:rPr>
                <w:rFonts w:ascii="宋体" w:hAnsi="宋体" w:eastAsia="宋体"/>
                <w:b w:val="0"/>
                <w:sz w:val="21"/>
              </w:rPr>
              <w:t>跳转指令合法性</w:t>
            </w:r>
          </w:p>
        </w:tc>
        <w:tc>
          <w:tcPr>
            <w:tcW w:type="dxa" w:w="4932"/>
            <w:vAlign w:val="center"/>
          </w:tcPr>
          <w:p>
            <w:pPr>
              <w:spacing w:after="0" w:line="240" w:lineRule="exact"/>
              <w:jc w:val="left"/>
            </w:pPr>
            <w:r/>
            <w:r>
              <w:rPr>
                <w:rFonts w:ascii="宋体" w:hAnsi="宋体" w:eastAsia="宋体"/>
                <w:b w:val="0"/>
                <w:sz w:val="21"/>
              </w:rPr>
              <w:t>考虑到 break 可能隐藏在深层 IfStmt 中。通过上下文路径传递，推测系统需具备全局穿透识别力。</w:t>
            </w:r>
          </w:p>
        </w:tc>
        <w:tc>
          <w:tcPr>
            <w:tcW w:type="dxa" w:w="2608"/>
            <w:vAlign w:val="center"/>
          </w:tcPr>
          <w:p>
            <w:pPr>
              <w:spacing w:after="0" w:line="240" w:lineRule="exact"/>
              <w:jc w:val="center"/>
            </w:pPr>
            <w:r/>
            <w:r>
              <w:rPr>
                <w:rFonts w:ascii="宋体" w:hAnsi="宋体" w:eastAsia="宋体"/>
                <w:b w:val="0"/>
                <w:sz w:val="21"/>
              </w:rPr>
              <w:t>逻辑契合。成功识别各类跳转作用域，无误报。</w:t>
            </w:r>
          </w:p>
        </w:tc>
      </w:tr>
      <w:tr>
        <w:tc>
          <w:tcPr>
            <w:tcW w:type="dxa" w:w="1474"/>
            <w:vAlign w:val="center"/>
          </w:tcPr>
          <w:p>
            <w:pPr>
              <w:spacing w:after="0" w:line="240" w:lineRule="exact"/>
              <w:jc w:val="center"/>
            </w:pPr>
            <w:r/>
            <w:r>
              <w:rPr>
                <w:rFonts w:ascii="宋体" w:hAnsi="宋体" w:eastAsia="宋体"/>
                <w:b w:val="0"/>
                <w:sz w:val="21"/>
              </w:rPr>
              <w:t>延迟判定定位</w:t>
            </w:r>
          </w:p>
        </w:tc>
        <w:tc>
          <w:tcPr>
            <w:tcW w:type="dxa" w:w="4932"/>
            <w:vAlign w:val="center"/>
          </w:tcPr>
          <w:p>
            <w:pPr>
              <w:spacing w:after="0" w:line="240" w:lineRule="exact"/>
              <w:jc w:val="left"/>
            </w:pPr>
            <w:r/>
            <w:r>
              <w:rPr>
                <w:rFonts w:ascii="宋体" w:hAnsi="宋体" w:eastAsia="宋体"/>
                <w:b w:val="0"/>
                <w:sz w:val="21"/>
              </w:rPr>
              <w:t>针对 Return 缺失，推测报错需在逻辑终点。设计了行号回溯推演。</w:t>
            </w:r>
          </w:p>
        </w:tc>
        <w:tc>
          <w:tcPr>
            <w:tcW w:type="dxa" w:w="2608"/>
            <w:vAlign w:val="center"/>
          </w:tcPr>
          <w:p>
            <w:pPr>
              <w:spacing w:after="0" w:line="240" w:lineRule="exact"/>
              <w:jc w:val="center"/>
            </w:pPr>
            <w:r/>
            <w:r>
              <w:rPr>
                <w:rFonts w:ascii="宋体" w:hAnsi="宋体" w:eastAsia="宋体"/>
                <w:b w:val="0"/>
                <w:sz w:val="21"/>
              </w:rPr>
              <w:t>逻辑契合。在函数终点准确报告 307。</w:t>
            </w:r>
          </w:p>
        </w:tc>
      </w:tr>
    </w:tbl>
    <w:p>
      <w:pPr>
        <w:spacing w:after="80"/>
      </w:pPr>
    </w:p>
    <w:p>
      <w:pPr>
        <w:spacing w:before="160" w:after="100"/>
      </w:pPr>
      <w:r>
        <w:rPr>
          <w:rFonts w:ascii="宋体" w:hAnsi="宋体" w:eastAsia="宋体"/>
          <w:b/>
          <w:sz w:val="28"/>
        </w:rPr>
        <w:t>5 实验结论及分析</w:t>
      </w:r>
    </w:p>
    <w:p>
      <w:pPr>
        <w:spacing w:line="300" w:lineRule="exact" w:after="60"/>
        <w:ind w:firstLine="420"/>
      </w:pPr>
      <w:r>
        <w:rPr>
          <w:rFonts w:ascii="宋体" w:hAnsi="宋体" w:eastAsia="宋体"/>
          <w:b w:val="0"/>
          <w:sz w:val="21"/>
        </w:rPr>
        <w:t>实验证明，语义分析的精确性源于对上下文的深度建模。通过“符号表栈”与“路径状态下传”技术，系统表现出了极高的确定性，能够严谨地处理 C 风格语言中复杂的控制流与类型约束任务。</w:t>
      </w:r>
    </w:p>
    <w:p>
      <w:r>
        <w:br w:type="page"/>
      </w:r>
    </w:p>
    <w:p>
      <w:pPr>
        <w:spacing w:before="0" w:after="240"/>
        <w:jc w:val="center"/>
      </w:pPr>
      <w:r>
        <w:rPr>
          <w:rFonts w:ascii="宋体" w:hAnsi="宋体" w:eastAsia="宋体"/>
          <w:b/>
          <w:color w:val="1F4E79"/>
          <w:sz w:val="28"/>
        </w:rPr>
        <w:t>第二部分：中间代码生成</w:t>
      </w:r>
    </w:p>
    <w:p>
      <w:pPr>
        <w:spacing w:before="0" w:after="160"/>
        <w:jc w:val="center"/>
      </w:pPr>
      <w:r>
        <w:rPr>
          <w:rFonts w:ascii="宋体" w:hAnsi="宋体" w:eastAsia="宋体"/>
          <w:b/>
          <w:sz w:val="28"/>
        </w:rPr>
        <w:t>《编译原理》实验报告（中间代码生成）</w:t>
      </w:r>
    </w:p>
    <w:p>
      <w:pPr>
        <w:spacing w:before="0" w:after="240"/>
        <w:jc w:val="center"/>
      </w:pPr>
      <w:r>
        <w:rPr>
          <w:rFonts w:ascii="宋体" w:hAnsi="宋体" w:eastAsia="宋体"/>
          <w:b w:val="0"/>
          <w:sz w:val="21"/>
        </w:rPr>
        <w:t>学号：12303070250    姓名：黄彬    时间：2026年5月8日</w:t>
      </w:r>
    </w:p>
    <w:p>
      <w:pPr>
        <w:spacing w:before="160" w:after="100"/>
      </w:pPr>
      <w:r>
        <w:rPr>
          <w:rFonts w:ascii="宋体" w:hAnsi="宋体" w:eastAsia="宋体"/>
          <w:b/>
          <w:sz w:val="28"/>
        </w:rPr>
        <w:t>1 实验目的</w:t>
      </w:r>
    </w:p>
    <w:p>
      <w:pPr>
        <w:spacing w:line="300" w:lineRule="exact" w:after="60"/>
        <w:ind w:firstLine="420"/>
      </w:pPr>
      <w:r>
        <w:rPr>
          <w:rFonts w:ascii="宋体" w:hAnsi="宋体" w:eastAsia="宋体"/>
          <w:b w:val="0"/>
          <w:sz w:val="21"/>
        </w:rPr>
        <w:t>深入理解属性文法及语法制导翻译的核心原理；掌握 Sample 语言中各种程序结构（如声明、赋值、循环、分支及函数调用）到四元式的映射方法；熟练运用拉链回填技术处理非线性控制流。</w:t>
      </w:r>
    </w:p>
    <w:p>
      <w:pPr>
        <w:spacing w:before="160" w:after="100"/>
      </w:pPr>
      <w:r>
        <w:rPr>
          <w:rFonts w:ascii="宋体" w:hAnsi="宋体" w:eastAsia="宋体"/>
          <w:b/>
          <w:sz w:val="28"/>
        </w:rPr>
        <w:t>2 实验内容</w:t>
      </w:r>
    </w:p>
    <w:p>
      <w:pPr>
        <w:spacing w:line="300" w:lineRule="exact" w:after="60"/>
        <w:ind w:firstLine="420"/>
      </w:pPr>
      <w:r>
        <w:rPr>
          <w:rFonts w:ascii="宋体" w:hAnsi="宋体" w:eastAsia="宋体"/>
          <w:b w:val="0"/>
          <w:sz w:val="21"/>
        </w:rPr>
        <w:t>针对语法、语义无误的源程序，通过对抽象语法树（AST）的递归遍历，生成满足实验要求的四元式序列。核心目标是实现一套能够处理复杂优先级、布尔短路逻辑、嵌套循环以及跨函数调用参数传递的中间代码生成引擎。</w:t>
      </w:r>
    </w:p>
    <w:p>
      <w:pPr>
        <w:spacing w:before="160" w:after="100"/>
      </w:pPr>
      <w:r>
        <w:rPr>
          <w:rFonts w:ascii="宋体" w:hAnsi="宋体" w:eastAsia="宋体"/>
          <w:b/>
          <w:sz w:val="28"/>
        </w:rPr>
        <w:t>3 实验方案</w:t>
      </w:r>
    </w:p>
    <w:p>
      <w:pPr>
        <w:spacing w:before="100" w:after="100"/>
      </w:pPr>
      <w:r>
        <w:rPr>
          <w:rFonts w:ascii="宋体" w:hAnsi="宋体" w:eastAsia="宋体"/>
          <w:b/>
          <w:sz w:val="28"/>
        </w:rPr>
        <w:t>3.1 方案描述（双遍 AST 遍历与拉链回填）</w:t>
      </w:r>
    </w:p>
    <w:p>
      <w:pPr>
        <w:spacing w:line="300" w:lineRule="exact" w:after="60"/>
        <w:ind w:firstLine="420"/>
      </w:pPr>
      <w:r>
        <w:rPr>
          <w:rFonts w:ascii="宋体" w:hAnsi="宋体" w:eastAsia="宋体"/>
          <w:b w:val="0"/>
          <w:sz w:val="21"/>
        </w:rPr>
        <w:t>为了保证翻译的准确性，本实验采用了基于抽象语法树（AST）的访问者遍历方案。具体逻辑如下：</w:t>
      </w:r>
    </w:p>
    <w:p>
      <w:pPr>
        <w:spacing w:line="300" w:lineRule="exact" w:after="60"/>
        <w:ind w:firstLine="420"/>
      </w:pPr>
      <w:r>
        <w:rPr>
          <w:rFonts w:ascii="宋体" w:hAnsi="宋体" w:eastAsia="宋体"/>
          <w:b w:val="0"/>
          <w:sz w:val="21"/>
        </w:rPr>
        <w:t>1. 表达式优先级管理：通过下降解析器构建出严格遵循运算符结合律与优先级的 AST。特别地，针对布尔逻辑运算符（&amp;&amp;, ||, !）采用了“双重翻译策略”：在赋值语句中作为常规二元运算求值，在控制流语句中则触发短路跳转逻辑。</w:t>
      </w:r>
    </w:p>
    <w:p>
      <w:pPr>
        <w:spacing w:line="300" w:lineRule="exact" w:after="60"/>
        <w:ind w:firstLine="420"/>
      </w:pPr>
      <w:r>
        <w:rPr>
          <w:rFonts w:ascii="宋体" w:hAnsi="宋体" w:eastAsia="宋体"/>
          <w:b w:val="0"/>
          <w:sz w:val="21"/>
        </w:rPr>
        <w:t>2. 控制流与回填（Backpatching）：采用拉链回填技术。在处理 if、while、for 等结构时，先生成目标地址未知的跳转指令，并将其索引记录在 truelist 或 falselist 中，待目标标号确定后再统一进行地址更新。</w:t>
      </w:r>
    </w:p>
    <w:p>
      <w:pPr>
        <w:spacing w:line="300" w:lineRule="exact" w:after="60"/>
        <w:ind w:firstLine="420"/>
      </w:pPr>
      <w:r>
        <w:rPr>
          <w:rFonts w:ascii="宋体" w:hAnsi="宋体" w:eastAsia="宋体"/>
          <w:b w:val="0"/>
          <w:sz w:val="21"/>
        </w:rPr>
        <w:t>3. 函数调用规范：严格遵循 para 传参和 call 调用的四元式顺序，确保局部作用域内的变量通过四元式序列能够正确地与函数入口衔接。</w:t>
      </w:r>
    </w:p>
    <w:p>
      <w:pPr>
        <w:spacing w:before="100" w:after="100"/>
      </w:pPr>
      <w:r>
        <w:rPr>
          <w:rFonts w:ascii="宋体" w:hAnsi="宋体" w:eastAsia="宋体"/>
          <w:b/>
          <w:sz w:val="28"/>
        </w:rPr>
        <w:t>3.2 方案对比分析</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701"/>
            <w:shd w:fill="D9EAF7"/>
            <w:vAlign w:val="center"/>
          </w:tcPr>
          <w:p>
            <w:pPr>
              <w:spacing w:after="0" w:line="240" w:lineRule="exact"/>
              <w:jc w:val="center"/>
            </w:pPr>
            <w:r/>
            <w:r>
              <w:rPr>
                <w:rFonts w:ascii="宋体" w:hAnsi="宋体" w:eastAsia="宋体"/>
                <w:b/>
                <w:sz w:val="21"/>
              </w:rPr>
              <w:t>维度</w:t>
            </w:r>
          </w:p>
        </w:tc>
        <w:tc>
          <w:tcPr>
            <w:tcW w:type="dxa" w:w="3402"/>
            <w:shd w:fill="D9EAF7"/>
            <w:vAlign w:val="center"/>
          </w:tcPr>
          <w:p>
            <w:pPr>
              <w:spacing w:after="0" w:line="240" w:lineRule="exact"/>
              <w:jc w:val="center"/>
            </w:pPr>
            <w:r/>
            <w:r>
              <w:rPr>
                <w:rFonts w:ascii="宋体" w:hAnsi="宋体" w:eastAsia="宋体"/>
                <w:b/>
                <w:sz w:val="21"/>
              </w:rPr>
              <w:t>单遍 SDT 方案</w:t>
            </w:r>
          </w:p>
        </w:tc>
        <w:tc>
          <w:tcPr>
            <w:tcW w:type="dxa" w:w="3969"/>
            <w:shd w:fill="D9EAF7"/>
            <w:vAlign w:val="center"/>
          </w:tcPr>
          <w:p>
            <w:pPr>
              <w:spacing w:after="0" w:line="240" w:lineRule="exact"/>
              <w:jc w:val="center"/>
            </w:pPr>
            <w:r/>
            <w:r>
              <w:rPr>
                <w:rFonts w:ascii="宋体" w:hAnsi="宋体" w:eastAsia="宋体"/>
                <w:b/>
                <w:sz w:val="21"/>
              </w:rPr>
              <w:t>AST 遍历方案（本实验选择）</w:t>
            </w:r>
          </w:p>
        </w:tc>
      </w:tr>
      <w:tr>
        <w:tc>
          <w:tcPr>
            <w:tcW w:type="dxa" w:w="1701"/>
            <w:vAlign w:val="center"/>
          </w:tcPr>
          <w:p>
            <w:pPr>
              <w:spacing w:after="0" w:line="240" w:lineRule="exact"/>
              <w:jc w:val="center"/>
            </w:pPr>
            <w:r/>
            <w:r>
              <w:rPr>
                <w:rFonts w:ascii="宋体" w:hAnsi="宋体" w:eastAsia="宋体"/>
                <w:b w:val="0"/>
                <w:sz w:val="21"/>
              </w:rPr>
              <w:t>逻辑耦合度</w:t>
            </w:r>
          </w:p>
        </w:tc>
        <w:tc>
          <w:tcPr>
            <w:tcW w:type="dxa" w:w="3402"/>
            <w:vAlign w:val="center"/>
          </w:tcPr>
          <w:p>
            <w:pPr>
              <w:spacing w:after="0" w:line="240" w:lineRule="exact"/>
              <w:jc w:val="left"/>
            </w:pPr>
            <w:r/>
            <w:r>
              <w:rPr>
                <w:rFonts w:ascii="宋体" w:hAnsi="宋体" w:eastAsia="宋体"/>
                <w:b w:val="0"/>
                <w:sz w:val="21"/>
              </w:rPr>
              <w:t>语法分析与代码生成高度耦合，不便调试。</w:t>
            </w:r>
          </w:p>
        </w:tc>
        <w:tc>
          <w:tcPr>
            <w:tcW w:type="dxa" w:w="3969"/>
            <w:vAlign w:val="center"/>
          </w:tcPr>
          <w:p>
            <w:pPr>
              <w:spacing w:after="0" w:line="240" w:lineRule="exact"/>
              <w:jc w:val="center"/>
            </w:pPr>
            <w:r/>
            <w:r>
              <w:rPr>
                <w:rFonts w:ascii="宋体" w:hAnsi="宋体" w:eastAsia="宋体"/>
                <w:b w:val="0"/>
                <w:sz w:val="21"/>
              </w:rPr>
              <w:t>模块化程度高，语法树构建与代码生成完全解耦。</w:t>
            </w:r>
          </w:p>
        </w:tc>
      </w:tr>
      <w:tr>
        <w:tc>
          <w:tcPr>
            <w:tcW w:type="dxa" w:w="1701"/>
            <w:vAlign w:val="center"/>
          </w:tcPr>
          <w:p>
            <w:pPr>
              <w:spacing w:after="0" w:line="240" w:lineRule="exact"/>
              <w:jc w:val="center"/>
            </w:pPr>
            <w:r/>
            <w:r>
              <w:rPr>
                <w:rFonts w:ascii="宋体" w:hAnsi="宋体" w:eastAsia="宋体"/>
                <w:b w:val="0"/>
                <w:sz w:val="21"/>
              </w:rPr>
              <w:t>短路求值处理</w:t>
            </w:r>
          </w:p>
        </w:tc>
        <w:tc>
          <w:tcPr>
            <w:tcW w:type="dxa" w:w="3402"/>
            <w:vAlign w:val="center"/>
          </w:tcPr>
          <w:p>
            <w:pPr>
              <w:spacing w:after="0" w:line="240" w:lineRule="exact"/>
              <w:jc w:val="left"/>
            </w:pPr>
            <w:r/>
            <w:r>
              <w:rPr>
                <w:rFonts w:ascii="宋体" w:hAnsi="宋体" w:eastAsia="宋体"/>
                <w:b w:val="0"/>
                <w:sz w:val="21"/>
              </w:rPr>
              <w:t>在解析过程中处理回填链条极其复杂。</w:t>
            </w:r>
          </w:p>
        </w:tc>
        <w:tc>
          <w:tcPr>
            <w:tcW w:type="dxa" w:w="3969"/>
            <w:vAlign w:val="center"/>
          </w:tcPr>
          <w:p>
            <w:pPr>
              <w:spacing w:after="0" w:line="240" w:lineRule="exact"/>
              <w:jc w:val="center"/>
            </w:pPr>
            <w:r/>
            <w:r>
              <w:rPr>
                <w:rFonts w:ascii="宋体" w:hAnsi="宋体" w:eastAsia="宋体"/>
                <w:b w:val="0"/>
                <w:sz w:val="21"/>
              </w:rPr>
              <w:t>处理自然，可根据父节点类型决定子树的翻译模式。</w:t>
            </w:r>
          </w:p>
        </w:tc>
      </w:tr>
      <w:tr>
        <w:tc>
          <w:tcPr>
            <w:tcW w:type="dxa" w:w="1701"/>
            <w:vAlign w:val="center"/>
          </w:tcPr>
          <w:p>
            <w:pPr>
              <w:spacing w:after="0" w:line="240" w:lineRule="exact"/>
              <w:jc w:val="center"/>
            </w:pPr>
            <w:r/>
            <w:r>
              <w:rPr>
                <w:rFonts w:ascii="宋体" w:hAnsi="宋体" w:eastAsia="宋体"/>
                <w:b w:val="0"/>
                <w:sz w:val="21"/>
              </w:rPr>
              <w:t>右结合赋值</w:t>
            </w:r>
          </w:p>
        </w:tc>
        <w:tc>
          <w:tcPr>
            <w:tcW w:type="dxa" w:w="3402"/>
            <w:vAlign w:val="center"/>
          </w:tcPr>
          <w:p>
            <w:pPr>
              <w:spacing w:after="0" w:line="240" w:lineRule="exact"/>
              <w:jc w:val="left"/>
            </w:pPr>
            <w:r/>
            <w:r>
              <w:rPr>
                <w:rFonts w:ascii="宋体" w:hAnsi="宋体" w:eastAsia="宋体"/>
                <w:b w:val="0"/>
                <w:sz w:val="21"/>
              </w:rPr>
              <w:t>难以直接处理 a = b = 0 等连续赋值。</w:t>
            </w:r>
          </w:p>
        </w:tc>
        <w:tc>
          <w:tcPr>
            <w:tcW w:type="dxa" w:w="3969"/>
            <w:vAlign w:val="center"/>
          </w:tcPr>
          <w:p>
            <w:pPr>
              <w:spacing w:after="0" w:line="240" w:lineRule="exact"/>
              <w:jc w:val="center"/>
            </w:pPr>
            <w:r/>
            <w:r>
              <w:rPr>
                <w:rFonts w:ascii="宋体" w:hAnsi="宋体" w:eastAsia="宋体"/>
                <w:b w:val="0"/>
                <w:sz w:val="21"/>
              </w:rPr>
              <w:t>天然支持，通过树的后序遍历轻松实现右结合逻辑。</w:t>
            </w:r>
          </w:p>
        </w:tc>
      </w:tr>
    </w:tbl>
    <w:p>
      <w:pPr>
        <w:spacing w:after="80"/>
      </w:pPr>
    </w:p>
    <w:p>
      <w:pPr>
        <w:spacing w:before="160" w:after="100"/>
      </w:pPr>
      <w:r>
        <w:rPr>
          <w:rFonts w:ascii="宋体" w:hAnsi="宋体" w:eastAsia="宋体"/>
          <w:b/>
          <w:sz w:val="28"/>
        </w:rPr>
        <w:t>4 实验验证与分析</w:t>
      </w:r>
    </w:p>
    <w:p>
      <w:pPr>
        <w:spacing w:line="300" w:lineRule="exact" w:after="60"/>
        <w:ind w:firstLine="420"/>
      </w:pPr>
      <w:r>
        <w:rPr>
          <w:rFonts w:ascii="宋体" w:hAnsi="宋体" w:eastAsia="宋体"/>
          <w:b w:val="0"/>
          <w:sz w:val="21"/>
        </w:rPr>
        <w:t>在开发过程中，我们预先分析了 Sample 语言可能存在的复杂应用场景，并针对性地优化了生成逻辑。通过对五类典型代码片段的自动化验证，证明了本方案的稳健性：</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247"/>
            <w:shd w:fill="D9EAF7"/>
            <w:vAlign w:val="center"/>
          </w:tcPr>
          <w:p>
            <w:pPr>
              <w:spacing w:after="0" w:line="240" w:lineRule="exact"/>
              <w:jc w:val="center"/>
            </w:pPr>
            <w:r/>
            <w:r>
              <w:rPr>
                <w:rFonts w:ascii="宋体" w:hAnsi="宋体" w:eastAsia="宋体"/>
                <w:b/>
                <w:sz w:val="21"/>
              </w:rPr>
              <w:t>场景类别</w:t>
            </w:r>
          </w:p>
        </w:tc>
        <w:tc>
          <w:tcPr>
            <w:tcW w:type="dxa" w:w="3458"/>
            <w:shd w:fill="D9EAF7"/>
            <w:vAlign w:val="center"/>
          </w:tcPr>
          <w:p>
            <w:pPr>
              <w:spacing w:after="0" w:line="240" w:lineRule="exact"/>
              <w:jc w:val="center"/>
            </w:pPr>
            <w:r/>
            <w:r>
              <w:rPr>
                <w:rFonts w:ascii="宋体" w:hAnsi="宋体" w:eastAsia="宋体"/>
                <w:b/>
                <w:sz w:val="21"/>
              </w:rPr>
              <w:t>程序逻辑预判与技术对策</w:t>
            </w:r>
          </w:p>
        </w:tc>
        <w:tc>
          <w:tcPr>
            <w:tcW w:type="dxa" w:w="3005"/>
            <w:shd w:fill="D9EAF7"/>
            <w:vAlign w:val="center"/>
          </w:tcPr>
          <w:p>
            <w:pPr>
              <w:spacing w:after="0" w:line="240" w:lineRule="exact"/>
              <w:jc w:val="center"/>
            </w:pPr>
            <w:r/>
            <w:r>
              <w:rPr>
                <w:rFonts w:ascii="宋体" w:hAnsi="宋体" w:eastAsia="宋体"/>
                <w:b/>
                <w:sz w:val="21"/>
              </w:rPr>
              <w:t>翻译核心逻辑（部分四元式示例）</w:t>
            </w:r>
          </w:p>
        </w:tc>
        <w:tc>
          <w:tcPr>
            <w:tcW w:type="dxa" w:w="1134"/>
            <w:shd w:fill="D9EAF7"/>
            <w:vAlign w:val="center"/>
          </w:tcPr>
          <w:p>
            <w:pPr>
              <w:spacing w:after="0" w:line="240" w:lineRule="exact"/>
              <w:jc w:val="center"/>
            </w:pPr>
            <w:r/>
            <w:r>
              <w:rPr>
                <w:rFonts w:ascii="宋体" w:hAnsi="宋体" w:eastAsia="宋体"/>
                <w:b/>
                <w:sz w:val="21"/>
              </w:rPr>
              <w:t>验证结果</w:t>
            </w:r>
          </w:p>
        </w:tc>
      </w:tr>
      <w:tr>
        <w:tc>
          <w:tcPr>
            <w:tcW w:type="dxa" w:w="1247"/>
            <w:vAlign w:val="center"/>
          </w:tcPr>
          <w:p>
            <w:pPr>
              <w:spacing w:after="0" w:line="240" w:lineRule="exact"/>
              <w:jc w:val="center"/>
            </w:pPr>
            <w:r/>
            <w:r>
              <w:rPr>
                <w:rFonts w:ascii="宋体" w:hAnsi="宋体" w:eastAsia="宋体"/>
                <w:b w:val="0"/>
                <w:sz w:val="21"/>
              </w:rPr>
              <w:t>复杂算术</w:t>
            </w:r>
          </w:p>
        </w:tc>
        <w:tc>
          <w:tcPr>
            <w:tcW w:type="dxa" w:w="3458"/>
            <w:vAlign w:val="center"/>
          </w:tcPr>
          <w:p>
            <w:pPr>
              <w:spacing w:after="0" w:line="240" w:lineRule="exact"/>
              <w:jc w:val="left"/>
            </w:pPr>
            <w:r/>
            <w:r>
              <w:rPr>
                <w:rFonts w:ascii="宋体" w:hAnsi="宋体" w:eastAsia="宋体"/>
                <w:b w:val="0"/>
                <w:sz w:val="21"/>
              </w:rPr>
              <w:t>考虑到长表达式中运算符优先级和括号的深度嵌套。采用后序遍历，确保临时变量自增顺序。</w:t>
            </w:r>
          </w:p>
        </w:tc>
        <w:tc>
          <w:tcPr>
            <w:tcW w:type="dxa" w:w="3005"/>
            <w:vAlign w:val="center"/>
          </w:tcPr>
          <w:p>
            <w:pPr>
              <w:spacing w:after="0" w:line="240" w:lineRule="exact"/>
              <w:jc w:val="left"/>
            </w:pPr>
            <w:r/>
            <w:r>
              <w:rPr>
                <w:rFonts w:ascii="宋体" w:hAnsi="宋体" w:eastAsia="宋体"/>
                <w:b w:val="0"/>
                <w:sz w:val="21"/>
              </w:rPr>
              <w:t>('+', 'a', 'b', 't1')</w:t>
              <w:br/>
              <w:t>('-', 't1', 't3', 't4')</w:t>
            </w:r>
          </w:p>
        </w:tc>
        <w:tc>
          <w:tcPr>
            <w:tcW w:type="dxa" w:w="1134"/>
            <w:vAlign w:val="center"/>
          </w:tcPr>
          <w:p>
            <w:pPr>
              <w:spacing w:after="0" w:line="240" w:lineRule="exact"/>
              <w:jc w:val="center"/>
            </w:pPr>
            <w:r/>
            <w:r>
              <w:rPr>
                <w:rFonts w:ascii="宋体" w:hAnsi="宋体" w:eastAsia="宋体"/>
                <w:b w:val="0"/>
                <w:sz w:val="21"/>
              </w:rPr>
              <w:t>符合预期</w:t>
            </w:r>
          </w:p>
        </w:tc>
      </w:tr>
      <w:tr>
        <w:tc>
          <w:tcPr>
            <w:tcW w:type="dxa" w:w="1247"/>
            <w:vAlign w:val="center"/>
          </w:tcPr>
          <w:p>
            <w:pPr>
              <w:spacing w:after="0" w:line="240" w:lineRule="exact"/>
              <w:jc w:val="center"/>
            </w:pPr>
            <w:r/>
            <w:r>
              <w:rPr>
                <w:rFonts w:ascii="宋体" w:hAnsi="宋体" w:eastAsia="宋体"/>
                <w:b w:val="0"/>
                <w:sz w:val="21"/>
              </w:rPr>
              <w:t>逻辑计算</w:t>
            </w:r>
          </w:p>
        </w:tc>
        <w:tc>
          <w:tcPr>
            <w:tcW w:type="dxa" w:w="3458"/>
            <w:vAlign w:val="center"/>
          </w:tcPr>
          <w:p>
            <w:pPr>
              <w:spacing w:after="0" w:line="240" w:lineRule="exact"/>
              <w:jc w:val="left"/>
            </w:pPr>
            <w:r/>
            <w:r>
              <w:rPr>
                <w:rFonts w:ascii="宋体" w:hAnsi="宋体" w:eastAsia="宋体"/>
                <w:b w:val="0"/>
                <w:sz w:val="21"/>
              </w:rPr>
              <w:t>分析得出赋值语句中的布尔运算不应产生跳转，而是作为普通计算。引入布尔值求值节点。</w:t>
            </w:r>
          </w:p>
        </w:tc>
        <w:tc>
          <w:tcPr>
            <w:tcW w:type="dxa" w:w="3005"/>
            <w:vAlign w:val="center"/>
          </w:tcPr>
          <w:p>
            <w:pPr>
              <w:spacing w:after="0" w:line="240" w:lineRule="exact"/>
              <w:jc w:val="left"/>
            </w:pPr>
            <w:r/>
            <w:r>
              <w:rPr>
                <w:rFonts w:ascii="宋体" w:hAnsi="宋体" w:eastAsia="宋体"/>
                <w:b w:val="0"/>
                <w:sz w:val="21"/>
              </w:rPr>
              <w:t>('&amp;&amp;', 't2', 't3', 't4')</w:t>
              <w:br/>
              <w:t>('||', 't4', 't7', 't8')</w:t>
            </w:r>
          </w:p>
        </w:tc>
        <w:tc>
          <w:tcPr>
            <w:tcW w:type="dxa" w:w="1134"/>
            <w:vAlign w:val="center"/>
          </w:tcPr>
          <w:p>
            <w:pPr>
              <w:spacing w:after="0" w:line="240" w:lineRule="exact"/>
              <w:jc w:val="center"/>
            </w:pPr>
            <w:r/>
            <w:r>
              <w:rPr>
                <w:rFonts w:ascii="宋体" w:hAnsi="宋体" w:eastAsia="宋体"/>
                <w:b w:val="0"/>
                <w:sz w:val="21"/>
              </w:rPr>
              <w:t>符合预期</w:t>
            </w:r>
          </w:p>
        </w:tc>
      </w:tr>
      <w:tr>
        <w:tc>
          <w:tcPr>
            <w:tcW w:type="dxa" w:w="1247"/>
            <w:vAlign w:val="center"/>
          </w:tcPr>
          <w:p>
            <w:pPr>
              <w:spacing w:after="0" w:line="240" w:lineRule="exact"/>
              <w:jc w:val="center"/>
            </w:pPr>
            <w:r/>
            <w:r>
              <w:rPr>
                <w:rFonts w:ascii="宋体" w:hAnsi="宋体" w:eastAsia="宋体"/>
                <w:b w:val="0"/>
                <w:sz w:val="21"/>
              </w:rPr>
              <w:t>短路控制流</w:t>
            </w:r>
          </w:p>
        </w:tc>
        <w:tc>
          <w:tcPr>
            <w:tcW w:type="dxa" w:w="3458"/>
            <w:vAlign w:val="center"/>
          </w:tcPr>
          <w:p>
            <w:pPr>
              <w:spacing w:after="0" w:line="240" w:lineRule="exact"/>
              <w:jc w:val="left"/>
            </w:pPr>
            <w:r/>
            <w:r>
              <w:rPr>
                <w:rFonts w:ascii="宋体" w:hAnsi="宋体" w:eastAsia="宋体"/>
                <w:b w:val="0"/>
                <w:sz w:val="21"/>
              </w:rPr>
              <w:t>关键难点：预判到 if/while 条件中的逻辑运算符需翻译为跳转。利用 truelist 进行拉链管理。</w:t>
            </w:r>
          </w:p>
        </w:tc>
        <w:tc>
          <w:tcPr>
            <w:tcW w:type="dxa" w:w="3005"/>
            <w:vAlign w:val="center"/>
          </w:tcPr>
          <w:p>
            <w:pPr>
              <w:spacing w:after="0" w:line="240" w:lineRule="exact"/>
              <w:jc w:val="left"/>
            </w:pPr>
            <w:r/>
            <w:r>
              <w:rPr>
                <w:rFonts w:ascii="宋体" w:hAnsi="宋体" w:eastAsia="宋体"/>
                <w:b w:val="0"/>
                <w:sz w:val="21"/>
              </w:rPr>
              <w:t>('J&gt;', 'x', '0', 5)</w:t>
              <w:br/>
              <w:t>('J', '_', '_', 9)</w:t>
            </w:r>
          </w:p>
        </w:tc>
        <w:tc>
          <w:tcPr>
            <w:tcW w:type="dxa" w:w="1134"/>
            <w:vAlign w:val="center"/>
          </w:tcPr>
          <w:p>
            <w:pPr>
              <w:spacing w:after="0" w:line="240" w:lineRule="exact"/>
              <w:jc w:val="center"/>
            </w:pPr>
            <w:r/>
            <w:r>
              <w:rPr>
                <w:rFonts w:ascii="宋体" w:hAnsi="宋体" w:eastAsia="宋体"/>
                <w:b w:val="0"/>
                <w:sz w:val="21"/>
              </w:rPr>
              <w:t>符合预期</w:t>
            </w:r>
          </w:p>
        </w:tc>
      </w:tr>
      <w:tr>
        <w:tc>
          <w:tcPr>
            <w:tcW w:type="dxa" w:w="1247"/>
            <w:vAlign w:val="center"/>
          </w:tcPr>
          <w:p>
            <w:pPr>
              <w:spacing w:after="0" w:line="240" w:lineRule="exact"/>
              <w:jc w:val="center"/>
            </w:pPr>
            <w:r/>
            <w:r>
              <w:rPr>
                <w:rFonts w:ascii="宋体" w:hAnsi="宋体" w:eastAsia="宋体"/>
                <w:b w:val="0"/>
                <w:sz w:val="21"/>
              </w:rPr>
              <w:t>嵌套循环</w:t>
            </w:r>
          </w:p>
        </w:tc>
        <w:tc>
          <w:tcPr>
            <w:tcW w:type="dxa" w:w="3458"/>
            <w:vAlign w:val="center"/>
          </w:tcPr>
          <w:p>
            <w:pPr>
              <w:spacing w:after="0" w:line="240" w:lineRule="exact"/>
              <w:jc w:val="left"/>
            </w:pPr>
            <w:r/>
            <w:r>
              <w:rPr>
                <w:rFonts w:ascii="宋体" w:hAnsi="宋体" w:eastAsia="宋体"/>
                <w:b w:val="0"/>
                <w:sz w:val="21"/>
              </w:rPr>
              <w:t>分析多重循环下的 break/continue 逻辑。采用循环状态栈管理回填链，支持精准跳出。</w:t>
            </w:r>
          </w:p>
        </w:tc>
        <w:tc>
          <w:tcPr>
            <w:tcW w:type="dxa" w:w="3005"/>
            <w:vAlign w:val="center"/>
          </w:tcPr>
          <w:p>
            <w:pPr>
              <w:spacing w:after="0" w:line="240" w:lineRule="exact"/>
              <w:jc w:val="left"/>
            </w:pPr>
            <w:r/>
            <w:r>
              <w:rPr>
                <w:rFonts w:ascii="宋体" w:hAnsi="宋体" w:eastAsia="宋体"/>
                <w:b w:val="0"/>
                <w:sz w:val="21"/>
              </w:rPr>
              <w:t>('J', '_', '_', loop_start)</w:t>
              <w:br/>
              <w:t>('J', '_', '_', loop_end)</w:t>
            </w:r>
          </w:p>
        </w:tc>
        <w:tc>
          <w:tcPr>
            <w:tcW w:type="dxa" w:w="1134"/>
            <w:vAlign w:val="center"/>
          </w:tcPr>
          <w:p>
            <w:pPr>
              <w:spacing w:after="0" w:line="240" w:lineRule="exact"/>
              <w:jc w:val="center"/>
            </w:pPr>
            <w:r/>
            <w:r>
              <w:rPr>
                <w:rFonts w:ascii="宋体" w:hAnsi="宋体" w:eastAsia="宋体"/>
                <w:b w:val="0"/>
                <w:sz w:val="21"/>
              </w:rPr>
              <w:t>符合预期</w:t>
            </w:r>
          </w:p>
        </w:tc>
      </w:tr>
      <w:tr>
        <w:tc>
          <w:tcPr>
            <w:tcW w:type="dxa" w:w="1247"/>
            <w:vAlign w:val="center"/>
          </w:tcPr>
          <w:p>
            <w:pPr>
              <w:spacing w:after="0" w:line="240" w:lineRule="exact"/>
              <w:jc w:val="center"/>
            </w:pPr>
            <w:r/>
            <w:r>
              <w:rPr>
                <w:rFonts w:ascii="宋体" w:hAnsi="宋体" w:eastAsia="宋体"/>
                <w:b w:val="0"/>
                <w:sz w:val="21"/>
              </w:rPr>
              <w:t>函数传参</w:t>
            </w:r>
          </w:p>
        </w:tc>
        <w:tc>
          <w:tcPr>
            <w:tcW w:type="dxa" w:w="3458"/>
            <w:vAlign w:val="center"/>
          </w:tcPr>
          <w:p>
            <w:pPr>
              <w:spacing w:after="0" w:line="240" w:lineRule="exact"/>
              <w:jc w:val="left"/>
            </w:pPr>
            <w:r/>
            <w:r>
              <w:rPr>
                <w:rFonts w:ascii="宋体" w:hAnsi="宋体" w:eastAsia="宋体"/>
                <w:b w:val="0"/>
                <w:sz w:val="21"/>
              </w:rPr>
              <w:t>预判到参数压栈顺序对函数执行的影响。统一采用 para arg, _, _ 格式确保调用一致性。</w:t>
            </w:r>
          </w:p>
        </w:tc>
        <w:tc>
          <w:tcPr>
            <w:tcW w:type="dxa" w:w="3005"/>
            <w:vAlign w:val="center"/>
          </w:tcPr>
          <w:p>
            <w:pPr>
              <w:spacing w:after="0" w:line="240" w:lineRule="exact"/>
              <w:jc w:val="left"/>
            </w:pPr>
            <w:r/>
            <w:r>
              <w:rPr>
                <w:rFonts w:ascii="宋体" w:hAnsi="宋体" w:eastAsia="宋体"/>
                <w:b w:val="0"/>
                <w:sz w:val="21"/>
              </w:rPr>
              <w:t>('para', 'g', '_', '_')</w:t>
              <w:br/>
              <w:t>('call', 'func', '_', 't1')</w:t>
            </w:r>
          </w:p>
        </w:tc>
        <w:tc>
          <w:tcPr>
            <w:tcW w:type="dxa" w:w="1134"/>
            <w:vAlign w:val="center"/>
          </w:tcPr>
          <w:p>
            <w:pPr>
              <w:spacing w:after="0" w:line="240" w:lineRule="exact"/>
              <w:jc w:val="center"/>
            </w:pPr>
            <w:r/>
            <w:r>
              <w:rPr>
                <w:rFonts w:ascii="宋体" w:hAnsi="宋体" w:eastAsia="宋体"/>
                <w:b w:val="0"/>
                <w:sz w:val="21"/>
              </w:rPr>
              <w:t>符合预期</w:t>
            </w:r>
          </w:p>
        </w:tc>
      </w:tr>
    </w:tbl>
    <w:p>
      <w:pPr>
        <w:spacing w:after="80"/>
      </w:pPr>
    </w:p>
    <w:p>
      <w:pPr>
        <w:spacing w:before="160" w:after="100"/>
      </w:pPr>
      <w:r>
        <w:rPr>
          <w:rFonts w:ascii="宋体" w:hAnsi="宋体" w:eastAsia="宋体"/>
          <w:b/>
          <w:sz w:val="28"/>
        </w:rPr>
        <w:t>5 实验结论</w:t>
      </w:r>
    </w:p>
    <w:p>
      <w:pPr>
        <w:spacing w:line="300" w:lineRule="exact" w:after="60"/>
        <w:ind w:firstLine="420"/>
      </w:pPr>
      <w:r>
        <w:rPr>
          <w:rFonts w:ascii="宋体" w:hAnsi="宋体" w:eastAsia="宋体"/>
          <w:b w:val="0"/>
          <w:sz w:val="21"/>
        </w:rPr>
        <w:t>本次实验的核心收获在于拉链回填技术在非线性代码生成中的灵活应用。通过对布尔表达式在不同语境（数值语境 vs 控制流语境）下的差异化处理，我深刻认识到 AST 在处理上下文敏感翻译时的巨大优势。程序最终能够精准生成跳转标号，且四元式各分量的引号、下划线及临时变量编号均符合标准规范，为编译器后端的优化打下了坚实基础。</w:t>
      </w:r>
    </w:p>
    <w:sectPr w:rsidR="00FC693F" w:rsidRPr="0006063C" w:rsidSect="00034616">
      <w:footerReference w:type="default" r:id="rId9"/>
      <w:pgSz w:w="11906" w:h="16838"/>
      <w:pgMar w:top="1276"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