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FAB6A" w14:textId="230B89E9" w:rsidR="00227B55" w:rsidRPr="00823974" w:rsidRDefault="00227B55" w:rsidP="00227B55">
      <w:pPr>
        <w:pStyle w:val="Body"/>
        <w:rPr>
          <w:color w:val="auto"/>
        </w:rPr>
      </w:pPr>
    </w:p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3DCE071D" w:rsidR="00227B55" w:rsidRPr="00823974" w:rsidRDefault="00C34F38" w:rsidP="005E714F">
      <w:pPr>
        <w:pStyle w:val="Heading1"/>
        <w:rPr>
          <w:color w:val="auto"/>
        </w:rPr>
      </w:pPr>
      <w:r>
        <w:rPr>
          <w:color w:val="auto"/>
        </w:rPr>
        <w:t>ROMANCE (AND OTHER) EUROPEAN STUDIES</w:t>
      </w:r>
      <w:r w:rsidR="00227B55" w:rsidRPr="00823974">
        <w:rPr>
          <w:color w:val="auto"/>
        </w:rPr>
        <w:t xml:space="preserve"> </w:t>
      </w:r>
      <w:r>
        <w:rPr>
          <w:color w:val="auto"/>
        </w:rPr>
        <w:br/>
        <w:t>(FUND 34132</w:t>
      </w:r>
      <w:r w:rsidR="00227B55" w:rsidRPr="00823974">
        <w:rPr>
          <w:color w:val="auto"/>
        </w:rPr>
        <w:t>)</w:t>
      </w:r>
    </w:p>
    <w:p w14:paraId="5B56DD96" w14:textId="57368EBF" w:rsidR="00227B55" w:rsidRPr="00823974" w:rsidRDefault="00C34F38" w:rsidP="005E714F">
      <w:pPr>
        <w:pStyle w:val="Heading2"/>
        <w:rPr>
          <w:color w:val="auto"/>
        </w:rPr>
      </w:pPr>
      <w:r>
        <w:rPr>
          <w:color w:val="auto"/>
        </w:rPr>
        <w:t xml:space="preserve">Richard </w:t>
      </w:r>
      <w:proofErr w:type="spellStart"/>
      <w:r>
        <w:rPr>
          <w:color w:val="auto"/>
        </w:rPr>
        <w:t>Hacken</w:t>
      </w:r>
      <w:proofErr w:type="spellEnd"/>
    </w:p>
    <w:p w14:paraId="68F6172A" w14:textId="77777777" w:rsidR="00FE5DB6" w:rsidRPr="00823974" w:rsidRDefault="00FE5DB6" w:rsidP="00FE5DB6">
      <w:pPr>
        <w:pStyle w:val="Heading2"/>
        <w:rPr>
          <w:rFonts w:ascii="Minion Pro Caption" w:hAnsi="Arial Unicode MS"/>
          <w:color w:val="auto"/>
        </w:rPr>
      </w:pPr>
      <w:bookmarkStart w:id="0" w:name="_GoBack"/>
      <w:bookmarkEnd w:id="0"/>
      <w:r w:rsidRPr="00823974">
        <w:rPr>
          <w:color w:val="auto"/>
        </w:rPr>
        <w:t>Overview</w:t>
      </w:r>
    </w:p>
    <w:p w14:paraId="43E39FF1" w14:textId="26732F42" w:rsidR="00FE5DB6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Within multinational, national, regional and local studies of the French-speaking, Italian-speaking and related countries of Europe, this collection fund supports the disciplines of history (in the widest interdepartmental sense: social history, economic history, diplomatic history, religious history, etc.), of politics (also in the broad sense), as well as of contemporary and general culture. </w:t>
      </w:r>
      <w:r w:rsidR="007D75D9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A separ</w:t>
      </w:r>
      <w:r w:rsidR="00EB47E0">
        <w:rPr>
          <w:rFonts w:ascii="Garamond" w:hAnsi="Garamond"/>
          <w:color w:val="auto"/>
        </w:rPr>
        <w:t>ate major collection fund (34131</w:t>
      </w:r>
      <w:r>
        <w:rPr>
          <w:rFonts w:ascii="Garamond" w:hAnsi="Garamond"/>
          <w:color w:val="auto"/>
        </w:rPr>
        <w:t xml:space="preserve">) is reserved for </w:t>
      </w:r>
      <w:r w:rsidR="00EB47E0">
        <w:rPr>
          <w:rFonts w:ascii="Garamond" w:hAnsi="Garamond"/>
          <w:color w:val="auto"/>
        </w:rPr>
        <w:t>Germanic</w:t>
      </w:r>
      <w:r>
        <w:rPr>
          <w:rFonts w:ascii="Garamond" w:hAnsi="Garamond"/>
          <w:color w:val="auto"/>
        </w:rPr>
        <w:t xml:space="preserve"> and </w:t>
      </w:r>
      <w:r w:rsidR="00EB47E0">
        <w:rPr>
          <w:rFonts w:ascii="Garamond" w:hAnsi="Garamond"/>
          <w:color w:val="auto"/>
        </w:rPr>
        <w:t>General</w:t>
      </w:r>
      <w:r>
        <w:rPr>
          <w:rFonts w:ascii="Garamond" w:hAnsi="Garamond"/>
          <w:color w:val="auto"/>
        </w:rPr>
        <w:t xml:space="preserve"> European Studies (see separate collection statement). There are likewise other funds and other selectors designated for studies of Great Britain, the Iberian Peninsula and Eastern Europe. </w:t>
      </w:r>
    </w:p>
    <w:p w14:paraId="0E7BB9CB" w14:textId="305D6C07" w:rsidR="00FE5DB6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</w:t>
      </w:r>
      <w:r>
        <w:rPr>
          <w:rFonts w:ascii="Garamond" w:hAnsi="Garamond"/>
          <w:color w:val="auto"/>
        </w:rPr>
        <w:t xml:space="preserve">generally </w:t>
      </w:r>
      <w:r w:rsidRPr="00823974">
        <w:rPr>
          <w:rFonts w:ascii="Garamond" w:hAnsi="Garamond"/>
          <w:color w:val="auto"/>
        </w:rPr>
        <w:t>seeks to s</w:t>
      </w:r>
      <w:r>
        <w:rPr>
          <w:rFonts w:ascii="Garamond" w:hAnsi="Garamond"/>
          <w:color w:val="auto"/>
        </w:rPr>
        <w:t xml:space="preserve">upport teaching and research in the </w:t>
      </w:r>
      <w:r w:rsidR="001E3CB4">
        <w:rPr>
          <w:rFonts w:ascii="Garamond" w:hAnsi="Garamond"/>
          <w:color w:val="auto"/>
        </w:rPr>
        <w:t>miscellaneous</w:t>
      </w:r>
      <w:r>
        <w:rPr>
          <w:rFonts w:ascii="Garamond" w:hAnsi="Garamond"/>
          <w:color w:val="auto"/>
        </w:rPr>
        <w:t xml:space="preserve"> and </w:t>
      </w:r>
      <w:r w:rsidR="001E3CB4">
        <w:rPr>
          <w:rFonts w:ascii="Garamond" w:hAnsi="Garamond"/>
          <w:color w:val="auto"/>
        </w:rPr>
        <w:t>Romance</w:t>
      </w:r>
      <w:r>
        <w:rPr>
          <w:rFonts w:ascii="Garamond" w:hAnsi="Garamond"/>
          <w:color w:val="auto"/>
        </w:rPr>
        <w:t xml:space="preserve"> branches of European Studies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at the Teaching level</w:t>
      </w:r>
      <w:r w:rsidRPr="00823974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 One exception to this is Holocaust Studies, which we collect at the Research Level.  Holocaust courses are taught in a number of departments in at least two colleges.  This is an example of a multidisciplinary topic that retains ongoing interest and relevance for teaching and research throughout the years.  </w:t>
      </w:r>
      <w:r w:rsidR="007D75D9">
        <w:rPr>
          <w:rFonts w:ascii="Garamond" w:hAnsi="Garamond"/>
          <w:color w:val="auto"/>
        </w:rPr>
        <w:t>The collection fund also supports studies of other Western European countries, such as Greece and the Balkans, at a Representative Level as needed.  Studies of</w:t>
      </w:r>
      <w:r>
        <w:rPr>
          <w:rFonts w:ascii="Garamond" w:hAnsi="Garamond"/>
          <w:color w:val="auto"/>
        </w:rPr>
        <w:t xml:space="preserve"> selected other countries in Europe, especially those in danger of “falling between the cracks,” (e.g., </w:t>
      </w:r>
      <w:r w:rsidR="001E3CB4">
        <w:rPr>
          <w:rFonts w:ascii="Garamond" w:hAnsi="Garamond"/>
          <w:color w:val="auto"/>
        </w:rPr>
        <w:t>in East Central Europe, Turkey or the Baltics</w:t>
      </w:r>
      <w:r>
        <w:rPr>
          <w:rFonts w:ascii="Garamond" w:hAnsi="Garamond"/>
          <w:color w:val="auto"/>
        </w:rPr>
        <w:t xml:space="preserve">) are </w:t>
      </w:r>
      <w:r w:rsidR="007D75D9">
        <w:rPr>
          <w:rFonts w:ascii="Garamond" w:hAnsi="Garamond"/>
          <w:color w:val="auto"/>
        </w:rPr>
        <w:t xml:space="preserve">likewise </w:t>
      </w:r>
      <w:r>
        <w:rPr>
          <w:rFonts w:ascii="Garamond" w:hAnsi="Garamond"/>
          <w:color w:val="auto"/>
        </w:rPr>
        <w:t>supported as needed.</w:t>
      </w:r>
    </w:p>
    <w:p w14:paraId="3B936109" w14:textId="510B96D0" w:rsidR="00FE5DB6" w:rsidRPr="00823974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Some of the areas of teaching and research interest i</w:t>
      </w:r>
      <w:r w:rsidRPr="00823974">
        <w:rPr>
          <w:rFonts w:ascii="Garamond" w:hAnsi="Garamond"/>
          <w:color w:val="auto"/>
        </w:rPr>
        <w:t>n recent decades</w:t>
      </w:r>
      <w:r>
        <w:rPr>
          <w:rFonts w:ascii="Garamond" w:hAnsi="Garamond"/>
          <w:color w:val="auto"/>
        </w:rPr>
        <w:t xml:space="preserve">, in addition to the Holocaust, have included topics related to migration studies, </w:t>
      </w:r>
      <w:r w:rsidR="001E3CB4">
        <w:rPr>
          <w:rFonts w:ascii="Garamond" w:hAnsi="Garamond"/>
          <w:color w:val="auto"/>
        </w:rPr>
        <w:t>Venice-Ottoman relations</w:t>
      </w:r>
      <w:r>
        <w:rPr>
          <w:rFonts w:ascii="Garamond" w:hAnsi="Garamond"/>
          <w:color w:val="auto"/>
        </w:rPr>
        <w:t xml:space="preserve">, </w:t>
      </w:r>
      <w:r w:rsidR="001E3CB4">
        <w:rPr>
          <w:rFonts w:ascii="Garamond" w:hAnsi="Garamond"/>
          <w:color w:val="auto"/>
        </w:rPr>
        <w:t>the Italian renaissance</w:t>
      </w:r>
      <w:r>
        <w:rPr>
          <w:rFonts w:ascii="Garamond" w:hAnsi="Garamond"/>
          <w:color w:val="auto"/>
        </w:rPr>
        <w:t xml:space="preserve">, </w:t>
      </w:r>
      <w:r w:rsidR="001E3CB4">
        <w:rPr>
          <w:rFonts w:ascii="Garamond" w:hAnsi="Garamond"/>
          <w:color w:val="auto"/>
        </w:rPr>
        <w:t>Italian women’s social and religious history, French imperial studies</w:t>
      </w:r>
      <w:r>
        <w:rPr>
          <w:rFonts w:ascii="Garamond" w:hAnsi="Garamond"/>
          <w:color w:val="auto"/>
        </w:rPr>
        <w:t xml:space="preserve">, European religions, </w:t>
      </w:r>
      <w:r w:rsidR="001E3CB4">
        <w:rPr>
          <w:rFonts w:ascii="Garamond" w:hAnsi="Garamond"/>
          <w:color w:val="auto"/>
        </w:rPr>
        <w:t>intellectual and</w:t>
      </w:r>
      <w:r>
        <w:rPr>
          <w:rFonts w:ascii="Garamond" w:hAnsi="Garamond"/>
          <w:color w:val="auto"/>
        </w:rPr>
        <w:t xml:space="preserve"> cultural history, secularization, Benelux studies, </w:t>
      </w:r>
      <w:r w:rsidR="001E3CB4">
        <w:rPr>
          <w:rFonts w:ascii="Garamond" w:hAnsi="Garamond"/>
          <w:color w:val="auto"/>
        </w:rPr>
        <w:t>French sports history,</w:t>
      </w:r>
      <w:r>
        <w:rPr>
          <w:rFonts w:ascii="Garamond" w:hAnsi="Garamond"/>
          <w:color w:val="auto"/>
        </w:rPr>
        <w:t xml:space="preserve"> </w:t>
      </w:r>
      <w:r w:rsidR="001E3CB4">
        <w:rPr>
          <w:rFonts w:ascii="Garamond" w:hAnsi="Garamond"/>
          <w:color w:val="auto"/>
        </w:rPr>
        <w:t>19</w:t>
      </w:r>
      <w:r w:rsidR="001E3CB4" w:rsidRPr="001E3CB4">
        <w:rPr>
          <w:rFonts w:ascii="Garamond" w:hAnsi="Garamond"/>
          <w:color w:val="auto"/>
          <w:vertAlign w:val="superscript"/>
        </w:rPr>
        <w:t>th</w:t>
      </w:r>
      <w:r w:rsidR="001E3CB4">
        <w:rPr>
          <w:rFonts w:ascii="Garamond" w:hAnsi="Garamond"/>
          <w:color w:val="auto"/>
        </w:rPr>
        <w:t xml:space="preserve"> century Parisian local history</w:t>
      </w:r>
      <w:r>
        <w:rPr>
          <w:rFonts w:ascii="Garamond" w:hAnsi="Garamond"/>
          <w:color w:val="auto"/>
        </w:rPr>
        <w:t xml:space="preserve">, </w:t>
      </w:r>
      <w:r w:rsidR="001E3CB4">
        <w:rPr>
          <w:rFonts w:ascii="Garamond" w:hAnsi="Garamond"/>
          <w:color w:val="auto"/>
        </w:rPr>
        <w:t xml:space="preserve">history and philosophy of faux ruins, </w:t>
      </w:r>
      <w:r>
        <w:rPr>
          <w:rFonts w:ascii="Garamond" w:hAnsi="Garamond"/>
          <w:color w:val="auto"/>
        </w:rPr>
        <w:t>comparative European politics and European integration</w:t>
      </w:r>
      <w:r w:rsidRPr="00823974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 Materials for certain of these </w:t>
      </w:r>
      <w:r>
        <w:rPr>
          <w:rFonts w:ascii="Garamond" w:hAnsi="Garamond"/>
          <w:color w:val="auto"/>
        </w:rPr>
        <w:lastRenderedPageBreak/>
        <w:t>topics, those with multidisciplinary aspects, have been acquired in cooperation with other selectors.</w:t>
      </w:r>
    </w:p>
    <w:p w14:paraId="1FFE6A44" w14:textId="435472BA" w:rsidR="00FE5DB6" w:rsidRPr="00823974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711A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choice, the default is for an e-book unless other factors intervene (faculty preference for paper format, need for better resolution of paper maps and illustrations, etc.) </w:t>
      </w:r>
      <w:r w:rsidR="0015127A">
        <w:rPr>
          <w:rFonts w:ascii="Garamond" w:hAnsi="Garamond"/>
          <w:color w:val="auto"/>
        </w:rPr>
        <w:t xml:space="preserve"> Demand-driven acquisition is used where possible</w:t>
      </w:r>
      <w:r w:rsidR="00B54BAB">
        <w:rPr>
          <w:rFonts w:ascii="Garamond" w:hAnsi="Garamond"/>
          <w:color w:val="auto"/>
        </w:rPr>
        <w:t>, since it saves money and guarantees usage</w:t>
      </w:r>
      <w:r w:rsidR="0015127A">
        <w:rPr>
          <w:rFonts w:ascii="Garamond" w:hAnsi="Garamond"/>
          <w:color w:val="auto"/>
        </w:rPr>
        <w:t xml:space="preserve">. </w:t>
      </w:r>
    </w:p>
    <w:p w14:paraId="7E3F7DED" w14:textId="77777777" w:rsidR="00FE5DB6" w:rsidRPr="00823974" w:rsidRDefault="00FE5DB6" w:rsidP="00FE5DB6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64CEFB62" w14:textId="37916C80" w:rsidR="00FE5DB6" w:rsidRDefault="003E7668" w:rsidP="00FE5DB6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="00FE5DB6" w:rsidRPr="00823974">
        <w:rPr>
          <w:rFonts w:ascii="Garamond" w:hAnsi="Garamond"/>
          <w:color w:val="auto"/>
        </w:rPr>
        <w:t xml:space="preserve"> of Arts in </w:t>
      </w:r>
      <w:r w:rsidR="00FE5DB6">
        <w:rPr>
          <w:rFonts w:ascii="Garamond" w:hAnsi="Garamond"/>
          <w:color w:val="auto"/>
        </w:rPr>
        <w:t>European Studies</w:t>
      </w:r>
      <w:r w:rsidR="00FE5DB6" w:rsidRPr="00823974">
        <w:rPr>
          <w:rFonts w:ascii="Garamond" w:hAnsi="Garamond"/>
          <w:color w:val="auto"/>
        </w:rPr>
        <w:t>: Teaching Level</w:t>
      </w:r>
    </w:p>
    <w:p w14:paraId="1DFE376F" w14:textId="1582C4AE" w:rsidR="003E7668" w:rsidRDefault="003E7668" w:rsidP="003E7668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Pr="00823974">
        <w:rPr>
          <w:rFonts w:ascii="Garamond" w:hAnsi="Garamond"/>
          <w:color w:val="auto"/>
        </w:rPr>
        <w:t xml:space="preserve"> of Arts in </w:t>
      </w:r>
      <w:r>
        <w:rPr>
          <w:rFonts w:ascii="Garamond" w:hAnsi="Garamond"/>
          <w:color w:val="auto"/>
        </w:rPr>
        <w:t>French Studies</w:t>
      </w:r>
      <w:r w:rsidRPr="00823974">
        <w:rPr>
          <w:rFonts w:ascii="Garamond" w:hAnsi="Garamond"/>
          <w:color w:val="auto"/>
        </w:rPr>
        <w:t>: Teaching Level</w:t>
      </w:r>
    </w:p>
    <w:p w14:paraId="2B8EBD3A" w14:textId="4A83D3F1" w:rsidR="003E7668" w:rsidRPr="003E7668" w:rsidRDefault="003E7668" w:rsidP="003E7668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Pr="00823974">
        <w:rPr>
          <w:rFonts w:ascii="Garamond" w:hAnsi="Garamond"/>
          <w:color w:val="auto"/>
        </w:rPr>
        <w:t xml:space="preserve"> of Arts in </w:t>
      </w:r>
      <w:r>
        <w:rPr>
          <w:rFonts w:ascii="Garamond" w:hAnsi="Garamond"/>
          <w:color w:val="auto"/>
        </w:rPr>
        <w:t>Italian Studies</w:t>
      </w:r>
      <w:r w:rsidRPr="00823974">
        <w:rPr>
          <w:rFonts w:ascii="Garamond" w:hAnsi="Garamond"/>
          <w:color w:val="auto"/>
        </w:rPr>
        <w:t>: Teaching Level</w:t>
      </w:r>
    </w:p>
    <w:p w14:paraId="738EDC67" w14:textId="4A325FA1" w:rsidR="00FE5DB6" w:rsidRDefault="003E7668" w:rsidP="00FE5DB6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Master</w:t>
      </w:r>
      <w:r w:rsidR="00FE5DB6">
        <w:rPr>
          <w:rFonts w:ascii="Garamond" w:hAnsi="Garamond"/>
          <w:color w:val="auto"/>
        </w:rPr>
        <w:t xml:space="preserve"> of Arts in Comparative Studies: Teaching Level</w:t>
      </w:r>
    </w:p>
    <w:p w14:paraId="4AAA5AA5" w14:textId="77777777" w:rsidR="00FE5DB6" w:rsidRPr="00823974" w:rsidRDefault="00FE5DB6" w:rsidP="00FE5DB6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04645645" w14:textId="3B906562" w:rsidR="00FE5DB6" w:rsidRPr="00823974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EA28BD">
        <w:rPr>
          <w:rFonts w:ascii="Garamond" w:hAnsi="Garamond"/>
          <w:color w:val="auto"/>
        </w:rPr>
        <w:t>Romance</w:t>
      </w:r>
      <w:r>
        <w:rPr>
          <w:rFonts w:ascii="Garamond" w:hAnsi="Garamond"/>
          <w:color w:val="auto"/>
        </w:rPr>
        <w:t xml:space="preserve"> and </w:t>
      </w:r>
      <w:r w:rsidR="00EA28BD">
        <w:rPr>
          <w:rFonts w:ascii="Garamond" w:hAnsi="Garamond"/>
          <w:color w:val="auto"/>
        </w:rPr>
        <w:t>Miscellaneous</w:t>
      </w:r>
      <w:r>
        <w:rPr>
          <w:rFonts w:ascii="Garamond" w:hAnsi="Garamond"/>
          <w:color w:val="auto"/>
        </w:rPr>
        <w:t xml:space="preserve"> European Studies</w:t>
      </w:r>
      <w:r w:rsidRPr="00823974">
        <w:rPr>
          <w:rFonts w:ascii="Garamond" w:hAnsi="Garamond"/>
          <w:color w:val="auto"/>
        </w:rPr>
        <w:t xml:space="preserve"> 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184E3EE1" w14:textId="77777777" w:rsidR="00FE5DB6" w:rsidRPr="00823974" w:rsidRDefault="00FE5DB6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History </w:t>
      </w:r>
      <w:r w:rsidRPr="00823974">
        <w:rPr>
          <w:rFonts w:ascii="Garamond" w:hAnsi="Garamond"/>
          <w:color w:val="auto"/>
        </w:rPr>
        <w:t xml:space="preserve">Department </w:t>
      </w:r>
    </w:p>
    <w:p w14:paraId="0CCEFEDB" w14:textId="77777777" w:rsidR="00FE5DB6" w:rsidRPr="00823974" w:rsidRDefault="00FE5DB6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Political Science Department</w:t>
      </w:r>
    </w:p>
    <w:p w14:paraId="1D7DD429" w14:textId="0A24B89D" w:rsidR="00FE5DB6" w:rsidRDefault="0015127A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French</w:t>
      </w:r>
      <w:r w:rsidR="00FE5DB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Section of French and Italian </w:t>
      </w:r>
      <w:r w:rsidR="00FE5DB6">
        <w:rPr>
          <w:rFonts w:ascii="Garamond" w:hAnsi="Garamond"/>
          <w:color w:val="auto"/>
        </w:rPr>
        <w:t>Department</w:t>
      </w:r>
    </w:p>
    <w:p w14:paraId="7F40EEA6" w14:textId="04C4BA1E" w:rsidR="00FE5DB6" w:rsidRDefault="0015127A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Italian</w:t>
      </w:r>
      <w:r w:rsidR="00FE5DB6">
        <w:rPr>
          <w:rFonts w:ascii="Garamond" w:hAnsi="Garamond"/>
          <w:color w:val="auto"/>
        </w:rPr>
        <w:t xml:space="preserve"> Section of </w:t>
      </w:r>
      <w:r>
        <w:rPr>
          <w:rFonts w:ascii="Garamond" w:hAnsi="Garamond"/>
          <w:color w:val="auto"/>
        </w:rPr>
        <w:t>French and Italian Department</w:t>
      </w:r>
      <w:r w:rsidR="00FE5DB6">
        <w:rPr>
          <w:rFonts w:ascii="Garamond" w:hAnsi="Garamond"/>
          <w:color w:val="auto"/>
        </w:rPr>
        <w:t xml:space="preserve"> </w:t>
      </w:r>
    </w:p>
    <w:p w14:paraId="79105AA0" w14:textId="77777777" w:rsidR="00FE5DB6" w:rsidRPr="00741AA2" w:rsidRDefault="00FE5DB6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Interdisciplinary Humanities Section of Department of Comparative Arts and Letters </w:t>
      </w:r>
    </w:p>
    <w:p w14:paraId="0371A3F0" w14:textId="674BB66B" w:rsidR="00FE5DB6" w:rsidRDefault="00FE5DB6" w:rsidP="00FE5DB6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Program of </w:t>
      </w:r>
      <w:r>
        <w:rPr>
          <w:rFonts w:ascii="Garamond" w:hAnsi="Garamond"/>
          <w:color w:val="auto"/>
        </w:rPr>
        <w:t>International and Area Studies</w:t>
      </w:r>
      <w:r w:rsidR="003E7668">
        <w:rPr>
          <w:rFonts w:ascii="Garamond" w:hAnsi="Garamond"/>
          <w:color w:val="auto"/>
        </w:rPr>
        <w:t>, especially European Studies</w:t>
      </w:r>
    </w:p>
    <w:p w14:paraId="0152F9F4" w14:textId="77777777" w:rsidR="003E7668" w:rsidRDefault="003E7668" w:rsidP="003E7668">
      <w:pPr>
        <w:pStyle w:val="Body"/>
        <w:spacing w:line="336" w:lineRule="auto"/>
        <w:ind w:left="360"/>
        <w:rPr>
          <w:rFonts w:ascii="Garamond" w:hAnsi="Garamond"/>
          <w:color w:val="auto"/>
        </w:rPr>
      </w:pPr>
    </w:p>
    <w:p w14:paraId="5EA20A3A" w14:textId="77777777" w:rsidR="003E7668" w:rsidRPr="00823974" w:rsidRDefault="003E7668" w:rsidP="003E7668">
      <w:pPr>
        <w:pStyle w:val="Body"/>
        <w:spacing w:line="336" w:lineRule="auto"/>
        <w:ind w:left="360"/>
        <w:rPr>
          <w:rFonts w:ascii="Garamond" w:hAnsi="Garamond"/>
          <w:color w:val="auto"/>
        </w:rPr>
      </w:pPr>
    </w:p>
    <w:p w14:paraId="39AAF2BF" w14:textId="77777777" w:rsidR="00FE5DB6" w:rsidRDefault="00FE5DB6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Because </w:t>
      </w:r>
      <w:r>
        <w:rPr>
          <w:rFonts w:ascii="Garamond" w:hAnsi="Garamond"/>
          <w:color w:val="auto"/>
        </w:rPr>
        <w:t>area studies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</w:t>
      </w:r>
      <w:r w:rsidRPr="00823974">
        <w:rPr>
          <w:rFonts w:ascii="Garamond" w:hAnsi="Garamond"/>
          <w:color w:val="auto"/>
        </w:rPr>
        <w:t xml:space="preserve"> cross-disciplinary implications, these collections also offer support for research and teaching in other departments</w:t>
      </w:r>
      <w:r>
        <w:rPr>
          <w:rFonts w:ascii="Garamond" w:hAnsi="Garamond"/>
          <w:color w:val="auto"/>
        </w:rPr>
        <w:t>, primarily in the Humanities and Social Sciences</w:t>
      </w:r>
      <w:r w:rsidRPr="00823974">
        <w:rPr>
          <w:rFonts w:ascii="Garamond" w:hAnsi="Garamond"/>
          <w:color w:val="auto"/>
        </w:rPr>
        <w:t xml:space="preserve"> as well as </w:t>
      </w:r>
      <w:r>
        <w:rPr>
          <w:rFonts w:ascii="Garamond" w:hAnsi="Garamond"/>
          <w:color w:val="auto"/>
        </w:rPr>
        <w:t xml:space="preserve">in related </w:t>
      </w:r>
      <w:r w:rsidRPr="00823974">
        <w:rPr>
          <w:rFonts w:ascii="Garamond" w:hAnsi="Garamond"/>
          <w:color w:val="auto"/>
        </w:rPr>
        <w:t xml:space="preserve">area studies such as </w:t>
      </w:r>
      <w:r>
        <w:rPr>
          <w:rFonts w:ascii="Garamond" w:hAnsi="Garamond"/>
          <w:color w:val="auto"/>
        </w:rPr>
        <w:t xml:space="preserve">Iberian Studies, Middle East Studies, </w:t>
      </w:r>
      <w:r w:rsidRPr="00823974">
        <w:rPr>
          <w:rFonts w:ascii="Garamond" w:hAnsi="Garamond"/>
          <w:color w:val="auto"/>
        </w:rPr>
        <w:t>African Studies.</w:t>
      </w:r>
    </w:p>
    <w:p w14:paraId="30F2A9BE" w14:textId="77777777" w:rsidR="008C190F" w:rsidRPr="00823974" w:rsidRDefault="008C190F" w:rsidP="00FE5DB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5DA90677" w14:textId="0583644C" w:rsidR="00227B55" w:rsidRPr="00823974" w:rsidRDefault="002C353B" w:rsidP="005E714F">
      <w:pPr>
        <w:pStyle w:val="Heading3"/>
      </w:pPr>
      <w:r>
        <w:t>2016</w:t>
      </w:r>
    </w:p>
    <w:p w14:paraId="2F9FE8FC" w14:textId="0CE6F670" w:rsidR="006D760A" w:rsidRPr="002924E0" w:rsidRDefault="00227B55" w:rsidP="002924E0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Notable acquisitions (collections, journals, databases)</w:t>
      </w:r>
    </w:p>
    <w:p w14:paraId="26C443CF" w14:textId="0A90996B" w:rsidR="00D44D96" w:rsidRPr="00D44D96" w:rsidRDefault="00D44D96" w:rsidP="00D44D96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D44D96"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 w:rsidRPr="00D44D96">
        <w:rPr>
          <w:rFonts w:ascii="Garamond" w:hAnsi="Garamond"/>
          <w:color w:val="auto"/>
        </w:rPr>
        <w:t>Expansion of collections for history, politics and culture of French overseas possessions (Caribbean and Pacific) and of former French colonies (Africa)</w:t>
      </w:r>
    </w:p>
    <w:p w14:paraId="07B19D33" w14:textId="77777777" w:rsidR="003374A0" w:rsidRDefault="003374A0" w:rsidP="00FE5DB6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Funding adjustments</w:t>
      </w:r>
    </w:p>
    <w:p w14:paraId="46F411E8" w14:textId="1C5FD217" w:rsidR="00A3649C" w:rsidRPr="00A3649C" w:rsidRDefault="00A3649C" w:rsidP="00A3649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A3649C">
        <w:rPr>
          <w:rFonts w:ascii="Garamond" w:hAnsi="Garamond"/>
          <w:color w:val="auto"/>
        </w:rPr>
        <w:t>-</w:t>
      </w:r>
      <w:r w:rsidRPr="00A3649C">
        <w:rPr>
          <w:rFonts w:ascii="Garamond" w:hAnsi="Garamond"/>
          <w:color w:val="auto"/>
        </w:rPr>
        <w:tab/>
        <w:t>None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Liaison actions pertaining to collections</w:t>
      </w:r>
    </w:p>
    <w:p w14:paraId="0C393E9A" w14:textId="57BF25E0" w:rsidR="008C190F" w:rsidRPr="008C190F" w:rsidRDefault="008C190F" w:rsidP="008C190F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8C190F">
        <w:rPr>
          <w:rFonts w:ascii="Garamond" w:hAnsi="Garamond"/>
          <w:color w:val="auto"/>
        </w:rPr>
        <w:t>-</w:t>
      </w:r>
      <w:r w:rsidRPr="008C190F">
        <w:rPr>
          <w:rFonts w:ascii="Garamond" w:hAnsi="Garamond"/>
          <w:color w:val="auto"/>
        </w:rPr>
        <w:tab/>
        <w:t>Discussion</w:t>
      </w:r>
      <w:r>
        <w:rPr>
          <w:rFonts w:ascii="Garamond" w:hAnsi="Garamond"/>
          <w:color w:val="auto"/>
        </w:rPr>
        <w:t>s</w:t>
      </w:r>
      <w:r w:rsidRPr="008C190F">
        <w:rPr>
          <w:rFonts w:ascii="Garamond" w:hAnsi="Garamond"/>
          <w:color w:val="auto"/>
        </w:rPr>
        <w:t xml:space="preserve"> on collecting for the history of Venice-Ottoman relations</w:t>
      </w:r>
    </w:p>
    <w:p w14:paraId="52D69E32" w14:textId="77777777" w:rsidR="00EE760B" w:rsidRDefault="00EE760B" w:rsidP="005E714F">
      <w:pPr>
        <w:pStyle w:val="Heading3"/>
      </w:pPr>
    </w:p>
    <w:p w14:paraId="7789967F" w14:textId="77299D4F" w:rsidR="00227B55" w:rsidRPr="00823974" w:rsidRDefault="002C353B" w:rsidP="005E714F">
      <w:pPr>
        <w:pStyle w:val="Heading3"/>
      </w:pPr>
      <w:r>
        <w:t>2015</w:t>
      </w:r>
    </w:p>
    <w:p w14:paraId="745F7BD9" w14:textId="77777777" w:rsidR="00227B55" w:rsidRDefault="00227B55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Notable acquisitions (collections, journals, databases)</w:t>
      </w:r>
    </w:p>
    <w:p w14:paraId="74F46492" w14:textId="1B1B9591" w:rsidR="00FF1A41" w:rsidRDefault="00FF1A41" w:rsidP="00072E48">
      <w:pPr>
        <w:pStyle w:val="Body"/>
        <w:numPr>
          <w:ilvl w:val="0"/>
          <w:numId w:val="38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 multi-volume dictionary on the religious world in contemporary France</w:t>
      </w:r>
    </w:p>
    <w:p w14:paraId="60042C12" w14:textId="5653C724" w:rsidR="00072E48" w:rsidRPr="00072E48" w:rsidRDefault="00072E48" w:rsidP="00072E48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Expansion of </w:t>
      </w:r>
      <w:proofErr w:type="spellStart"/>
      <w:r w:rsidRPr="00137EE0">
        <w:rPr>
          <w:rFonts w:ascii="Garamond" w:hAnsi="Garamond"/>
          <w:i/>
          <w:color w:val="auto"/>
        </w:rPr>
        <w:t>Torrossa</w:t>
      </w:r>
      <w:proofErr w:type="spellEnd"/>
      <w:r>
        <w:rPr>
          <w:rFonts w:ascii="Garamond" w:hAnsi="Garamond"/>
          <w:color w:val="auto"/>
        </w:rPr>
        <w:t xml:space="preserve"> digital library’s full text platform</w:t>
      </w:r>
    </w:p>
    <w:p w14:paraId="0EB9DD39" w14:textId="657E5D4E" w:rsidR="008E6258" w:rsidRDefault="008E6258" w:rsidP="008E6258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>Expansion of an Italian biographical dictionary</w:t>
      </w:r>
    </w:p>
    <w:p w14:paraId="5573CDA7" w14:textId="3BCE7438" w:rsidR="0075014D" w:rsidRDefault="0075014D" w:rsidP="0075014D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>Expansion of collections on modern Greek history</w:t>
      </w:r>
    </w:p>
    <w:p w14:paraId="18527474" w14:textId="7A4D5DFC" w:rsidR="00375A36" w:rsidRPr="00375A36" w:rsidRDefault="00375A36" w:rsidP="00375A36">
      <w:pPr>
        <w:pStyle w:val="Body"/>
        <w:spacing w:line="336" w:lineRule="auto"/>
        <w:ind w:left="360"/>
        <w:rPr>
          <w:rFonts w:ascii="Garamond" w:hAnsi="Garamond"/>
          <w:i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 w:rsidRPr="00C95CB7">
        <w:rPr>
          <w:rFonts w:ascii="Garamond" w:hAnsi="Garamond"/>
          <w:color w:val="auto"/>
        </w:rPr>
        <w:t xml:space="preserve">A multi-volume </w:t>
      </w:r>
      <w:r w:rsidRPr="00C95CB7">
        <w:rPr>
          <w:rFonts w:ascii="Garamond" w:hAnsi="Garamond"/>
          <w:i/>
          <w:color w:val="auto"/>
        </w:rPr>
        <w:t>New History of Ireland</w:t>
      </w:r>
    </w:p>
    <w:p w14:paraId="321093F4" w14:textId="051B7DFE" w:rsidR="002C353B" w:rsidRPr="00823974" w:rsidRDefault="00FF1A41" w:rsidP="00FF1A41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 w:rsidR="002C353B">
        <w:rPr>
          <w:rFonts w:ascii="Garamond" w:hAnsi="Garamond"/>
          <w:color w:val="auto"/>
        </w:rPr>
        <w:t xml:space="preserve">Location and digitization via Internet Archive of 12 volumes of </w:t>
      </w:r>
      <w:r w:rsidR="002C353B" w:rsidRPr="002C353B">
        <w:rPr>
          <w:rFonts w:ascii="Garamond" w:hAnsi="Garamond"/>
          <w:i/>
          <w:color w:val="auto"/>
        </w:rPr>
        <w:t>British Official Documents on the Origins of the War</w:t>
      </w:r>
      <w:r>
        <w:rPr>
          <w:rFonts w:ascii="Garamond" w:hAnsi="Garamond"/>
          <w:color w:val="auto"/>
        </w:rPr>
        <w:t xml:space="preserve"> (WWI).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Funding adjustments</w:t>
      </w:r>
    </w:p>
    <w:p w14:paraId="5B1CF46A" w14:textId="00D971E2" w:rsidR="008C190F" w:rsidRPr="008C190F" w:rsidRDefault="008C190F" w:rsidP="008C190F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8C190F">
        <w:rPr>
          <w:rFonts w:ascii="Garamond" w:hAnsi="Garamond"/>
          <w:color w:val="auto"/>
        </w:rPr>
        <w:t>-</w:t>
      </w:r>
      <w:r w:rsidRPr="008C190F">
        <w:rPr>
          <w:rFonts w:ascii="Garamond" w:hAnsi="Garamond"/>
          <w:color w:val="auto"/>
        </w:rPr>
        <w:tab/>
        <w:t>None</w:t>
      </w:r>
    </w:p>
    <w:p w14:paraId="015AEF2A" w14:textId="77777777" w:rsidR="003374A0" w:rsidRPr="00FF1A41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FF1A41">
        <w:rPr>
          <w:rFonts w:ascii="Garamond" w:hAnsi="Garamond"/>
          <w:b/>
          <w:color w:val="auto"/>
        </w:rPr>
        <w:t>Liaison actions pertaining to collections</w:t>
      </w:r>
    </w:p>
    <w:p w14:paraId="1284CDB2" w14:textId="4DB9D162" w:rsidR="002C353B" w:rsidRPr="00823974" w:rsidRDefault="0075014D" w:rsidP="0075014D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6D760A">
        <w:rPr>
          <w:rFonts w:ascii="Garamond" w:hAnsi="Garamond"/>
          <w:color w:val="auto"/>
        </w:rPr>
        <w:tab/>
      </w:r>
      <w:r w:rsidR="002C353B">
        <w:rPr>
          <w:rFonts w:ascii="Garamond" w:hAnsi="Garamond"/>
          <w:color w:val="auto"/>
        </w:rPr>
        <w:t xml:space="preserve">Working with </w:t>
      </w:r>
      <w:r w:rsidR="006D760A">
        <w:rPr>
          <w:rFonts w:ascii="Garamond" w:hAnsi="Garamond"/>
          <w:color w:val="auto"/>
        </w:rPr>
        <w:t xml:space="preserve">a </w:t>
      </w:r>
      <w:r w:rsidR="002C353B">
        <w:rPr>
          <w:rFonts w:ascii="Garamond" w:hAnsi="Garamond"/>
          <w:color w:val="auto"/>
        </w:rPr>
        <w:t xml:space="preserve">Spanish graduate student to </w:t>
      </w:r>
      <w:r w:rsidR="0063379B">
        <w:rPr>
          <w:rFonts w:ascii="Garamond" w:hAnsi="Garamond"/>
          <w:color w:val="auto"/>
        </w:rPr>
        <w:t>write</w:t>
      </w:r>
      <w:r w:rsidR="002C353B">
        <w:rPr>
          <w:rFonts w:ascii="Garamond" w:hAnsi="Garamond"/>
          <w:color w:val="auto"/>
        </w:rPr>
        <w:t xml:space="preserve"> new transcriptions of Philip II Letters from 1592 online, i</w:t>
      </w:r>
      <w:r>
        <w:rPr>
          <w:rFonts w:ascii="Garamond" w:hAnsi="Garamond"/>
          <w:color w:val="auto"/>
        </w:rPr>
        <w:t xml:space="preserve">ncluding metadata </w:t>
      </w:r>
      <w:r w:rsidR="00ED2B89">
        <w:rPr>
          <w:rFonts w:ascii="Garamond" w:hAnsi="Garamond"/>
          <w:color w:val="auto"/>
        </w:rPr>
        <w:t>augmentation</w:t>
      </w:r>
      <w:r>
        <w:rPr>
          <w:rFonts w:ascii="Garamond" w:hAnsi="Garamond"/>
          <w:color w:val="auto"/>
        </w:rPr>
        <w:t xml:space="preserve">. </w:t>
      </w:r>
    </w:p>
    <w:sectPr w:rsidR="002C353B" w:rsidRPr="00823974">
      <w:footerReference w:type="default" r:id="rId8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85F6F" w14:textId="77777777" w:rsidR="007C6219" w:rsidRDefault="007C6219">
      <w:r>
        <w:separator/>
      </w:r>
    </w:p>
  </w:endnote>
  <w:endnote w:type="continuationSeparator" w:id="0">
    <w:p w14:paraId="5D9DA3F0" w14:textId="77777777" w:rsidR="007C6219" w:rsidRDefault="007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77777777" w:rsidR="003E7668" w:rsidRDefault="003E7668">
    <w:pPr>
      <w:pStyle w:val="HeaderFooter"/>
    </w:pPr>
    <w:r>
      <w:rPr>
        <w:rFonts w:ascii="Minion Pro Semibold Caption"/>
      </w:rPr>
      <w:t>http://matacq.hbllprototype.info/coll-dev/</w:t>
    </w:r>
    <w:r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4AF68" w14:textId="77777777" w:rsidR="007C6219" w:rsidRDefault="007C6219">
      <w:r>
        <w:separator/>
      </w:r>
    </w:p>
  </w:footnote>
  <w:footnote w:type="continuationSeparator" w:id="0">
    <w:p w14:paraId="2A68DEDD" w14:textId="77777777" w:rsidR="007C6219" w:rsidRDefault="007C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C4567E9"/>
    <w:multiLevelType w:val="hybridMultilevel"/>
    <w:tmpl w:val="CD1C3C08"/>
    <w:lvl w:ilvl="0" w:tplc="8E76E9F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6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2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55416"/>
    <w:multiLevelType w:val="hybridMultilevel"/>
    <w:tmpl w:val="E1FE844A"/>
    <w:lvl w:ilvl="0" w:tplc="700AB1EA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5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6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9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43CB0A9E"/>
    <w:multiLevelType w:val="hybridMultilevel"/>
    <w:tmpl w:val="1B2A845E"/>
    <w:lvl w:ilvl="0" w:tplc="4DECCC5A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2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0373300"/>
    <w:multiLevelType w:val="hybridMultilevel"/>
    <w:tmpl w:val="4254E5A0"/>
    <w:lvl w:ilvl="0" w:tplc="33E2EC1A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4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5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6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8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4"/>
  </w:num>
  <w:num w:numId="2">
    <w:abstractNumId w:val="14"/>
  </w:num>
  <w:num w:numId="3">
    <w:abstractNumId w:val="17"/>
  </w:num>
  <w:num w:numId="4">
    <w:abstractNumId w:val="21"/>
  </w:num>
  <w:num w:numId="5">
    <w:abstractNumId w:val="38"/>
  </w:num>
  <w:num w:numId="6">
    <w:abstractNumId w:val="3"/>
  </w:num>
  <w:num w:numId="7">
    <w:abstractNumId w:val="35"/>
  </w:num>
  <w:num w:numId="8">
    <w:abstractNumId w:val="25"/>
  </w:num>
  <w:num w:numId="9">
    <w:abstractNumId w:val="23"/>
  </w:num>
  <w:num w:numId="10">
    <w:abstractNumId w:val="33"/>
  </w:num>
  <w:num w:numId="11">
    <w:abstractNumId w:val="29"/>
  </w:num>
  <w:num w:numId="12">
    <w:abstractNumId w:val="36"/>
  </w:num>
  <w:num w:numId="13">
    <w:abstractNumId w:val="18"/>
  </w:num>
  <w:num w:numId="14">
    <w:abstractNumId w:val="11"/>
  </w:num>
  <w:num w:numId="15">
    <w:abstractNumId w:val="24"/>
  </w:num>
  <w:num w:numId="16">
    <w:abstractNumId w:val="0"/>
  </w:num>
  <w:num w:numId="17">
    <w:abstractNumId w:val="1"/>
  </w:num>
  <w:num w:numId="18">
    <w:abstractNumId w:val="15"/>
  </w:num>
  <w:num w:numId="19">
    <w:abstractNumId w:val="30"/>
  </w:num>
  <w:num w:numId="20">
    <w:abstractNumId w:val="2"/>
  </w:num>
  <w:num w:numId="21">
    <w:abstractNumId w:val="9"/>
  </w:num>
  <w:num w:numId="22">
    <w:abstractNumId w:val="37"/>
  </w:num>
  <w:num w:numId="23">
    <w:abstractNumId w:val="19"/>
  </w:num>
  <w:num w:numId="24">
    <w:abstractNumId w:val="28"/>
  </w:num>
  <w:num w:numId="25">
    <w:abstractNumId w:val="5"/>
  </w:num>
  <w:num w:numId="26">
    <w:abstractNumId w:val="10"/>
  </w:num>
  <w:num w:numId="27">
    <w:abstractNumId w:val="6"/>
  </w:num>
  <w:num w:numId="28">
    <w:abstractNumId w:val="26"/>
  </w:num>
  <w:num w:numId="29">
    <w:abstractNumId w:val="22"/>
  </w:num>
  <w:num w:numId="30">
    <w:abstractNumId w:val="32"/>
  </w:num>
  <w:num w:numId="31">
    <w:abstractNumId w:val="16"/>
  </w:num>
  <w:num w:numId="32">
    <w:abstractNumId w:val="7"/>
  </w:num>
  <w:num w:numId="33">
    <w:abstractNumId w:val="27"/>
  </w:num>
  <w:num w:numId="34">
    <w:abstractNumId w:val="8"/>
  </w:num>
  <w:num w:numId="35">
    <w:abstractNumId w:val="31"/>
  </w:num>
  <w:num w:numId="36">
    <w:abstractNumId w:val="13"/>
  </w:num>
  <w:num w:numId="37">
    <w:abstractNumId w:val="20"/>
  </w:num>
  <w:num w:numId="38">
    <w:abstractNumId w:val="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53"/>
    <w:rsid w:val="00010B07"/>
    <w:rsid w:val="000151A1"/>
    <w:rsid w:val="00072E48"/>
    <w:rsid w:val="00082428"/>
    <w:rsid w:val="000E26C8"/>
    <w:rsid w:val="00104C23"/>
    <w:rsid w:val="0012276C"/>
    <w:rsid w:val="0015127A"/>
    <w:rsid w:val="001E3CB4"/>
    <w:rsid w:val="002164BD"/>
    <w:rsid w:val="00224434"/>
    <w:rsid w:val="00227B55"/>
    <w:rsid w:val="00267310"/>
    <w:rsid w:val="00270F75"/>
    <w:rsid w:val="002924E0"/>
    <w:rsid w:val="002C353B"/>
    <w:rsid w:val="00321676"/>
    <w:rsid w:val="003374A0"/>
    <w:rsid w:val="0035137C"/>
    <w:rsid w:val="00353A18"/>
    <w:rsid w:val="00363F9D"/>
    <w:rsid w:val="00375A36"/>
    <w:rsid w:val="003E7668"/>
    <w:rsid w:val="004165D7"/>
    <w:rsid w:val="004719A8"/>
    <w:rsid w:val="004E438B"/>
    <w:rsid w:val="00521218"/>
    <w:rsid w:val="0055151D"/>
    <w:rsid w:val="00570AB3"/>
    <w:rsid w:val="005B286B"/>
    <w:rsid w:val="005D72AC"/>
    <w:rsid w:val="005E714F"/>
    <w:rsid w:val="005F7C00"/>
    <w:rsid w:val="00631A1C"/>
    <w:rsid w:val="0063379B"/>
    <w:rsid w:val="006D760A"/>
    <w:rsid w:val="006F09FD"/>
    <w:rsid w:val="007044F0"/>
    <w:rsid w:val="00711A9E"/>
    <w:rsid w:val="0075014D"/>
    <w:rsid w:val="00767445"/>
    <w:rsid w:val="007C4E64"/>
    <w:rsid w:val="007C6219"/>
    <w:rsid w:val="007D75D9"/>
    <w:rsid w:val="007E4700"/>
    <w:rsid w:val="0082150D"/>
    <w:rsid w:val="00823974"/>
    <w:rsid w:val="008C190F"/>
    <w:rsid w:val="008E6258"/>
    <w:rsid w:val="00997F12"/>
    <w:rsid w:val="009A65D9"/>
    <w:rsid w:val="009E34A2"/>
    <w:rsid w:val="00A25EB6"/>
    <w:rsid w:val="00A3649C"/>
    <w:rsid w:val="00A53464"/>
    <w:rsid w:val="00B54BAB"/>
    <w:rsid w:val="00B60967"/>
    <w:rsid w:val="00B76A5D"/>
    <w:rsid w:val="00C34F38"/>
    <w:rsid w:val="00CE2D78"/>
    <w:rsid w:val="00D36C20"/>
    <w:rsid w:val="00D44D96"/>
    <w:rsid w:val="00E36F9E"/>
    <w:rsid w:val="00EA28BD"/>
    <w:rsid w:val="00EB47E0"/>
    <w:rsid w:val="00EC179C"/>
    <w:rsid w:val="00ED2B89"/>
    <w:rsid w:val="00EE760B"/>
    <w:rsid w:val="00F65F53"/>
    <w:rsid w:val="00F877C0"/>
    <w:rsid w:val="00FE5DB6"/>
    <w:rsid w:val="00FF1A41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FE5DB6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9D19-C377-5A4D-AC1C-D95956C1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3</cp:revision>
  <cp:lastPrinted>2015-07-30T14:37:00Z</cp:lastPrinted>
  <dcterms:created xsi:type="dcterms:W3CDTF">2016-04-14T21:50:00Z</dcterms:created>
  <dcterms:modified xsi:type="dcterms:W3CDTF">2016-04-16T03:02:00Z</dcterms:modified>
</cp:coreProperties>
</file>