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FAB6A" w14:textId="0A842596" w:rsidR="00227B55" w:rsidRPr="00823974" w:rsidRDefault="00227B55" w:rsidP="00227B55">
      <w:pPr>
        <w:pStyle w:val="Body"/>
        <w:rPr>
          <w:color w:val="auto"/>
        </w:rPr>
      </w:pPr>
      <w:bookmarkStart w:id="0" w:name="_GoBack"/>
      <w:bookmarkEnd w:id="0"/>
    </w:p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5F6D5F42" w:rsidR="00227B55" w:rsidRPr="00823974" w:rsidRDefault="008F0723" w:rsidP="005E714F">
      <w:pPr>
        <w:pStyle w:val="Heading1"/>
        <w:rPr>
          <w:color w:val="auto"/>
        </w:rPr>
      </w:pPr>
      <w:r>
        <w:rPr>
          <w:color w:val="auto"/>
        </w:rPr>
        <w:t>ITALIAN STUDIES (FUND 34218</w:t>
      </w:r>
      <w:r w:rsidR="00227B55" w:rsidRPr="00823974">
        <w:rPr>
          <w:color w:val="auto"/>
        </w:rPr>
        <w:t>)</w:t>
      </w:r>
    </w:p>
    <w:p w14:paraId="5B56DD96" w14:textId="63B55319" w:rsidR="00227B55" w:rsidRPr="00823974" w:rsidRDefault="008F0723" w:rsidP="005E714F">
      <w:pPr>
        <w:pStyle w:val="Heading2"/>
        <w:rPr>
          <w:color w:val="auto"/>
        </w:rPr>
      </w:pPr>
      <w:r>
        <w:rPr>
          <w:color w:val="auto"/>
        </w:rPr>
        <w:t>Richard Hacken</w:t>
      </w:r>
    </w:p>
    <w:p w14:paraId="2E7FAA38" w14:textId="77777777" w:rsidR="00227B55" w:rsidRPr="00823974" w:rsidRDefault="00227B55" w:rsidP="00227B55">
      <w:pPr>
        <w:rPr>
          <w:rFonts w:ascii="Garamond" w:hAnsi="Garamond"/>
          <w:b/>
        </w:rPr>
      </w:pPr>
      <w:r w:rsidRPr="00823974">
        <w:rPr>
          <w:rFonts w:ascii="Garamond" w:hAnsi="Garamond"/>
          <w:b/>
        </w:rPr>
        <w:t>Annual Budget Allocation:</w:t>
      </w:r>
    </w:p>
    <w:p w14:paraId="72B2014E" w14:textId="77777777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i/>
          <w:color w:val="auto"/>
        </w:rPr>
        <w:t>Consolidated budget</w:t>
      </w:r>
      <w:r w:rsidRPr="00823974">
        <w:rPr>
          <w:rFonts w:ascii="Garamond" w:hAnsi="Garamond"/>
          <w:color w:val="auto"/>
        </w:rPr>
        <w:t>: $XX,XXX</w:t>
      </w:r>
    </w:p>
    <w:p w14:paraId="31E8FACF" w14:textId="77777777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i/>
          <w:color w:val="auto"/>
        </w:rPr>
        <w:t>Serials budget</w:t>
      </w:r>
      <w:r w:rsidRPr="00823974">
        <w:rPr>
          <w:rFonts w:ascii="Garamond" w:hAnsi="Garamond"/>
          <w:color w:val="auto"/>
        </w:rPr>
        <w:t>: $XX,XXX</w:t>
      </w:r>
    </w:p>
    <w:p w14:paraId="51EA9936" w14:textId="77777777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i/>
          <w:color w:val="auto"/>
        </w:rPr>
        <w:t>Database budget</w:t>
      </w:r>
      <w:r w:rsidRPr="00823974">
        <w:rPr>
          <w:rFonts w:ascii="Garamond" w:hAnsi="Garamond"/>
          <w:color w:val="auto"/>
        </w:rPr>
        <w:t>: $XX,XXX</w:t>
      </w:r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r w:rsidRPr="00823974">
        <w:rPr>
          <w:color w:val="auto"/>
        </w:rPr>
        <w:t>Overview</w:t>
      </w:r>
    </w:p>
    <w:p w14:paraId="51D0D1EC" w14:textId="2D2BCF30" w:rsidR="0030225E" w:rsidRDefault="00183368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 library</w:t>
      </w:r>
      <w:r w:rsidR="00C37652">
        <w:rPr>
          <w:rFonts w:ascii="Garamond" w:hAnsi="Garamond"/>
          <w:color w:val="auto"/>
        </w:rPr>
        <w:t xml:space="preserve"> supports </w:t>
      </w:r>
      <w:r>
        <w:rPr>
          <w:rFonts w:ascii="Garamond" w:hAnsi="Garamond"/>
          <w:color w:val="auto"/>
        </w:rPr>
        <w:t>Italian Studi</w:t>
      </w:r>
      <w:r w:rsidR="00C148CA">
        <w:rPr>
          <w:rFonts w:ascii="Garamond" w:hAnsi="Garamond"/>
          <w:color w:val="auto"/>
        </w:rPr>
        <w:t xml:space="preserve">es in its full </w:t>
      </w:r>
      <w:r w:rsidR="00377363">
        <w:rPr>
          <w:rFonts w:ascii="Garamond" w:hAnsi="Garamond"/>
          <w:color w:val="auto"/>
        </w:rPr>
        <w:t>disciplinary breadth</w:t>
      </w:r>
      <w:r>
        <w:rPr>
          <w:rFonts w:ascii="Garamond" w:hAnsi="Garamond"/>
          <w:color w:val="auto"/>
        </w:rPr>
        <w:t xml:space="preserve">: while Italian language and literature </w:t>
      </w:r>
      <w:r w:rsidR="0030225E">
        <w:rPr>
          <w:rFonts w:ascii="Garamond" w:hAnsi="Garamond"/>
          <w:color w:val="auto"/>
        </w:rPr>
        <w:t>form</w:t>
      </w:r>
      <w:r>
        <w:rPr>
          <w:rFonts w:ascii="Garamond" w:hAnsi="Garamond"/>
          <w:color w:val="auto"/>
        </w:rPr>
        <w:t xml:space="preserve"> the </w:t>
      </w:r>
      <w:r w:rsidR="0030225E">
        <w:rPr>
          <w:rFonts w:ascii="Garamond" w:hAnsi="Garamond"/>
          <w:color w:val="auto"/>
        </w:rPr>
        <w:t xml:space="preserve">main </w:t>
      </w:r>
      <w:r>
        <w:rPr>
          <w:rFonts w:ascii="Garamond" w:hAnsi="Garamond"/>
          <w:color w:val="auto"/>
        </w:rPr>
        <w:t xml:space="preserve">core of </w:t>
      </w:r>
      <w:r w:rsidR="00C148CA">
        <w:rPr>
          <w:rFonts w:ascii="Garamond" w:hAnsi="Garamond"/>
          <w:color w:val="auto"/>
        </w:rPr>
        <w:t>materials for s</w:t>
      </w:r>
      <w:r w:rsidR="00377363">
        <w:rPr>
          <w:rFonts w:ascii="Garamond" w:hAnsi="Garamond"/>
          <w:color w:val="auto"/>
        </w:rPr>
        <w:t xml:space="preserve">tudents studying and researching Italian and </w:t>
      </w:r>
      <w:r w:rsidR="0030225E">
        <w:rPr>
          <w:rFonts w:ascii="Garamond" w:hAnsi="Garamond"/>
          <w:color w:val="auto"/>
        </w:rPr>
        <w:t xml:space="preserve">for </w:t>
      </w:r>
      <w:r>
        <w:rPr>
          <w:rFonts w:ascii="Garamond" w:hAnsi="Garamond"/>
          <w:color w:val="auto"/>
        </w:rPr>
        <w:t>professor</w:t>
      </w:r>
      <w:r w:rsidR="00C148CA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 teaching and researching Italian, </w:t>
      </w:r>
      <w:r w:rsidR="00C148CA">
        <w:rPr>
          <w:rFonts w:ascii="Garamond" w:hAnsi="Garamond"/>
          <w:color w:val="auto"/>
        </w:rPr>
        <w:t xml:space="preserve">there is broader </w:t>
      </w:r>
      <w:r w:rsidR="0030225E">
        <w:rPr>
          <w:rFonts w:ascii="Garamond" w:hAnsi="Garamond"/>
          <w:color w:val="auto"/>
        </w:rPr>
        <w:t>interdisciplinary involvement</w:t>
      </w:r>
      <w:r w:rsidR="00C148CA">
        <w:rPr>
          <w:rFonts w:ascii="Garamond" w:hAnsi="Garamond"/>
          <w:color w:val="auto"/>
        </w:rPr>
        <w:t xml:space="preserve">.  The curriculum and research of Italian Studies also interweave </w:t>
      </w:r>
      <w:r w:rsidR="00C37652">
        <w:rPr>
          <w:rFonts w:ascii="Garamond" w:hAnsi="Garamond"/>
          <w:color w:val="auto"/>
        </w:rPr>
        <w:t xml:space="preserve">the disciplines of </w:t>
      </w:r>
      <w:r w:rsidR="00C148CA">
        <w:rPr>
          <w:rFonts w:ascii="Garamond" w:hAnsi="Garamond"/>
          <w:color w:val="auto"/>
        </w:rPr>
        <w:t xml:space="preserve">Italian </w:t>
      </w:r>
      <w:r w:rsidR="00C37652">
        <w:rPr>
          <w:rFonts w:ascii="Garamond" w:hAnsi="Garamond"/>
          <w:color w:val="auto"/>
        </w:rPr>
        <w:t xml:space="preserve">history (in </w:t>
      </w:r>
      <w:r w:rsidR="00C148CA">
        <w:rPr>
          <w:rFonts w:ascii="Garamond" w:hAnsi="Garamond"/>
          <w:color w:val="auto"/>
        </w:rPr>
        <w:t>a</w:t>
      </w:r>
      <w:r w:rsidR="00C37652">
        <w:rPr>
          <w:rFonts w:ascii="Garamond" w:hAnsi="Garamond"/>
          <w:color w:val="auto"/>
        </w:rPr>
        <w:t xml:space="preserve"> </w:t>
      </w:r>
      <w:r w:rsidR="00C148CA">
        <w:rPr>
          <w:rFonts w:ascii="Garamond" w:hAnsi="Garamond"/>
          <w:color w:val="auto"/>
        </w:rPr>
        <w:t>wide</w:t>
      </w:r>
      <w:r w:rsidR="00C37652">
        <w:rPr>
          <w:rFonts w:ascii="Garamond" w:hAnsi="Garamond"/>
          <w:color w:val="auto"/>
        </w:rPr>
        <w:t xml:space="preserve"> sense: social history, economic history, diplomatic history, religious history, etc.), of </w:t>
      </w:r>
      <w:r w:rsidR="00C148CA">
        <w:rPr>
          <w:rFonts w:ascii="Garamond" w:hAnsi="Garamond"/>
          <w:color w:val="auto"/>
        </w:rPr>
        <w:t xml:space="preserve">Italian </w:t>
      </w:r>
      <w:r w:rsidR="00C37652">
        <w:rPr>
          <w:rFonts w:ascii="Garamond" w:hAnsi="Garamond"/>
          <w:color w:val="auto"/>
        </w:rPr>
        <w:t>politics</w:t>
      </w:r>
      <w:r w:rsidR="00377363">
        <w:rPr>
          <w:rFonts w:ascii="Garamond" w:hAnsi="Garamond"/>
          <w:color w:val="auto"/>
        </w:rPr>
        <w:t>,</w:t>
      </w:r>
      <w:r w:rsidR="00C37652">
        <w:rPr>
          <w:rFonts w:ascii="Garamond" w:hAnsi="Garamond"/>
          <w:color w:val="auto"/>
        </w:rPr>
        <w:t xml:space="preserve"> </w:t>
      </w:r>
      <w:r w:rsidR="00C148CA">
        <w:rPr>
          <w:rFonts w:ascii="Garamond" w:hAnsi="Garamond"/>
          <w:color w:val="auto"/>
        </w:rPr>
        <w:t xml:space="preserve">and </w:t>
      </w:r>
      <w:r w:rsidR="0030225E">
        <w:rPr>
          <w:rFonts w:ascii="Garamond" w:hAnsi="Garamond"/>
          <w:color w:val="auto"/>
        </w:rPr>
        <w:t xml:space="preserve">of </w:t>
      </w:r>
      <w:r w:rsidR="00C37652">
        <w:rPr>
          <w:rFonts w:ascii="Garamond" w:hAnsi="Garamond"/>
          <w:color w:val="auto"/>
        </w:rPr>
        <w:t xml:space="preserve">contemporary and </w:t>
      </w:r>
      <w:r w:rsidR="00C148CA">
        <w:rPr>
          <w:rFonts w:ascii="Garamond" w:hAnsi="Garamond"/>
          <w:color w:val="auto"/>
        </w:rPr>
        <w:t xml:space="preserve">historical </w:t>
      </w:r>
      <w:r w:rsidR="00E66520">
        <w:rPr>
          <w:rFonts w:ascii="Garamond" w:hAnsi="Garamond"/>
          <w:color w:val="auto"/>
        </w:rPr>
        <w:t xml:space="preserve">Italian </w:t>
      </w:r>
      <w:r w:rsidR="00C148CA">
        <w:rPr>
          <w:rFonts w:ascii="Garamond" w:hAnsi="Garamond"/>
          <w:color w:val="auto"/>
        </w:rPr>
        <w:t xml:space="preserve">culture. </w:t>
      </w:r>
      <w:r w:rsidR="00C37652">
        <w:rPr>
          <w:rFonts w:ascii="Garamond" w:hAnsi="Garamond"/>
          <w:color w:val="auto"/>
        </w:rPr>
        <w:t>A separ</w:t>
      </w:r>
      <w:r>
        <w:rPr>
          <w:rFonts w:ascii="Garamond" w:hAnsi="Garamond"/>
          <w:color w:val="auto"/>
        </w:rPr>
        <w:t>ate major collection fund (34132</w:t>
      </w:r>
      <w:r w:rsidR="00C37652">
        <w:rPr>
          <w:rFonts w:ascii="Garamond" w:hAnsi="Garamond"/>
          <w:color w:val="auto"/>
        </w:rPr>
        <w:t xml:space="preserve">) </w:t>
      </w:r>
      <w:r w:rsidR="0030225E">
        <w:rPr>
          <w:rFonts w:ascii="Garamond" w:hAnsi="Garamond"/>
          <w:color w:val="auto"/>
        </w:rPr>
        <w:t>serves to provide</w:t>
      </w:r>
      <w:r w:rsidR="00C37652">
        <w:rPr>
          <w:rFonts w:ascii="Garamond" w:hAnsi="Garamond"/>
          <w:color w:val="auto"/>
        </w:rPr>
        <w:t xml:space="preserve"> </w:t>
      </w:r>
      <w:r w:rsidR="0030225E">
        <w:rPr>
          <w:rFonts w:ascii="Garamond" w:hAnsi="Garamond"/>
          <w:color w:val="auto"/>
        </w:rPr>
        <w:t xml:space="preserve">the latter types of materials </w:t>
      </w:r>
      <w:r w:rsidR="00C37652">
        <w:rPr>
          <w:rFonts w:ascii="Garamond" w:hAnsi="Garamond"/>
          <w:color w:val="auto"/>
        </w:rPr>
        <w:t xml:space="preserve">for </w:t>
      </w:r>
      <w:r w:rsidR="0030225E">
        <w:rPr>
          <w:rFonts w:ascii="Garamond" w:hAnsi="Garamond"/>
          <w:color w:val="auto"/>
        </w:rPr>
        <w:t>Italian</w:t>
      </w:r>
      <w:r w:rsidR="00C37652">
        <w:rPr>
          <w:rFonts w:ascii="Garamond" w:hAnsi="Garamond"/>
          <w:color w:val="auto"/>
        </w:rPr>
        <w:t xml:space="preserve"> Studies (see separate collection statement)</w:t>
      </w:r>
      <w:r w:rsidR="0030225E">
        <w:rPr>
          <w:rFonts w:ascii="Garamond" w:hAnsi="Garamond"/>
          <w:color w:val="auto"/>
        </w:rPr>
        <w:t xml:space="preserve">, while fund 34218 is largely dedicated to </w:t>
      </w:r>
      <w:r w:rsidR="00AC063F">
        <w:rPr>
          <w:rFonts w:ascii="Garamond" w:hAnsi="Garamond"/>
          <w:color w:val="auto"/>
        </w:rPr>
        <w:t xml:space="preserve">Italian </w:t>
      </w:r>
      <w:r w:rsidR="0030225E">
        <w:rPr>
          <w:rFonts w:ascii="Garamond" w:hAnsi="Garamond"/>
          <w:color w:val="auto"/>
        </w:rPr>
        <w:t>language and literature</w:t>
      </w:r>
      <w:r w:rsidR="00C37652">
        <w:rPr>
          <w:rFonts w:ascii="Garamond" w:hAnsi="Garamond"/>
          <w:color w:val="auto"/>
        </w:rPr>
        <w:t xml:space="preserve">. </w:t>
      </w:r>
      <w:r w:rsidR="0030225E">
        <w:rPr>
          <w:rFonts w:ascii="Garamond" w:hAnsi="Garamond"/>
          <w:color w:val="auto"/>
        </w:rPr>
        <w:t xml:space="preserve"> The broadening of Italian Stu</w:t>
      </w:r>
      <w:r w:rsidR="00377363">
        <w:rPr>
          <w:rFonts w:ascii="Garamond" w:hAnsi="Garamond"/>
          <w:color w:val="auto"/>
        </w:rPr>
        <w:t xml:space="preserve">dies beyond a narrower language and </w:t>
      </w:r>
      <w:r w:rsidR="0030225E">
        <w:rPr>
          <w:rFonts w:ascii="Garamond" w:hAnsi="Garamond"/>
          <w:color w:val="auto"/>
        </w:rPr>
        <w:t xml:space="preserve">literature emphasis has been in play </w:t>
      </w:r>
      <w:r w:rsidR="00377363">
        <w:rPr>
          <w:rFonts w:ascii="Garamond" w:hAnsi="Garamond"/>
          <w:color w:val="auto"/>
        </w:rPr>
        <w:t xml:space="preserve">at the departmental level </w:t>
      </w:r>
      <w:r w:rsidR="0030225E">
        <w:rPr>
          <w:rFonts w:ascii="Garamond" w:hAnsi="Garamond"/>
          <w:color w:val="auto"/>
        </w:rPr>
        <w:t>since at least the beginning of the 21</w:t>
      </w:r>
      <w:r w:rsidR="0030225E" w:rsidRPr="0030225E">
        <w:rPr>
          <w:rFonts w:ascii="Garamond" w:hAnsi="Garamond"/>
          <w:color w:val="auto"/>
          <w:vertAlign w:val="superscript"/>
        </w:rPr>
        <w:t>st</w:t>
      </w:r>
      <w:r w:rsidR="0030225E">
        <w:rPr>
          <w:rFonts w:ascii="Garamond" w:hAnsi="Garamond"/>
          <w:color w:val="auto"/>
        </w:rPr>
        <w:t xml:space="preserve"> century.  </w:t>
      </w:r>
    </w:p>
    <w:p w14:paraId="2140F057" w14:textId="5D5D5F96" w:rsidR="00C37652" w:rsidRDefault="0030225E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</w:t>
      </w:r>
      <w:r w:rsidR="00C37652" w:rsidRPr="00823974">
        <w:rPr>
          <w:rFonts w:ascii="Garamond" w:hAnsi="Garamond"/>
          <w:color w:val="auto"/>
        </w:rPr>
        <w:t xml:space="preserve"> library </w:t>
      </w:r>
      <w:r w:rsidR="00C37652">
        <w:rPr>
          <w:rFonts w:ascii="Garamond" w:hAnsi="Garamond"/>
          <w:color w:val="auto"/>
        </w:rPr>
        <w:t xml:space="preserve">generally </w:t>
      </w:r>
      <w:r w:rsidR="00C37652" w:rsidRPr="00823974">
        <w:rPr>
          <w:rFonts w:ascii="Garamond" w:hAnsi="Garamond"/>
          <w:color w:val="auto"/>
        </w:rPr>
        <w:t>seeks to s</w:t>
      </w:r>
      <w:r w:rsidR="00C37652">
        <w:rPr>
          <w:rFonts w:ascii="Garamond" w:hAnsi="Garamond"/>
          <w:color w:val="auto"/>
        </w:rPr>
        <w:t xml:space="preserve">upport teaching and research in </w:t>
      </w:r>
      <w:r w:rsidR="00183368">
        <w:rPr>
          <w:rFonts w:ascii="Garamond" w:hAnsi="Garamond"/>
          <w:color w:val="auto"/>
        </w:rPr>
        <w:t>Italian Studies</w:t>
      </w:r>
      <w:r w:rsidR="00C37652" w:rsidRPr="00823974">
        <w:rPr>
          <w:rFonts w:ascii="Garamond" w:hAnsi="Garamond"/>
          <w:color w:val="auto"/>
        </w:rPr>
        <w:t xml:space="preserve"> </w:t>
      </w:r>
      <w:r w:rsidR="00C37652">
        <w:rPr>
          <w:rFonts w:ascii="Garamond" w:hAnsi="Garamond"/>
          <w:color w:val="auto"/>
        </w:rPr>
        <w:t>at the Teaching level</w:t>
      </w:r>
      <w:r w:rsidR="00C37652" w:rsidRPr="00823974">
        <w:rPr>
          <w:rFonts w:ascii="Garamond" w:hAnsi="Garamond"/>
          <w:color w:val="auto"/>
        </w:rPr>
        <w:t>.</w:t>
      </w:r>
      <w:r w:rsidR="00C37652">
        <w:rPr>
          <w:rFonts w:ascii="Garamond" w:hAnsi="Garamond"/>
          <w:color w:val="auto"/>
        </w:rPr>
        <w:t xml:space="preserve">  One exception to this is Holocaust Studies, which we collect at the Research Level.  </w:t>
      </w:r>
      <w:r>
        <w:rPr>
          <w:rFonts w:ascii="Garamond" w:hAnsi="Garamond"/>
          <w:color w:val="auto"/>
        </w:rPr>
        <w:t>A major figure in Italian literature, Primo Le</w:t>
      </w:r>
      <w:r w:rsidR="00377363">
        <w:rPr>
          <w:rFonts w:ascii="Garamond" w:hAnsi="Garamond"/>
          <w:color w:val="auto"/>
        </w:rPr>
        <w:t>vi, was a survivor of Auschwitz;</w:t>
      </w:r>
      <w:r>
        <w:rPr>
          <w:rFonts w:ascii="Garamond" w:hAnsi="Garamond"/>
          <w:color w:val="auto"/>
        </w:rPr>
        <w:t xml:space="preserve"> thus </w:t>
      </w:r>
      <w:r w:rsidR="00C37652">
        <w:rPr>
          <w:rFonts w:ascii="Garamond" w:hAnsi="Garamond"/>
          <w:color w:val="auto"/>
        </w:rPr>
        <w:t xml:space="preserve">Holocaust courses are taught </w:t>
      </w:r>
      <w:r>
        <w:rPr>
          <w:rFonts w:ascii="Garamond" w:hAnsi="Garamond"/>
          <w:color w:val="auto"/>
        </w:rPr>
        <w:t>regularly through the Italian Section of the French and Italian Department</w:t>
      </w:r>
      <w:r w:rsidR="00C37652">
        <w:rPr>
          <w:rFonts w:ascii="Garamond" w:hAnsi="Garamond"/>
          <w:color w:val="auto"/>
        </w:rPr>
        <w:t xml:space="preserve">.  This is an example of a multidisciplinary topic that retains ongoing interest and relevance for teaching and research throughout the years.  </w:t>
      </w:r>
    </w:p>
    <w:p w14:paraId="5351013C" w14:textId="46A477D0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Some of the areas of </w:t>
      </w:r>
      <w:r w:rsidR="00634EBF">
        <w:rPr>
          <w:rFonts w:ascii="Garamond" w:hAnsi="Garamond"/>
          <w:color w:val="auto"/>
        </w:rPr>
        <w:t xml:space="preserve">Italian </w:t>
      </w:r>
      <w:r>
        <w:rPr>
          <w:rFonts w:ascii="Garamond" w:hAnsi="Garamond"/>
          <w:color w:val="auto"/>
        </w:rPr>
        <w:t>teaching and research interest i</w:t>
      </w:r>
      <w:r w:rsidRPr="00823974">
        <w:rPr>
          <w:rFonts w:ascii="Garamond" w:hAnsi="Garamond"/>
          <w:color w:val="auto"/>
        </w:rPr>
        <w:t>n recent decades</w:t>
      </w:r>
      <w:r>
        <w:rPr>
          <w:rFonts w:ascii="Garamond" w:hAnsi="Garamond"/>
          <w:color w:val="auto"/>
        </w:rPr>
        <w:t>, in addition to the Holocaust</w:t>
      </w:r>
      <w:r w:rsidR="00DE7B48">
        <w:rPr>
          <w:rFonts w:ascii="Garamond" w:hAnsi="Garamond"/>
          <w:color w:val="auto"/>
        </w:rPr>
        <w:t xml:space="preserve"> and Primo Levi</w:t>
      </w:r>
      <w:r>
        <w:rPr>
          <w:rFonts w:ascii="Garamond" w:hAnsi="Garamond"/>
          <w:color w:val="auto"/>
        </w:rPr>
        <w:t xml:space="preserve">, have included topics related to </w:t>
      </w:r>
      <w:r w:rsidR="00DE7B48">
        <w:rPr>
          <w:rFonts w:ascii="Garamond" w:hAnsi="Garamond"/>
          <w:color w:val="auto"/>
        </w:rPr>
        <w:t>authors including Carlo Goldoni and</w:t>
      </w:r>
      <w:r>
        <w:rPr>
          <w:rFonts w:ascii="Garamond" w:hAnsi="Garamond"/>
          <w:color w:val="auto"/>
        </w:rPr>
        <w:t xml:space="preserve">, </w:t>
      </w:r>
      <w:r w:rsidR="00DE7B48">
        <w:rPr>
          <w:rFonts w:ascii="Garamond" w:hAnsi="Garamond"/>
          <w:color w:val="auto"/>
        </w:rPr>
        <w:t xml:space="preserve">of course, Dante Alighieri.  The Dante collection is of special utility for </w:t>
      </w:r>
      <w:r w:rsidR="00DE7B48">
        <w:rPr>
          <w:rFonts w:ascii="Garamond" w:hAnsi="Garamond"/>
          <w:color w:val="auto"/>
        </w:rPr>
        <w:lastRenderedPageBreak/>
        <w:t xml:space="preserve">students studying the </w:t>
      </w:r>
      <w:r w:rsidR="00DE7B48" w:rsidRPr="00DE7B48">
        <w:rPr>
          <w:rFonts w:ascii="Garamond" w:hAnsi="Garamond"/>
          <w:i/>
          <w:color w:val="auto"/>
        </w:rPr>
        <w:t>Inferno</w:t>
      </w:r>
      <w:r w:rsidR="00DE7B48">
        <w:rPr>
          <w:rFonts w:ascii="Garamond" w:hAnsi="Garamond"/>
          <w:color w:val="auto"/>
        </w:rPr>
        <w:t xml:space="preserve">, </w:t>
      </w:r>
      <w:r w:rsidR="00DE7B48" w:rsidRPr="00DE7B48">
        <w:rPr>
          <w:rFonts w:ascii="Garamond" w:hAnsi="Garamond"/>
          <w:i/>
          <w:color w:val="auto"/>
        </w:rPr>
        <w:t>Purgatorio</w:t>
      </w:r>
      <w:r w:rsidR="00DE7B48">
        <w:rPr>
          <w:rFonts w:ascii="Garamond" w:hAnsi="Garamond"/>
          <w:color w:val="auto"/>
        </w:rPr>
        <w:t xml:space="preserve"> and </w:t>
      </w:r>
      <w:r w:rsidR="00DE7B48" w:rsidRPr="00DE7B48">
        <w:rPr>
          <w:rFonts w:ascii="Garamond" w:hAnsi="Garamond"/>
          <w:i/>
          <w:color w:val="auto"/>
        </w:rPr>
        <w:t>Paradiso</w:t>
      </w:r>
      <w:r w:rsidR="00DE7B48">
        <w:rPr>
          <w:rFonts w:ascii="Garamond" w:hAnsi="Garamond"/>
          <w:color w:val="auto"/>
        </w:rPr>
        <w:t xml:space="preserve"> each year; great attention is paid to canto-by-canto commentaries, which are required for students’ papers.  Further topics in Italian Studies include Italian </w:t>
      </w:r>
      <w:r w:rsidR="001847E4">
        <w:rPr>
          <w:rFonts w:ascii="Garamond" w:hAnsi="Garamond"/>
          <w:color w:val="auto"/>
        </w:rPr>
        <w:t>monastic</w:t>
      </w:r>
      <w:r w:rsidR="00DE7B48">
        <w:rPr>
          <w:rFonts w:ascii="Garamond" w:hAnsi="Garamond"/>
          <w:color w:val="auto"/>
        </w:rPr>
        <w:t xml:space="preserve"> theater, Italian women and education, Italian women’s social and religious history, and a number of other authors.  </w:t>
      </w:r>
      <w:r>
        <w:rPr>
          <w:rFonts w:ascii="Garamond" w:hAnsi="Garamond"/>
          <w:color w:val="auto"/>
        </w:rPr>
        <w:t xml:space="preserve">Materials for certain of these topics, those with multidisciplinary aspects, </w:t>
      </w:r>
      <w:r w:rsidR="00DE7B48">
        <w:rPr>
          <w:rFonts w:ascii="Garamond" w:hAnsi="Garamond"/>
          <w:color w:val="auto"/>
        </w:rPr>
        <w:t>are</w:t>
      </w:r>
      <w:r>
        <w:rPr>
          <w:rFonts w:ascii="Garamond" w:hAnsi="Garamond"/>
          <w:color w:val="auto"/>
        </w:rPr>
        <w:t xml:space="preserve"> acquired in cooperation with other selectors.</w:t>
      </w:r>
    </w:p>
    <w:p w14:paraId="65A94D83" w14:textId="58EAB2F4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books, both print and digital formats are collected; where there is a choice, the default is for an e-book unless other factors intervene (faculty preference for paper format, need for better resolution of paper maps and illustrations, etc.)  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>
        <w:rPr>
          <w:color w:val="auto"/>
        </w:rPr>
        <w:t>e Programs and Collecting Level</w:t>
      </w:r>
    </w:p>
    <w:p w14:paraId="0B798B8F" w14:textId="7561C443" w:rsidR="00C37652" w:rsidRDefault="00A8505B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Bachelor</w:t>
      </w:r>
      <w:r w:rsidR="00C37652" w:rsidRPr="00823974">
        <w:rPr>
          <w:rFonts w:ascii="Garamond" w:hAnsi="Garamond"/>
          <w:color w:val="auto"/>
        </w:rPr>
        <w:t xml:space="preserve"> of Arts in </w:t>
      </w:r>
      <w:r w:rsidR="00DE7B48">
        <w:rPr>
          <w:rFonts w:ascii="Garamond" w:hAnsi="Garamond"/>
          <w:color w:val="auto"/>
        </w:rPr>
        <w:t>Italian</w:t>
      </w:r>
      <w:r>
        <w:rPr>
          <w:rFonts w:ascii="Garamond" w:hAnsi="Garamond"/>
          <w:color w:val="auto"/>
        </w:rPr>
        <w:t>:</w:t>
      </w:r>
      <w:r w:rsidR="00C37652" w:rsidRPr="00823974">
        <w:rPr>
          <w:rFonts w:ascii="Garamond" w:hAnsi="Garamond"/>
          <w:color w:val="auto"/>
        </w:rPr>
        <w:t xml:space="preserve"> Teaching Level</w:t>
      </w:r>
    </w:p>
    <w:p w14:paraId="71BFBF64" w14:textId="70E092C3" w:rsidR="00A8505B" w:rsidRPr="00A8505B" w:rsidRDefault="00A8505B" w:rsidP="00A8505B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Bachelor</w:t>
      </w:r>
      <w:r w:rsidRPr="00823974">
        <w:rPr>
          <w:rFonts w:ascii="Garamond" w:hAnsi="Garamond"/>
          <w:color w:val="auto"/>
        </w:rPr>
        <w:t xml:space="preserve"> of Arts in </w:t>
      </w:r>
      <w:r>
        <w:rPr>
          <w:rFonts w:ascii="Garamond" w:hAnsi="Garamond"/>
          <w:color w:val="auto"/>
        </w:rPr>
        <w:t>Italian Studies:</w:t>
      </w:r>
      <w:r w:rsidRPr="00823974">
        <w:rPr>
          <w:rFonts w:ascii="Garamond" w:hAnsi="Garamond"/>
          <w:color w:val="auto"/>
        </w:rPr>
        <w:t xml:space="preserve"> Teaching Level</w:t>
      </w:r>
    </w:p>
    <w:p w14:paraId="50EB9E1A" w14:textId="14E71220" w:rsidR="00C37652" w:rsidRDefault="00C37652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Maste</w:t>
      </w:r>
      <w:r w:rsidR="00A8505B">
        <w:rPr>
          <w:rFonts w:ascii="Garamond" w:hAnsi="Garamond"/>
          <w:color w:val="auto"/>
        </w:rPr>
        <w:t>r</w:t>
      </w:r>
      <w:r>
        <w:rPr>
          <w:rFonts w:ascii="Garamond" w:hAnsi="Garamond"/>
          <w:color w:val="auto"/>
        </w:rPr>
        <w:t xml:space="preserve"> of Arts in Comparative Studies: Teaching Level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4C1228D8" w14:textId="6E7A5A04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DE7B48">
        <w:rPr>
          <w:rFonts w:ascii="Garamond" w:hAnsi="Garamond"/>
          <w:color w:val="auto"/>
        </w:rPr>
        <w:t>Italian</w:t>
      </w:r>
      <w:r>
        <w:rPr>
          <w:rFonts w:ascii="Garamond" w:hAnsi="Garamond"/>
          <w:color w:val="auto"/>
        </w:rPr>
        <w:t xml:space="preserve"> Studies</w:t>
      </w:r>
      <w:r w:rsidRPr="00823974">
        <w:rPr>
          <w:rFonts w:ascii="Garamond" w:hAnsi="Garamond"/>
          <w:color w:val="auto"/>
        </w:rPr>
        <w:t xml:space="preserve"> collections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6FB5CF97" w14:textId="77777777" w:rsidR="00C37652" w:rsidRPr="00823974" w:rsidRDefault="00C37652" w:rsidP="00C37652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History </w:t>
      </w:r>
      <w:r w:rsidRPr="00823974">
        <w:rPr>
          <w:rFonts w:ascii="Garamond" w:hAnsi="Garamond"/>
          <w:color w:val="auto"/>
        </w:rPr>
        <w:t xml:space="preserve">Department </w:t>
      </w:r>
    </w:p>
    <w:p w14:paraId="2CE9CDFD" w14:textId="77777777" w:rsidR="00C37652" w:rsidRPr="00823974" w:rsidRDefault="00C37652" w:rsidP="00C37652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Political Science Department</w:t>
      </w:r>
    </w:p>
    <w:p w14:paraId="322E8B40" w14:textId="77777777" w:rsidR="00C37652" w:rsidRDefault="00C37652" w:rsidP="00C37652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Italian Section of French and Italian Department </w:t>
      </w:r>
    </w:p>
    <w:p w14:paraId="3EA0F376" w14:textId="77777777" w:rsidR="00C37652" w:rsidRPr="00741AA2" w:rsidRDefault="00C37652" w:rsidP="00C37652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Interdisciplinary Humanities Section of Department of Comparative Arts and Letters </w:t>
      </w:r>
    </w:p>
    <w:p w14:paraId="3FA8CE35" w14:textId="77777777" w:rsidR="00C37652" w:rsidRDefault="00C37652" w:rsidP="00C37652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Program of </w:t>
      </w:r>
      <w:r>
        <w:rPr>
          <w:rFonts w:ascii="Garamond" w:hAnsi="Garamond"/>
          <w:color w:val="auto"/>
        </w:rPr>
        <w:t>International and Area Studies</w:t>
      </w:r>
    </w:p>
    <w:p w14:paraId="2B97460E" w14:textId="77777777" w:rsidR="00DE7B48" w:rsidRPr="00823974" w:rsidRDefault="00DE7B48" w:rsidP="00DE7B48">
      <w:pPr>
        <w:pStyle w:val="Body"/>
        <w:spacing w:line="336" w:lineRule="auto"/>
        <w:ind w:left="360"/>
        <w:rPr>
          <w:rFonts w:ascii="Garamond" w:hAnsi="Garamond"/>
          <w:color w:val="auto"/>
        </w:rPr>
      </w:pPr>
    </w:p>
    <w:p w14:paraId="49FBA703" w14:textId="170C0ED1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Because </w:t>
      </w:r>
      <w:r w:rsidR="00DE7B48">
        <w:rPr>
          <w:rFonts w:ascii="Garamond" w:hAnsi="Garamond"/>
          <w:color w:val="auto"/>
        </w:rPr>
        <w:t xml:space="preserve">language, literature and </w:t>
      </w:r>
      <w:r>
        <w:rPr>
          <w:rFonts w:ascii="Garamond" w:hAnsi="Garamond"/>
          <w:color w:val="auto"/>
        </w:rPr>
        <w:t>area studies</w:t>
      </w:r>
      <w:r w:rsidRPr="00823974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have</w:t>
      </w:r>
      <w:r w:rsidRPr="00823974">
        <w:rPr>
          <w:rFonts w:ascii="Garamond" w:hAnsi="Garamond"/>
          <w:color w:val="auto"/>
        </w:rPr>
        <w:t xml:space="preserve"> cross-disciplinary implications, these </w:t>
      </w:r>
      <w:r w:rsidR="00DE7B48">
        <w:rPr>
          <w:rFonts w:ascii="Garamond" w:hAnsi="Garamond"/>
          <w:color w:val="auto"/>
        </w:rPr>
        <w:t xml:space="preserve">Italian </w:t>
      </w:r>
      <w:r w:rsidRPr="00823974">
        <w:rPr>
          <w:rFonts w:ascii="Garamond" w:hAnsi="Garamond"/>
          <w:color w:val="auto"/>
        </w:rPr>
        <w:t>collections also offer support for research and teaching in other departments</w:t>
      </w:r>
      <w:r>
        <w:rPr>
          <w:rFonts w:ascii="Garamond" w:hAnsi="Garamond"/>
          <w:color w:val="auto"/>
        </w:rPr>
        <w:t>, primarily in the Humanities and Social Sciences</w:t>
      </w:r>
      <w:r w:rsidRPr="00823974">
        <w:rPr>
          <w:rFonts w:ascii="Garamond" w:hAnsi="Garamond"/>
          <w:color w:val="auto"/>
        </w:rPr>
        <w:t xml:space="preserve"> as well as </w:t>
      </w:r>
      <w:r>
        <w:rPr>
          <w:rFonts w:ascii="Garamond" w:hAnsi="Garamond"/>
          <w:color w:val="auto"/>
        </w:rPr>
        <w:t xml:space="preserve">in related </w:t>
      </w:r>
      <w:r w:rsidR="00174E3B">
        <w:rPr>
          <w:rFonts w:ascii="Garamond" w:hAnsi="Garamond"/>
          <w:color w:val="auto"/>
        </w:rPr>
        <w:t>area studies</w:t>
      </w:r>
      <w:r w:rsidRPr="00823974">
        <w:rPr>
          <w:rFonts w:ascii="Garamond" w:hAnsi="Garamond"/>
          <w:color w:val="auto"/>
        </w:rPr>
        <w:t>.</w:t>
      </w:r>
      <w:r w:rsidR="00510546">
        <w:rPr>
          <w:rFonts w:ascii="Garamond" w:hAnsi="Garamond"/>
          <w:color w:val="auto"/>
        </w:rPr>
        <w:t xml:space="preserve">  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lastRenderedPageBreak/>
        <w:t>Subject Libr</w:t>
      </w:r>
      <w:r w:rsidR="005E714F" w:rsidRPr="00823974">
        <w:rPr>
          <w:color w:val="auto"/>
        </w:rPr>
        <w:t>arian Annual Collection Reports</w:t>
      </w:r>
    </w:p>
    <w:p w14:paraId="5DA90677" w14:textId="21061FE9" w:rsidR="00227B55" w:rsidRPr="00823974" w:rsidRDefault="00644C35" w:rsidP="005E714F">
      <w:pPr>
        <w:pStyle w:val="Heading3"/>
      </w:pPr>
      <w:r>
        <w:t>2016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26490B4C" w14:textId="2F58C99A" w:rsidR="00A21E14" w:rsidRDefault="00A21E14" w:rsidP="00A21E14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r w:rsidRPr="00A21E14">
        <w:rPr>
          <w:rFonts w:ascii="Garamond" w:hAnsi="Garamond"/>
          <w:color w:val="auto"/>
        </w:rPr>
        <w:t>English translations of selected Italian works and authors</w:t>
      </w:r>
    </w:p>
    <w:p w14:paraId="3CAF623E" w14:textId="718C7DF0" w:rsidR="00A21E14" w:rsidRPr="00A21E14" w:rsidRDefault="00A21E14" w:rsidP="00A21E14">
      <w:pPr>
        <w:pStyle w:val="Body"/>
        <w:numPr>
          <w:ilvl w:val="0"/>
          <w:numId w:val="37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Early modern Italian women’s literature</w:t>
      </w:r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Funding adjustments</w:t>
      </w:r>
    </w:p>
    <w:p w14:paraId="1AC528F8" w14:textId="70DFD4DB" w:rsidR="00644C35" w:rsidRPr="00644C35" w:rsidRDefault="00644C35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Reduction in base funding amount of $1000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D7DD60B" w14:textId="31B79970" w:rsidR="000E3818" w:rsidRPr="000E3818" w:rsidRDefault="000E3818" w:rsidP="000E38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Consultation on women’s literature during Renaissance and Baroque</w:t>
      </w:r>
    </w:p>
    <w:p w14:paraId="2CC3AB7F" w14:textId="77777777" w:rsidR="000E3818" w:rsidRDefault="000E3818" w:rsidP="005E714F">
      <w:pPr>
        <w:pStyle w:val="Heading3"/>
      </w:pPr>
    </w:p>
    <w:p w14:paraId="7789967F" w14:textId="25431D3B" w:rsidR="00227B55" w:rsidRPr="00823974" w:rsidRDefault="00644C35" w:rsidP="005E714F">
      <w:pPr>
        <w:pStyle w:val="Heading3"/>
      </w:pPr>
      <w:r>
        <w:t>2015</w:t>
      </w:r>
    </w:p>
    <w:p w14:paraId="745F7BD9" w14:textId="77777777" w:rsidR="00227B55" w:rsidRDefault="00227B55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Notable acquisitions (collections, journals, databases)</w:t>
      </w:r>
    </w:p>
    <w:p w14:paraId="077032FE" w14:textId="2009C106" w:rsidR="00A21E14" w:rsidRDefault="00A21E14" w:rsidP="00A21E14">
      <w:pPr>
        <w:pStyle w:val="Body"/>
        <w:numPr>
          <w:ilvl w:val="0"/>
          <w:numId w:val="36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Concentration</w:t>
      </w:r>
      <w:r w:rsidRPr="00A21E14">
        <w:rPr>
          <w:rFonts w:ascii="Garamond" w:hAnsi="Garamond"/>
          <w:color w:val="auto"/>
        </w:rPr>
        <w:t xml:space="preserve"> on Primo Levi monographs</w:t>
      </w:r>
    </w:p>
    <w:p w14:paraId="4678B6CD" w14:textId="313EC1E5" w:rsidR="00A21E14" w:rsidRPr="005D7348" w:rsidRDefault="00A21E14" w:rsidP="00A21E14">
      <w:pPr>
        <w:pStyle w:val="Body"/>
        <w:numPr>
          <w:ilvl w:val="0"/>
          <w:numId w:val="36"/>
        </w:numPr>
        <w:spacing w:line="336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color w:val="auto"/>
        </w:rPr>
        <w:t>Dante commentaries of individual cantos</w:t>
      </w:r>
    </w:p>
    <w:p w14:paraId="7475CA00" w14:textId="0C62D687" w:rsidR="005D7348" w:rsidRDefault="005D7348" w:rsidP="00F26F8C">
      <w:pPr>
        <w:pStyle w:val="Body"/>
        <w:numPr>
          <w:ilvl w:val="0"/>
          <w:numId w:val="36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Expansion of </w:t>
      </w:r>
      <w:r w:rsidRPr="00137EE0">
        <w:rPr>
          <w:rFonts w:ascii="Garamond" w:hAnsi="Garamond"/>
          <w:i/>
          <w:color w:val="auto"/>
        </w:rPr>
        <w:t>Torrossa</w:t>
      </w:r>
      <w:r>
        <w:rPr>
          <w:rFonts w:ascii="Garamond" w:hAnsi="Garamond"/>
          <w:color w:val="auto"/>
        </w:rPr>
        <w:t xml:space="preserve"> digital library’s full text platform</w:t>
      </w:r>
    </w:p>
    <w:p w14:paraId="4B796D4C" w14:textId="35C21F4E" w:rsidR="00F26F8C" w:rsidRDefault="00F26F8C" w:rsidP="00F26F8C">
      <w:pPr>
        <w:pStyle w:val="Body"/>
        <w:numPr>
          <w:ilvl w:val="0"/>
          <w:numId w:val="36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Expansion of an Italian biographical dictionary</w:t>
      </w:r>
    </w:p>
    <w:p w14:paraId="4FA1494E" w14:textId="79860A60" w:rsidR="00A21E14" w:rsidRPr="00823974" w:rsidRDefault="00A21E14" w:rsidP="00F26F8C">
      <w:pPr>
        <w:pStyle w:val="Body"/>
        <w:numPr>
          <w:ilvl w:val="0"/>
          <w:numId w:val="36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National edition of the works of Tasso</w:t>
      </w: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1F4333F7" w14:textId="702D5402" w:rsidR="000E3818" w:rsidRPr="000E3818" w:rsidRDefault="000E3818" w:rsidP="000E38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None</w:t>
      </w:r>
    </w:p>
    <w:p w14:paraId="015AEF2A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6996FECD" w14:textId="27987813" w:rsidR="000E3818" w:rsidRPr="000E3818" w:rsidRDefault="000E3818" w:rsidP="000E38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Discussions on Dante commentaries for instruction assignments</w:t>
      </w:r>
    </w:p>
    <w:sectPr w:rsidR="000E3818" w:rsidRPr="000E3818">
      <w:footerReference w:type="default" r:id="rId8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D80BB" w14:textId="77777777" w:rsidR="00EC5FA4" w:rsidRDefault="00EC5FA4">
      <w:r>
        <w:separator/>
      </w:r>
    </w:p>
  </w:endnote>
  <w:endnote w:type="continuationSeparator" w:id="0">
    <w:p w14:paraId="65D9FB6D" w14:textId="77777777" w:rsidR="00EC5FA4" w:rsidRDefault="00EC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77777777" w:rsidR="000E3818" w:rsidRDefault="000E3818">
    <w:pPr>
      <w:pStyle w:val="HeaderFooter"/>
    </w:pPr>
    <w:r>
      <w:rPr>
        <w:rFonts w:ascii="Minion Pro Semibold Caption"/>
      </w:rPr>
      <w:t>http://matacq.hbllprototype.info/coll-dev/</w:t>
    </w:r>
    <w:r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D833F" w14:textId="77777777" w:rsidR="00EC5FA4" w:rsidRDefault="00EC5FA4">
      <w:r>
        <w:separator/>
      </w:r>
    </w:p>
  </w:footnote>
  <w:footnote w:type="continuationSeparator" w:id="0">
    <w:p w14:paraId="4CFBE793" w14:textId="77777777" w:rsidR="00EC5FA4" w:rsidRDefault="00EC5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3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4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6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7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9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2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3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4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7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8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9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1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2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3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4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5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18"/>
  </w:num>
  <w:num w:numId="5">
    <w:abstractNumId w:val="36"/>
  </w:num>
  <w:num w:numId="6">
    <w:abstractNumId w:val="3"/>
  </w:num>
  <w:num w:numId="7">
    <w:abstractNumId w:val="32"/>
  </w:num>
  <w:num w:numId="8">
    <w:abstractNumId w:val="23"/>
  </w:num>
  <w:num w:numId="9">
    <w:abstractNumId w:val="21"/>
  </w:num>
  <w:num w:numId="10">
    <w:abstractNumId w:val="30"/>
  </w:num>
  <w:num w:numId="11">
    <w:abstractNumId w:val="27"/>
  </w:num>
  <w:num w:numId="12">
    <w:abstractNumId w:val="33"/>
  </w:num>
  <w:num w:numId="13">
    <w:abstractNumId w:val="16"/>
  </w:num>
  <w:num w:numId="14">
    <w:abstractNumId w:val="10"/>
  </w:num>
  <w:num w:numId="15">
    <w:abstractNumId w:val="22"/>
  </w:num>
  <w:num w:numId="16">
    <w:abstractNumId w:val="0"/>
  </w:num>
  <w:num w:numId="17">
    <w:abstractNumId w:val="1"/>
  </w:num>
  <w:num w:numId="18">
    <w:abstractNumId w:val="13"/>
  </w:num>
  <w:num w:numId="19">
    <w:abstractNumId w:val="28"/>
  </w:num>
  <w:num w:numId="20">
    <w:abstractNumId w:val="2"/>
  </w:num>
  <w:num w:numId="21">
    <w:abstractNumId w:val="8"/>
  </w:num>
  <w:num w:numId="22">
    <w:abstractNumId w:val="34"/>
  </w:num>
  <w:num w:numId="23">
    <w:abstractNumId w:val="17"/>
  </w:num>
  <w:num w:numId="24">
    <w:abstractNumId w:val="26"/>
  </w:num>
  <w:num w:numId="25">
    <w:abstractNumId w:val="4"/>
  </w:num>
  <w:num w:numId="26">
    <w:abstractNumId w:val="9"/>
  </w:num>
  <w:num w:numId="27">
    <w:abstractNumId w:val="5"/>
  </w:num>
  <w:num w:numId="28">
    <w:abstractNumId w:val="24"/>
  </w:num>
  <w:num w:numId="29">
    <w:abstractNumId w:val="20"/>
  </w:num>
  <w:num w:numId="30">
    <w:abstractNumId w:val="29"/>
  </w:num>
  <w:num w:numId="31">
    <w:abstractNumId w:val="14"/>
  </w:num>
  <w:num w:numId="32">
    <w:abstractNumId w:val="6"/>
  </w:num>
  <w:num w:numId="33">
    <w:abstractNumId w:val="25"/>
  </w:num>
  <w:num w:numId="34">
    <w:abstractNumId w:val="7"/>
  </w:num>
  <w:num w:numId="35">
    <w:abstractNumId w:val="11"/>
  </w:num>
  <w:num w:numId="36">
    <w:abstractNumId w:val="19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53"/>
    <w:rsid w:val="00010B07"/>
    <w:rsid w:val="000151A1"/>
    <w:rsid w:val="000E26C8"/>
    <w:rsid w:val="000E3818"/>
    <w:rsid w:val="00104C23"/>
    <w:rsid w:val="0012276C"/>
    <w:rsid w:val="00174E3B"/>
    <w:rsid w:val="00183368"/>
    <w:rsid w:val="001847E4"/>
    <w:rsid w:val="002164BD"/>
    <w:rsid w:val="00224434"/>
    <w:rsid w:val="00227B55"/>
    <w:rsid w:val="00270F75"/>
    <w:rsid w:val="0030225E"/>
    <w:rsid w:val="00315523"/>
    <w:rsid w:val="00321676"/>
    <w:rsid w:val="003374A0"/>
    <w:rsid w:val="00353A18"/>
    <w:rsid w:val="00363F9D"/>
    <w:rsid w:val="00377363"/>
    <w:rsid w:val="004165D7"/>
    <w:rsid w:val="004E438B"/>
    <w:rsid w:val="00510546"/>
    <w:rsid w:val="00521218"/>
    <w:rsid w:val="005402BF"/>
    <w:rsid w:val="0055151D"/>
    <w:rsid w:val="005B286B"/>
    <w:rsid w:val="005D72AC"/>
    <w:rsid w:val="005D7348"/>
    <w:rsid w:val="005E714F"/>
    <w:rsid w:val="005F7C00"/>
    <w:rsid w:val="00634EBF"/>
    <w:rsid w:val="00644C35"/>
    <w:rsid w:val="007044F0"/>
    <w:rsid w:val="00767445"/>
    <w:rsid w:val="007C4E64"/>
    <w:rsid w:val="0082150D"/>
    <w:rsid w:val="00823974"/>
    <w:rsid w:val="008A36EE"/>
    <w:rsid w:val="008F0723"/>
    <w:rsid w:val="00997F12"/>
    <w:rsid w:val="009A65D9"/>
    <w:rsid w:val="009C0925"/>
    <w:rsid w:val="00A21E14"/>
    <w:rsid w:val="00A53464"/>
    <w:rsid w:val="00A8505B"/>
    <w:rsid w:val="00AC063F"/>
    <w:rsid w:val="00B60967"/>
    <w:rsid w:val="00B76A5D"/>
    <w:rsid w:val="00BE7872"/>
    <w:rsid w:val="00C148CA"/>
    <w:rsid w:val="00C2299E"/>
    <w:rsid w:val="00C37652"/>
    <w:rsid w:val="00CE2D78"/>
    <w:rsid w:val="00D36C20"/>
    <w:rsid w:val="00DE7B48"/>
    <w:rsid w:val="00E66520"/>
    <w:rsid w:val="00EC179C"/>
    <w:rsid w:val="00EC5FA4"/>
    <w:rsid w:val="00F26F8C"/>
    <w:rsid w:val="00F65F53"/>
    <w:rsid w:val="00F877C0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D02E-CE39-4541-BC65-9151289F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2</cp:revision>
  <cp:lastPrinted>2015-07-30T14:37:00Z</cp:lastPrinted>
  <dcterms:created xsi:type="dcterms:W3CDTF">2016-04-14T21:49:00Z</dcterms:created>
  <dcterms:modified xsi:type="dcterms:W3CDTF">2016-04-14T21:49:00Z</dcterms:modified>
</cp:coreProperties>
</file>