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434DC" w14:textId="77777777" w:rsidR="00940D7B" w:rsidRPr="00C763F1" w:rsidRDefault="00550454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Garamond"/>
        </w:rPr>
      </w:pPr>
      <w:bookmarkStart w:id="0" w:name="_GoBack"/>
      <w:bookmarkEnd w:id="0"/>
      <w:r w:rsidRPr="00C763F1">
        <w:rPr>
          <w:rFonts w:ascii="Garamond" w:hAnsi="Garamond" w:cs="Garamond"/>
        </w:rPr>
        <w:t xml:space="preserve">COLLECTION DEVELOPMENT </w:t>
      </w:r>
      <w:r w:rsidR="0065269A" w:rsidRPr="00C763F1">
        <w:rPr>
          <w:rFonts w:ascii="Garamond" w:hAnsi="Garamond" w:cs="Garamond"/>
        </w:rPr>
        <w:t>POLICY</w:t>
      </w:r>
    </w:p>
    <w:p w14:paraId="616D20C1" w14:textId="743A76A7" w:rsidR="00695D2A" w:rsidRPr="00C763F1" w:rsidRDefault="007C6686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</w:rPr>
      </w:pPr>
      <w:r w:rsidRPr="00C763F1">
        <w:rPr>
          <w:rFonts w:ascii="Garamond" w:hAnsi="Garamond" w:cs="Garamond"/>
        </w:rPr>
        <w:t xml:space="preserve">FILM &amp; ANIMATION (FUND </w:t>
      </w:r>
      <w:r w:rsidR="00940D7B" w:rsidRPr="00C763F1">
        <w:rPr>
          <w:rFonts w:ascii="Garamond" w:hAnsi="Garamond" w:cs="Garamond"/>
        </w:rPr>
        <w:t>34232</w:t>
      </w:r>
      <w:r w:rsidRPr="00C763F1">
        <w:rPr>
          <w:rFonts w:ascii="Garamond" w:hAnsi="Garamond" w:cs="Garamond"/>
        </w:rPr>
        <w:t>)</w:t>
      </w:r>
      <w:r w:rsidR="0065269A" w:rsidRPr="00C763F1">
        <w:rPr>
          <w:rFonts w:ascii="Garamond" w:hAnsi="Garamond" w:cs="Garamond"/>
        </w:rPr>
        <w:br/>
      </w:r>
      <w:r w:rsidR="00164B81" w:rsidRPr="00C763F1">
        <w:rPr>
          <w:rFonts w:ascii="Garamond" w:hAnsi="Garamond" w:cs="Garamond"/>
          <w:iCs/>
        </w:rPr>
        <w:t>Elizabeth Smart</w:t>
      </w:r>
      <w:r w:rsidR="0065269A" w:rsidRPr="00C763F1">
        <w:rPr>
          <w:rFonts w:ascii="Garamond" w:hAnsi="Garamond" w:cs="Garamond"/>
          <w:iCs/>
        </w:rPr>
        <w:t xml:space="preserve">, </w:t>
      </w:r>
      <w:r w:rsidR="00164B81" w:rsidRPr="00C763F1">
        <w:rPr>
          <w:rFonts w:ascii="Garamond" w:hAnsi="Garamond" w:cs="Garamond"/>
          <w:iCs/>
        </w:rPr>
        <w:t xml:space="preserve">Humanities &amp; Media </w:t>
      </w:r>
      <w:r w:rsidR="00940D7B" w:rsidRPr="00C763F1">
        <w:rPr>
          <w:rFonts w:ascii="Garamond" w:hAnsi="Garamond" w:cs="Garamond"/>
          <w:iCs/>
        </w:rPr>
        <w:t>Librarian</w:t>
      </w:r>
      <w:r w:rsidR="00940D7B" w:rsidRPr="00C763F1">
        <w:rPr>
          <w:rFonts w:ascii="Garamond" w:hAnsi="Garamond" w:cs="Garamond"/>
          <w:iCs/>
        </w:rPr>
        <w:br/>
      </w:r>
      <w:r w:rsidR="00164B81" w:rsidRPr="00C763F1">
        <w:rPr>
          <w:rFonts w:ascii="Garamond" w:hAnsi="Garamond" w:cs="Garamond"/>
          <w:iCs/>
        </w:rPr>
        <w:t xml:space="preserve">September </w:t>
      </w:r>
      <w:r w:rsidR="0065269A" w:rsidRPr="00C763F1">
        <w:rPr>
          <w:rFonts w:ascii="Garamond" w:hAnsi="Garamond" w:cs="Garamond"/>
          <w:iCs/>
        </w:rPr>
        <w:t>2016</w:t>
      </w:r>
    </w:p>
    <w:p w14:paraId="212655AD" w14:textId="77777777" w:rsidR="00550454" w:rsidRPr="00C763F1" w:rsidRDefault="00550454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Times"/>
          <w:b/>
          <w:color w:val="000000" w:themeColor="text1"/>
        </w:rPr>
      </w:pPr>
      <w:r w:rsidRPr="00C763F1">
        <w:rPr>
          <w:rFonts w:ascii="Garamond" w:hAnsi="Garamond" w:cs="Garamond"/>
          <w:b/>
          <w:i/>
          <w:iCs/>
          <w:color w:val="000000" w:themeColor="text1"/>
        </w:rPr>
        <w:t>Overview</w:t>
      </w:r>
    </w:p>
    <w:p w14:paraId="30410DFD" w14:textId="705C0A45" w:rsidR="00CC61DF" w:rsidRPr="00C763F1" w:rsidRDefault="00CC61DF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color w:val="000000" w:themeColor="text1"/>
        </w:rPr>
      </w:pPr>
      <w:r w:rsidRPr="00C763F1">
        <w:rPr>
          <w:rFonts w:ascii="Garamond" w:hAnsi="Garamond" w:cs="Garamond"/>
          <w:color w:val="000000" w:themeColor="text1"/>
        </w:rPr>
        <w:t xml:space="preserve">The Harold B. Lee Library’s film and animation collection support the teaching and research needs of BYU’s Department of Theatre &amp; Media Arts. Patrons include undergraduate and graduate students and faculty in media arts critical studies, non-fiction production, fiction production, and media arts education. </w:t>
      </w:r>
      <w:r w:rsidR="00A81DF1" w:rsidRPr="00C763F1">
        <w:rPr>
          <w:rFonts w:ascii="Garamond" w:hAnsi="Garamond" w:cs="Garamond"/>
          <w:color w:val="000000" w:themeColor="text1"/>
        </w:rPr>
        <w:t>Media Arts students learn media arts history, concepts, and processes; ethics, collaboration, and spirituality; how to develop analytical, conceptual, and technical skills in a variety of media; how to integrate their knowledge of media arts history and processes with personal approaches to media analysis and creation.</w:t>
      </w:r>
    </w:p>
    <w:p w14:paraId="2D458DAA" w14:textId="47B92D29" w:rsidR="00CC61DF" w:rsidRPr="00C763F1" w:rsidRDefault="00A16112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color w:val="000000" w:themeColor="text1"/>
        </w:rPr>
      </w:pPr>
      <w:r w:rsidRPr="00C763F1">
        <w:rPr>
          <w:rFonts w:ascii="Garamond" w:hAnsi="Garamond" w:cs="Garamond"/>
          <w:color w:val="000000" w:themeColor="text1"/>
        </w:rPr>
        <w:t xml:space="preserve">There are 11 full-time and 7 adjunct media arts faculty. </w:t>
      </w:r>
      <w:r w:rsidR="00B92E80" w:rsidRPr="00C763F1">
        <w:rPr>
          <w:rFonts w:ascii="Garamond" w:hAnsi="Garamond" w:cs="Garamond"/>
          <w:color w:val="000000" w:themeColor="text1"/>
        </w:rPr>
        <w:t>Research interests</w:t>
      </w:r>
      <w:r w:rsidR="00D05DEF" w:rsidRPr="00C763F1">
        <w:rPr>
          <w:rFonts w:ascii="Garamond" w:hAnsi="Garamond" w:cs="Garamond"/>
          <w:color w:val="000000" w:themeColor="text1"/>
        </w:rPr>
        <w:t xml:space="preserve"> of program faculty focus on film history, media arts critical studies, new media, Monty Python, youth and media, creativity, media education, </w:t>
      </w:r>
      <w:r w:rsidRPr="00C763F1">
        <w:rPr>
          <w:rFonts w:ascii="Garamond" w:hAnsi="Garamond" w:cs="Garamond"/>
          <w:color w:val="000000" w:themeColor="text1"/>
        </w:rPr>
        <w:t xml:space="preserve">and </w:t>
      </w:r>
      <w:r w:rsidR="00D05DEF" w:rsidRPr="00C763F1">
        <w:rPr>
          <w:rFonts w:ascii="Garamond" w:hAnsi="Garamond" w:cs="Garamond"/>
          <w:color w:val="000000" w:themeColor="text1"/>
        </w:rPr>
        <w:t>spectatorship and spirituality</w:t>
      </w:r>
      <w:r w:rsidRPr="00C763F1">
        <w:rPr>
          <w:rFonts w:ascii="Garamond" w:hAnsi="Garamond" w:cs="Garamond"/>
          <w:color w:val="000000" w:themeColor="text1"/>
        </w:rPr>
        <w:t>.</w:t>
      </w:r>
      <w:r w:rsidR="00D05DEF" w:rsidRPr="00C763F1">
        <w:rPr>
          <w:rFonts w:ascii="Garamond" w:hAnsi="Garamond" w:cs="Garamond"/>
          <w:color w:val="000000" w:themeColor="text1"/>
        </w:rPr>
        <w:t xml:space="preserve"> </w:t>
      </w:r>
    </w:p>
    <w:p w14:paraId="29B01496" w14:textId="22C9EE5D" w:rsidR="00CC61DF" w:rsidRPr="00C763F1" w:rsidRDefault="00B92E80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color w:val="000000" w:themeColor="text1"/>
        </w:rPr>
      </w:pPr>
      <w:r w:rsidRPr="00C763F1">
        <w:rPr>
          <w:rFonts w:ascii="Garamond" w:hAnsi="Garamond" w:cs="Garamond"/>
          <w:color w:val="000000" w:themeColor="text1"/>
        </w:rPr>
        <w:t xml:space="preserve">Courses in media arts focus on analytical studies in media forms, genres, and messages; media arts and animation history; narrative analysis and production; screenwriting; and media arts theory. In recent years, media collections have expanded in support of </w:t>
      </w:r>
      <w:r w:rsidR="00D05DEF" w:rsidRPr="00C763F1">
        <w:rPr>
          <w:rFonts w:ascii="Garamond" w:hAnsi="Garamond" w:cs="Garamond"/>
          <w:color w:val="000000" w:themeColor="text1"/>
        </w:rPr>
        <w:t xml:space="preserve">advanced </w:t>
      </w:r>
      <w:r w:rsidRPr="00C763F1">
        <w:rPr>
          <w:rFonts w:ascii="Garamond" w:hAnsi="Garamond" w:cs="Garamond"/>
          <w:color w:val="000000" w:themeColor="text1"/>
        </w:rPr>
        <w:t xml:space="preserve">writing courses and capstones. </w:t>
      </w:r>
    </w:p>
    <w:p w14:paraId="484F4B8C" w14:textId="21F90326" w:rsidR="00A16112" w:rsidRPr="00C763F1" w:rsidRDefault="00A81DF1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 xml:space="preserve">The library seeks to support research and teaching through targeted acquisitions, both of new and retrospective materials in appropriate formats (print, DVD/Blu-ray, streaming video). Relevance and potential use for teaching and/or research are paramount, and a further factor is the quality of scholarship and presentation. For books, both print and digital formats are collected; where there is a choice, the default is for an e-book. </w:t>
      </w:r>
    </w:p>
    <w:p w14:paraId="1B17A838" w14:textId="77777777" w:rsidR="00550454" w:rsidRPr="00C763F1" w:rsidRDefault="00550454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/>
          <w:iCs/>
          <w:color w:val="000000" w:themeColor="text1"/>
        </w:rPr>
      </w:pPr>
      <w:r w:rsidRPr="00C763F1">
        <w:rPr>
          <w:rFonts w:ascii="Garamond" w:hAnsi="Garamond" w:cs="Garamond"/>
          <w:b/>
          <w:i/>
          <w:iCs/>
          <w:color w:val="000000" w:themeColor="text1"/>
        </w:rPr>
        <w:t>Degree Programs and Collecting Levels</w:t>
      </w:r>
    </w:p>
    <w:p w14:paraId="59F473DA" w14:textId="77777777" w:rsidR="00A571BB" w:rsidRPr="00C763F1" w:rsidRDefault="00A571BB" w:rsidP="00233E84">
      <w:pPr>
        <w:pStyle w:val="ListParagraph"/>
        <w:numPr>
          <w:ilvl w:val="0"/>
          <w:numId w:val="24"/>
        </w:numPr>
        <w:shd w:val="clear" w:color="auto" w:fill="FFFFFF"/>
        <w:tabs>
          <w:tab w:val="left" w:pos="360"/>
          <w:tab w:val="left" w:pos="720"/>
          <w:tab w:val="left" w:pos="1080"/>
          <w:tab w:val="left" w:pos="1440"/>
        </w:tabs>
        <w:spacing w:line="360" w:lineRule="auto"/>
        <w:ind w:left="360"/>
        <w:textAlignment w:val="baseline"/>
        <w:outlineLvl w:val="1"/>
        <w:rPr>
          <w:rFonts w:ascii="Garamond" w:hAnsi="Garamond" w:cs="Times"/>
          <w:color w:val="000000" w:themeColor="text1"/>
        </w:rPr>
      </w:pPr>
      <w:r w:rsidRPr="00C763F1">
        <w:rPr>
          <w:rFonts w:ascii="Garamond" w:hAnsi="Garamond" w:cs="Times"/>
          <w:color w:val="000000" w:themeColor="text1"/>
        </w:rPr>
        <w:t xml:space="preserve">Bachelor of Arts in </w:t>
      </w:r>
      <w:r w:rsidR="00164B81" w:rsidRPr="00C763F1">
        <w:rPr>
          <w:rFonts w:ascii="Garamond" w:hAnsi="Garamond" w:cs="Times"/>
          <w:color w:val="000000" w:themeColor="text1"/>
        </w:rPr>
        <w:t>Media Arts Studies</w:t>
      </w:r>
      <w:r w:rsidRPr="00C763F1">
        <w:rPr>
          <w:rFonts w:ascii="Garamond" w:hAnsi="Garamond" w:cs="Times"/>
          <w:color w:val="000000" w:themeColor="text1"/>
        </w:rPr>
        <w:t xml:space="preserve"> (Critical Studies, Non-Fiction Production, Fiction Production): Teaching Level</w:t>
      </w:r>
    </w:p>
    <w:p w14:paraId="1881BC6D" w14:textId="763DDDB9" w:rsidR="00A571BB" w:rsidRPr="00C763F1" w:rsidRDefault="00A571BB" w:rsidP="00233E84">
      <w:pPr>
        <w:pStyle w:val="ListParagraph"/>
        <w:numPr>
          <w:ilvl w:val="0"/>
          <w:numId w:val="24"/>
        </w:numPr>
        <w:shd w:val="clear" w:color="auto" w:fill="FFFFFF"/>
        <w:tabs>
          <w:tab w:val="left" w:pos="360"/>
          <w:tab w:val="left" w:pos="720"/>
          <w:tab w:val="left" w:pos="1080"/>
          <w:tab w:val="left" w:pos="1440"/>
        </w:tabs>
        <w:spacing w:line="360" w:lineRule="auto"/>
        <w:ind w:left="360"/>
        <w:textAlignment w:val="baseline"/>
        <w:outlineLvl w:val="1"/>
        <w:rPr>
          <w:rFonts w:ascii="Garamond" w:hAnsi="Garamond" w:cs="Times"/>
          <w:color w:val="000000" w:themeColor="text1"/>
        </w:rPr>
      </w:pPr>
      <w:r w:rsidRPr="00C763F1">
        <w:rPr>
          <w:rFonts w:ascii="Garamond" w:hAnsi="Garamond" w:cs="Times"/>
          <w:color w:val="000000" w:themeColor="text1"/>
        </w:rPr>
        <w:t xml:space="preserve">Master of Arts in </w:t>
      </w:r>
      <w:r w:rsidR="00C93433" w:rsidRPr="00C763F1">
        <w:rPr>
          <w:rFonts w:ascii="Garamond" w:hAnsi="Garamond" w:cs="Times"/>
          <w:color w:val="000000" w:themeColor="text1"/>
        </w:rPr>
        <w:t>Media Arts Education</w:t>
      </w:r>
      <w:r w:rsidRPr="00C763F1">
        <w:rPr>
          <w:rFonts w:ascii="Garamond" w:hAnsi="Garamond" w:cs="Times"/>
          <w:color w:val="000000" w:themeColor="text1"/>
        </w:rPr>
        <w:t>: Teaching Level</w:t>
      </w:r>
    </w:p>
    <w:p w14:paraId="0093BDF3" w14:textId="6AAA6275" w:rsidR="00C93433" w:rsidRPr="00C763F1" w:rsidRDefault="00A571BB" w:rsidP="00233E84">
      <w:pPr>
        <w:pStyle w:val="ListParagraph"/>
        <w:numPr>
          <w:ilvl w:val="0"/>
          <w:numId w:val="23"/>
        </w:numPr>
        <w:shd w:val="clear" w:color="auto" w:fill="FFFFFF"/>
        <w:tabs>
          <w:tab w:val="left" w:pos="360"/>
          <w:tab w:val="left" w:pos="720"/>
          <w:tab w:val="left" w:pos="1080"/>
          <w:tab w:val="left" w:pos="1440"/>
        </w:tabs>
        <w:spacing w:line="360" w:lineRule="auto"/>
        <w:ind w:left="360"/>
        <w:textAlignment w:val="baseline"/>
        <w:outlineLvl w:val="1"/>
        <w:rPr>
          <w:rFonts w:ascii="Garamond" w:hAnsi="Garamond" w:cs="Times"/>
          <w:color w:val="000000" w:themeColor="text1"/>
        </w:rPr>
      </w:pPr>
      <w:r w:rsidRPr="00C763F1">
        <w:rPr>
          <w:rFonts w:ascii="Garamond" w:hAnsi="Garamond" w:cs="Times"/>
          <w:color w:val="000000" w:themeColor="text1"/>
        </w:rPr>
        <w:lastRenderedPageBreak/>
        <w:t>Bachelor of Fine Arts in Animation: Teaching Level</w:t>
      </w:r>
      <w:r w:rsidR="006474CB" w:rsidRPr="00C763F1">
        <w:rPr>
          <w:rFonts w:ascii="Garamond" w:eastAsia="Times New Roman" w:hAnsi="Garamond" w:cs="Times New Roman"/>
          <w:color w:val="00B050"/>
        </w:rPr>
        <w:tab/>
      </w:r>
    </w:p>
    <w:p w14:paraId="0F56F944" w14:textId="41283FA8" w:rsidR="00AA7FEF" w:rsidRPr="00C763F1" w:rsidRDefault="00584B58" w:rsidP="007C6686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</w:tabs>
        <w:spacing w:line="360" w:lineRule="auto"/>
        <w:ind w:left="720"/>
        <w:textAlignment w:val="baseline"/>
        <w:outlineLvl w:val="1"/>
        <w:rPr>
          <w:rFonts w:ascii="Garamond" w:eastAsia="Times New Roman" w:hAnsi="Garamond" w:cs="Times New Roman"/>
          <w:color w:val="00B050"/>
        </w:rPr>
      </w:pPr>
      <w:r w:rsidRPr="00C763F1">
        <w:rPr>
          <w:rFonts w:ascii="Garamond" w:eastAsia="Times New Roman" w:hAnsi="Garamond" w:cs="Times New Roman"/>
          <w:color w:val="00B050"/>
        </w:rPr>
        <w:tab/>
      </w:r>
    </w:p>
    <w:p w14:paraId="12EB8067" w14:textId="77777777" w:rsidR="00550454" w:rsidRPr="00C763F1" w:rsidRDefault="00550454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C763F1">
        <w:rPr>
          <w:rFonts w:ascii="Garamond" w:hAnsi="Garamond" w:cs="Garamond"/>
          <w:b/>
          <w:i/>
          <w:iCs/>
          <w:color w:val="000000" w:themeColor="text1"/>
        </w:rPr>
        <w:t>Departments/Disciplines/Programs/Subject Areas</w:t>
      </w:r>
    </w:p>
    <w:p w14:paraId="2AE4416D" w14:textId="717803BB" w:rsidR="00584B58" w:rsidRPr="00C763F1" w:rsidRDefault="00233E84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>The film and a</w:t>
      </w:r>
      <w:r w:rsidR="0091663A" w:rsidRPr="00C763F1">
        <w:rPr>
          <w:rFonts w:ascii="Garamond" w:hAnsi="Garamond" w:cs="Garamond"/>
          <w:iCs/>
          <w:color w:val="000000" w:themeColor="text1"/>
        </w:rPr>
        <w:t>nimation collections also support the interest of the following departments and programs:</w:t>
      </w:r>
    </w:p>
    <w:p w14:paraId="247E343D" w14:textId="77777777" w:rsidR="00233E84" w:rsidRPr="00C763F1" w:rsidRDefault="00233E84" w:rsidP="00233E84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 xml:space="preserve">BYU Center for Animation (operating under the direction of the College of Engineering and Technology, the College of Fine Arts and Communications, and the College of Physical and Mathematical Sciences). </w:t>
      </w:r>
    </w:p>
    <w:p w14:paraId="07B1CBDC" w14:textId="367A65CB" w:rsidR="00585EAB" w:rsidRPr="00C763F1" w:rsidRDefault="00233E84" w:rsidP="007C6686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 xml:space="preserve">Department of </w:t>
      </w:r>
      <w:r w:rsidR="00585EAB" w:rsidRPr="00C763F1">
        <w:rPr>
          <w:rFonts w:ascii="Garamond" w:hAnsi="Garamond" w:cs="Garamond"/>
          <w:iCs/>
          <w:color w:val="000000" w:themeColor="text1"/>
        </w:rPr>
        <w:t>Comparative Arts and Letters</w:t>
      </w:r>
    </w:p>
    <w:p w14:paraId="2C60FEE9" w14:textId="62763F6C" w:rsidR="00A81DF1" w:rsidRPr="00C763F1" w:rsidRDefault="00A81DF1" w:rsidP="00A81DF1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 xml:space="preserve">International Cinema Studies </w:t>
      </w:r>
    </w:p>
    <w:p w14:paraId="2A859A1E" w14:textId="6D6BF9DC" w:rsidR="00A81DF1" w:rsidRPr="00C763F1" w:rsidRDefault="00A81DF1" w:rsidP="00A81DF1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>School of Communications</w:t>
      </w:r>
    </w:p>
    <w:p w14:paraId="48E66526" w14:textId="7BF5D490" w:rsidR="0091663A" w:rsidRPr="00C763F1" w:rsidRDefault="00233E84" w:rsidP="007C6686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>Women’s Studies p</w:t>
      </w:r>
      <w:r w:rsidR="0091663A" w:rsidRPr="00C763F1">
        <w:rPr>
          <w:rFonts w:ascii="Garamond" w:hAnsi="Garamond" w:cs="Garamond"/>
          <w:iCs/>
          <w:color w:val="000000" w:themeColor="text1"/>
        </w:rPr>
        <w:t>rogram</w:t>
      </w:r>
    </w:p>
    <w:p w14:paraId="331FE1C1" w14:textId="35A18044" w:rsidR="00A0041D" w:rsidRPr="00C763F1" w:rsidRDefault="00A0041D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/>
          <w:iCs/>
          <w:color w:val="000000" w:themeColor="text1"/>
        </w:rPr>
      </w:pPr>
      <w:r w:rsidRPr="00C763F1">
        <w:rPr>
          <w:rFonts w:ascii="Garamond" w:hAnsi="Garamond" w:cs="Garamond"/>
          <w:b/>
          <w:i/>
          <w:iCs/>
          <w:color w:val="000000" w:themeColor="text1"/>
        </w:rPr>
        <w:t>Annual Collection Reports</w:t>
      </w:r>
    </w:p>
    <w:p w14:paraId="1ACF9211" w14:textId="701D5730" w:rsidR="00CC61DF" w:rsidRPr="00C763F1" w:rsidRDefault="00CC61DF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C763F1">
        <w:rPr>
          <w:rFonts w:ascii="Garamond" w:hAnsi="Garamond" w:cs="Garamond"/>
          <w:b/>
          <w:iCs/>
          <w:color w:val="000000" w:themeColor="text1"/>
        </w:rPr>
        <w:t>2016</w:t>
      </w:r>
    </w:p>
    <w:p w14:paraId="11FA0E08" w14:textId="224CB0C3" w:rsidR="004333A7" w:rsidRPr="00C763F1" w:rsidRDefault="004333A7" w:rsidP="004333A7">
      <w:pPr>
        <w:pStyle w:val="ListParagraph"/>
        <w:widowControl w:val="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C763F1">
        <w:rPr>
          <w:rFonts w:ascii="Garamond" w:hAnsi="Garamond" w:cs="Garamond"/>
          <w:b/>
          <w:iCs/>
          <w:color w:val="000000" w:themeColor="text1"/>
        </w:rPr>
        <w:t>Liaison actions pertaining to collections</w:t>
      </w:r>
    </w:p>
    <w:p w14:paraId="2CFD92BA" w14:textId="69856659" w:rsidR="00233E84" w:rsidRPr="00C763F1" w:rsidRDefault="00233E84" w:rsidP="00233E84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 xml:space="preserve">Consultation in </w:t>
      </w:r>
      <w:r w:rsidR="004333A7" w:rsidRPr="00C763F1">
        <w:rPr>
          <w:rFonts w:ascii="Garamond" w:hAnsi="Garamond" w:cs="Garamond"/>
          <w:iCs/>
          <w:color w:val="000000" w:themeColor="text1"/>
        </w:rPr>
        <w:t>expanding collection of films for curricular use, including international films and early horror films</w:t>
      </w:r>
    </w:p>
    <w:p w14:paraId="6D7DC20A" w14:textId="0C89E17D" w:rsidR="004333A7" w:rsidRPr="00C763F1" w:rsidRDefault="004333A7" w:rsidP="00233E84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>Documentary Film Series programming</w:t>
      </w:r>
    </w:p>
    <w:p w14:paraId="69246E1F" w14:textId="346F51FF" w:rsidR="00A0041D" w:rsidRPr="00C763F1" w:rsidRDefault="00A0041D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C763F1">
        <w:rPr>
          <w:rFonts w:ascii="Garamond" w:hAnsi="Garamond" w:cs="Garamond"/>
          <w:b/>
          <w:iCs/>
          <w:color w:val="000000" w:themeColor="text1"/>
        </w:rPr>
        <w:t>2015</w:t>
      </w:r>
    </w:p>
    <w:p w14:paraId="0FC284DA" w14:textId="280F2D9B" w:rsidR="00A0041D" w:rsidRPr="00C763F1" w:rsidRDefault="00A0041D" w:rsidP="007C6686">
      <w:pPr>
        <w:pStyle w:val="ListParagraph"/>
        <w:widowControl w:val="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C763F1">
        <w:rPr>
          <w:rFonts w:ascii="Garamond" w:hAnsi="Garamond" w:cs="Garamond"/>
          <w:b/>
          <w:iCs/>
          <w:color w:val="000000" w:themeColor="text1"/>
        </w:rPr>
        <w:t>Notable acquisitions (collections, journals, databases)</w:t>
      </w:r>
    </w:p>
    <w:p w14:paraId="6C671E2D" w14:textId="77777777" w:rsidR="004333A7" w:rsidRPr="00C763F1" w:rsidRDefault="004333A7" w:rsidP="004333A7">
      <w:pPr>
        <w:pStyle w:val="ListParagraph"/>
        <w:widowControl w:val="0"/>
        <w:numPr>
          <w:ilvl w:val="1"/>
          <w:numId w:val="1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>Kanopy Streaming Video</w:t>
      </w:r>
    </w:p>
    <w:p w14:paraId="563CD4A2" w14:textId="60989940" w:rsidR="00A0041D" w:rsidRPr="00C763F1" w:rsidRDefault="00A0041D" w:rsidP="007C6686">
      <w:pPr>
        <w:pStyle w:val="ListParagraph"/>
        <w:widowControl w:val="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C763F1">
        <w:rPr>
          <w:rFonts w:ascii="Garamond" w:hAnsi="Garamond" w:cs="Garamond"/>
          <w:b/>
          <w:iCs/>
          <w:color w:val="000000" w:themeColor="text1"/>
        </w:rPr>
        <w:t>Program changes, new courses</w:t>
      </w:r>
    </w:p>
    <w:p w14:paraId="7977979D" w14:textId="24D3D421" w:rsidR="00585EAB" w:rsidRPr="00C763F1" w:rsidRDefault="004333A7" w:rsidP="007C6686">
      <w:pPr>
        <w:pStyle w:val="ListParagraph"/>
        <w:widowControl w:val="0"/>
        <w:numPr>
          <w:ilvl w:val="1"/>
          <w:numId w:val="1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>New minor of International Cinema Studies established in the College of Humanities.</w:t>
      </w:r>
    </w:p>
    <w:p w14:paraId="4648595A" w14:textId="7171731E" w:rsidR="00A0041D" w:rsidRPr="00C763F1" w:rsidRDefault="00A0041D" w:rsidP="007C6686">
      <w:pPr>
        <w:pStyle w:val="ListParagraph"/>
        <w:widowControl w:val="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C763F1">
        <w:rPr>
          <w:rFonts w:ascii="Garamond" w:hAnsi="Garamond" w:cs="Garamond"/>
          <w:b/>
          <w:iCs/>
          <w:color w:val="000000" w:themeColor="text1"/>
        </w:rPr>
        <w:t>Liaison actions pertaining to collections</w:t>
      </w:r>
    </w:p>
    <w:p w14:paraId="7C01E4D2" w14:textId="77777777" w:rsidR="004333A7" w:rsidRPr="00C763F1" w:rsidRDefault="004333A7" w:rsidP="004333A7">
      <w:pPr>
        <w:pStyle w:val="ListParagraph"/>
        <w:widowControl w:val="0"/>
        <w:numPr>
          <w:ilvl w:val="1"/>
          <w:numId w:val="1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>Documentary Film Series programming</w:t>
      </w:r>
    </w:p>
    <w:p w14:paraId="6CB22235" w14:textId="696D3A04" w:rsidR="004333A7" w:rsidRPr="00C763F1" w:rsidRDefault="004333A7" w:rsidP="004333A7">
      <w:pPr>
        <w:pStyle w:val="ListParagraph"/>
        <w:widowControl w:val="0"/>
        <w:numPr>
          <w:ilvl w:val="1"/>
          <w:numId w:val="1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 xml:space="preserve">Liaison responsibilities for film collection assigned to Humanities &amp; Media Librarian. Animation liaison and collection </w:t>
      </w:r>
      <w:r w:rsidRPr="00C763F1">
        <w:rPr>
          <w:rFonts w:ascii="Garamond" w:hAnsi="Garamond" w:cs="Garamond"/>
          <w:color w:val="000000" w:themeColor="text1"/>
        </w:rPr>
        <w:t>responsibilities shared by the Visual Arts Librarian, the Physical &amp; Mathematical Sciences Librarian, and the Humanities &amp; Media Librarian.</w:t>
      </w:r>
    </w:p>
    <w:p w14:paraId="285A2BCD" w14:textId="17A7777B" w:rsidR="00A0041D" w:rsidRPr="00C763F1" w:rsidRDefault="00A0041D" w:rsidP="007C6686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C763F1">
        <w:rPr>
          <w:rFonts w:ascii="Garamond" w:hAnsi="Garamond" w:cs="Garamond"/>
          <w:b/>
          <w:iCs/>
          <w:color w:val="000000" w:themeColor="text1"/>
        </w:rPr>
        <w:t>2014</w:t>
      </w:r>
    </w:p>
    <w:p w14:paraId="336B9FCA" w14:textId="77777777" w:rsidR="00A0041D" w:rsidRPr="00C763F1" w:rsidRDefault="00A0041D" w:rsidP="007C6686">
      <w:pPr>
        <w:pStyle w:val="ListParagraph"/>
        <w:widowControl w:val="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C763F1">
        <w:rPr>
          <w:rFonts w:ascii="Garamond" w:hAnsi="Garamond" w:cs="Garamond"/>
          <w:b/>
          <w:iCs/>
          <w:color w:val="000000" w:themeColor="text1"/>
        </w:rPr>
        <w:t>Liaison actions pertaining to collections</w:t>
      </w:r>
    </w:p>
    <w:p w14:paraId="5E027C91" w14:textId="64034670" w:rsidR="004333A7" w:rsidRPr="00C763F1" w:rsidRDefault="004333A7" w:rsidP="004333A7">
      <w:pPr>
        <w:pStyle w:val="ListParagraph"/>
        <w:widowControl w:val="0"/>
        <w:numPr>
          <w:ilvl w:val="1"/>
          <w:numId w:val="1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C763F1">
        <w:rPr>
          <w:rFonts w:ascii="Garamond" w:hAnsi="Garamond" w:cs="Garamond"/>
          <w:iCs/>
          <w:color w:val="000000" w:themeColor="text1"/>
        </w:rPr>
        <w:t>The HBLL film collection moved to open stacks for easier browsing and accessibility</w:t>
      </w:r>
    </w:p>
    <w:sectPr w:rsidR="004333A7" w:rsidRPr="00C763F1" w:rsidSect="00273F1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801AA" w14:textId="77777777" w:rsidR="00D454E2" w:rsidRDefault="00D454E2" w:rsidP="00273F19">
      <w:r>
        <w:separator/>
      </w:r>
    </w:p>
  </w:endnote>
  <w:endnote w:type="continuationSeparator" w:id="0">
    <w:p w14:paraId="0E18E414" w14:textId="77777777" w:rsidR="00D454E2" w:rsidRDefault="00D454E2" w:rsidP="0027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pple LiGothic Medium">
    <w:charset w:val="51"/>
    <w:family w:val="auto"/>
    <w:pitch w:val="variable"/>
    <w:sig w:usb0="00000001" w:usb1="00000000" w:usb2="01000408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1D535" w14:textId="77777777" w:rsidR="007F697C" w:rsidRDefault="007F697C" w:rsidP="00273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C1F83" w14:textId="77777777" w:rsidR="007F697C" w:rsidRDefault="007F697C" w:rsidP="00273F1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B8B47" w14:textId="77777777" w:rsidR="007F697C" w:rsidRDefault="007F697C" w:rsidP="00273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50B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0CE5E0" w14:textId="77777777" w:rsidR="007F697C" w:rsidRDefault="007F697C" w:rsidP="00273F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A4E51" w14:textId="77777777" w:rsidR="00D454E2" w:rsidRDefault="00D454E2" w:rsidP="00273F19">
      <w:r>
        <w:separator/>
      </w:r>
    </w:p>
  </w:footnote>
  <w:footnote w:type="continuationSeparator" w:id="0">
    <w:p w14:paraId="6D5738D6" w14:textId="77777777" w:rsidR="00D454E2" w:rsidRDefault="00D454E2" w:rsidP="00273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C526726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8318D6"/>
    <w:multiLevelType w:val="hybridMultilevel"/>
    <w:tmpl w:val="867C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D26F64"/>
    <w:multiLevelType w:val="hybridMultilevel"/>
    <w:tmpl w:val="0A46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7E1494"/>
    <w:multiLevelType w:val="hybridMultilevel"/>
    <w:tmpl w:val="C6EE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37470"/>
    <w:multiLevelType w:val="hybridMultilevel"/>
    <w:tmpl w:val="2DC0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F216E"/>
    <w:multiLevelType w:val="hybridMultilevel"/>
    <w:tmpl w:val="4CE20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8D6AF5"/>
    <w:multiLevelType w:val="hybridMultilevel"/>
    <w:tmpl w:val="28E0A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A95B1F"/>
    <w:multiLevelType w:val="hybridMultilevel"/>
    <w:tmpl w:val="C18CB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061E3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434C92"/>
    <w:multiLevelType w:val="multilevel"/>
    <w:tmpl w:val="9E5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3A56C0"/>
    <w:multiLevelType w:val="hybridMultilevel"/>
    <w:tmpl w:val="936C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56292"/>
    <w:multiLevelType w:val="multilevel"/>
    <w:tmpl w:val="A14C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5D4D8F"/>
    <w:multiLevelType w:val="hybridMultilevel"/>
    <w:tmpl w:val="3CAAB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042E33"/>
    <w:multiLevelType w:val="hybridMultilevel"/>
    <w:tmpl w:val="11C03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D62851"/>
    <w:multiLevelType w:val="hybridMultilevel"/>
    <w:tmpl w:val="B3B01E52"/>
    <w:lvl w:ilvl="0" w:tplc="78061E3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F0987"/>
    <w:multiLevelType w:val="multilevel"/>
    <w:tmpl w:val="69E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914DCA"/>
    <w:multiLevelType w:val="hybridMultilevel"/>
    <w:tmpl w:val="EBC4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40A15"/>
    <w:multiLevelType w:val="hybridMultilevel"/>
    <w:tmpl w:val="F2C62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C9C222A"/>
    <w:multiLevelType w:val="hybridMultilevel"/>
    <w:tmpl w:val="C888B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2D418E7"/>
    <w:multiLevelType w:val="hybridMultilevel"/>
    <w:tmpl w:val="020A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442D6"/>
    <w:multiLevelType w:val="multilevel"/>
    <w:tmpl w:val="BD18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643A1E"/>
    <w:multiLevelType w:val="hybridMultilevel"/>
    <w:tmpl w:val="A7666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8059B8"/>
    <w:multiLevelType w:val="hybridMultilevel"/>
    <w:tmpl w:val="D624B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3"/>
  </w:num>
  <w:num w:numId="9">
    <w:abstractNumId w:val="17"/>
  </w:num>
  <w:num w:numId="10">
    <w:abstractNumId w:val="22"/>
  </w:num>
  <w:num w:numId="11">
    <w:abstractNumId w:val="4"/>
  </w:num>
  <w:num w:numId="12">
    <w:abstractNumId w:val="11"/>
  </w:num>
  <w:num w:numId="13">
    <w:abstractNumId w:val="18"/>
  </w:num>
  <w:num w:numId="14">
    <w:abstractNumId w:val="12"/>
  </w:num>
  <w:num w:numId="15">
    <w:abstractNumId w:val="19"/>
  </w:num>
  <w:num w:numId="16">
    <w:abstractNumId w:val="14"/>
  </w:num>
  <w:num w:numId="17">
    <w:abstractNumId w:val="9"/>
  </w:num>
  <w:num w:numId="18">
    <w:abstractNumId w:val="10"/>
  </w:num>
  <w:num w:numId="19">
    <w:abstractNumId w:val="21"/>
  </w:num>
  <w:num w:numId="20">
    <w:abstractNumId w:val="20"/>
  </w:num>
  <w:num w:numId="21">
    <w:abstractNumId w:val="15"/>
  </w:num>
  <w:num w:numId="22">
    <w:abstractNumId w:val="23"/>
  </w:num>
  <w:num w:numId="23">
    <w:abstractNumId w:val="8"/>
  </w:num>
  <w:num w:numId="24">
    <w:abstractNumId w:val="2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54"/>
    <w:rsid w:val="00000CD5"/>
    <w:rsid w:val="00010185"/>
    <w:rsid w:val="00014CBA"/>
    <w:rsid w:val="0001771F"/>
    <w:rsid w:val="0002031C"/>
    <w:rsid w:val="0002109D"/>
    <w:rsid w:val="0004221E"/>
    <w:rsid w:val="000423DB"/>
    <w:rsid w:val="0004582D"/>
    <w:rsid w:val="000469B6"/>
    <w:rsid w:val="00054402"/>
    <w:rsid w:val="00075F48"/>
    <w:rsid w:val="00076BA2"/>
    <w:rsid w:val="00083755"/>
    <w:rsid w:val="00087657"/>
    <w:rsid w:val="00096B1A"/>
    <w:rsid w:val="000B5BE4"/>
    <w:rsid w:val="000B7C35"/>
    <w:rsid w:val="000C0516"/>
    <w:rsid w:val="000C0B9D"/>
    <w:rsid w:val="000C49EE"/>
    <w:rsid w:val="000D04EC"/>
    <w:rsid w:val="000D1621"/>
    <w:rsid w:val="000E6DDB"/>
    <w:rsid w:val="000E7F5F"/>
    <w:rsid w:val="000F1FD7"/>
    <w:rsid w:val="000F2EB0"/>
    <w:rsid w:val="00105A3D"/>
    <w:rsid w:val="00106E62"/>
    <w:rsid w:val="00111CE8"/>
    <w:rsid w:val="00113F7A"/>
    <w:rsid w:val="0011564E"/>
    <w:rsid w:val="00120662"/>
    <w:rsid w:val="00121942"/>
    <w:rsid w:val="001307EC"/>
    <w:rsid w:val="00134872"/>
    <w:rsid w:val="00143FF9"/>
    <w:rsid w:val="00146792"/>
    <w:rsid w:val="00147E91"/>
    <w:rsid w:val="00151876"/>
    <w:rsid w:val="0015599B"/>
    <w:rsid w:val="001641B8"/>
    <w:rsid w:val="00164B81"/>
    <w:rsid w:val="0017790F"/>
    <w:rsid w:val="001803FE"/>
    <w:rsid w:val="0018219F"/>
    <w:rsid w:val="001827DD"/>
    <w:rsid w:val="00195A92"/>
    <w:rsid w:val="001A190B"/>
    <w:rsid w:val="001A3DC1"/>
    <w:rsid w:val="001A6071"/>
    <w:rsid w:val="001A60BE"/>
    <w:rsid w:val="001B2048"/>
    <w:rsid w:val="001B23A5"/>
    <w:rsid w:val="001B2C0C"/>
    <w:rsid w:val="001B423B"/>
    <w:rsid w:val="001C31D0"/>
    <w:rsid w:val="001C4551"/>
    <w:rsid w:val="001C517B"/>
    <w:rsid w:val="001C5B5E"/>
    <w:rsid w:val="001D1698"/>
    <w:rsid w:val="001D70A8"/>
    <w:rsid w:val="001E2938"/>
    <w:rsid w:val="001E5F45"/>
    <w:rsid w:val="001E7C46"/>
    <w:rsid w:val="001F6FAB"/>
    <w:rsid w:val="00202CE2"/>
    <w:rsid w:val="00210214"/>
    <w:rsid w:val="00213F5E"/>
    <w:rsid w:val="00216468"/>
    <w:rsid w:val="00225E4F"/>
    <w:rsid w:val="00227DEC"/>
    <w:rsid w:val="00231803"/>
    <w:rsid w:val="00233E84"/>
    <w:rsid w:val="00243764"/>
    <w:rsid w:val="002439C1"/>
    <w:rsid w:val="002449AD"/>
    <w:rsid w:val="00254D46"/>
    <w:rsid w:val="00255FF1"/>
    <w:rsid w:val="00262015"/>
    <w:rsid w:val="002621F4"/>
    <w:rsid w:val="0027136C"/>
    <w:rsid w:val="00271E80"/>
    <w:rsid w:val="00273F19"/>
    <w:rsid w:val="0027475D"/>
    <w:rsid w:val="002840AF"/>
    <w:rsid w:val="00287760"/>
    <w:rsid w:val="00287D47"/>
    <w:rsid w:val="0029050D"/>
    <w:rsid w:val="00294A41"/>
    <w:rsid w:val="002954E9"/>
    <w:rsid w:val="0029623C"/>
    <w:rsid w:val="00297CAB"/>
    <w:rsid w:val="002A2ACB"/>
    <w:rsid w:val="002A525E"/>
    <w:rsid w:val="002A785D"/>
    <w:rsid w:val="002B3294"/>
    <w:rsid w:val="002B5EE0"/>
    <w:rsid w:val="002B76D7"/>
    <w:rsid w:val="002D0796"/>
    <w:rsid w:val="002E128B"/>
    <w:rsid w:val="002E12FE"/>
    <w:rsid w:val="002E1A94"/>
    <w:rsid w:val="002F1345"/>
    <w:rsid w:val="002F7AE8"/>
    <w:rsid w:val="00301AFC"/>
    <w:rsid w:val="00314825"/>
    <w:rsid w:val="003156CE"/>
    <w:rsid w:val="003356F4"/>
    <w:rsid w:val="003424CA"/>
    <w:rsid w:val="00342EA5"/>
    <w:rsid w:val="003473DC"/>
    <w:rsid w:val="00352573"/>
    <w:rsid w:val="00360DE1"/>
    <w:rsid w:val="003621F6"/>
    <w:rsid w:val="00367D6E"/>
    <w:rsid w:val="003762DA"/>
    <w:rsid w:val="00377722"/>
    <w:rsid w:val="00394B0D"/>
    <w:rsid w:val="003A443D"/>
    <w:rsid w:val="003B05B6"/>
    <w:rsid w:val="003D30F7"/>
    <w:rsid w:val="003D314E"/>
    <w:rsid w:val="003D33A5"/>
    <w:rsid w:val="003D3A53"/>
    <w:rsid w:val="003D4FAE"/>
    <w:rsid w:val="003F1A1B"/>
    <w:rsid w:val="004017C0"/>
    <w:rsid w:val="0040284D"/>
    <w:rsid w:val="00415AB2"/>
    <w:rsid w:val="004164E5"/>
    <w:rsid w:val="00417DC4"/>
    <w:rsid w:val="00423B2C"/>
    <w:rsid w:val="0042623C"/>
    <w:rsid w:val="0042650B"/>
    <w:rsid w:val="004333A7"/>
    <w:rsid w:val="004342AF"/>
    <w:rsid w:val="00434335"/>
    <w:rsid w:val="004401D2"/>
    <w:rsid w:val="00447309"/>
    <w:rsid w:val="00474802"/>
    <w:rsid w:val="0047656F"/>
    <w:rsid w:val="00477345"/>
    <w:rsid w:val="0048169F"/>
    <w:rsid w:val="00483570"/>
    <w:rsid w:val="004A366E"/>
    <w:rsid w:val="004B7B45"/>
    <w:rsid w:val="004C378C"/>
    <w:rsid w:val="004C3FB3"/>
    <w:rsid w:val="004C491F"/>
    <w:rsid w:val="004C579A"/>
    <w:rsid w:val="004C7660"/>
    <w:rsid w:val="004D2521"/>
    <w:rsid w:val="004D66A7"/>
    <w:rsid w:val="004E4140"/>
    <w:rsid w:val="004E44FE"/>
    <w:rsid w:val="004E61F3"/>
    <w:rsid w:val="004F1712"/>
    <w:rsid w:val="004F59ED"/>
    <w:rsid w:val="00501148"/>
    <w:rsid w:val="00503093"/>
    <w:rsid w:val="00504EA7"/>
    <w:rsid w:val="00505BB6"/>
    <w:rsid w:val="00512FB2"/>
    <w:rsid w:val="005131DE"/>
    <w:rsid w:val="00513766"/>
    <w:rsid w:val="00514199"/>
    <w:rsid w:val="005150EA"/>
    <w:rsid w:val="00516FBD"/>
    <w:rsid w:val="00521E8E"/>
    <w:rsid w:val="00525A68"/>
    <w:rsid w:val="00537969"/>
    <w:rsid w:val="00550454"/>
    <w:rsid w:val="005613D8"/>
    <w:rsid w:val="00562B1C"/>
    <w:rsid w:val="005703A9"/>
    <w:rsid w:val="00584B58"/>
    <w:rsid w:val="00585EAB"/>
    <w:rsid w:val="0058762A"/>
    <w:rsid w:val="00590DD0"/>
    <w:rsid w:val="0059402F"/>
    <w:rsid w:val="00594F8B"/>
    <w:rsid w:val="005A1477"/>
    <w:rsid w:val="005A3004"/>
    <w:rsid w:val="005A74BA"/>
    <w:rsid w:val="005C2626"/>
    <w:rsid w:val="005D174F"/>
    <w:rsid w:val="005E4C3E"/>
    <w:rsid w:val="005F09C4"/>
    <w:rsid w:val="005F1D96"/>
    <w:rsid w:val="006001DF"/>
    <w:rsid w:val="00615047"/>
    <w:rsid w:val="00624E33"/>
    <w:rsid w:val="00631AE8"/>
    <w:rsid w:val="00632839"/>
    <w:rsid w:val="0064017C"/>
    <w:rsid w:val="00643096"/>
    <w:rsid w:val="00646086"/>
    <w:rsid w:val="00647108"/>
    <w:rsid w:val="006474CB"/>
    <w:rsid w:val="0065081D"/>
    <w:rsid w:val="0065269A"/>
    <w:rsid w:val="006548F3"/>
    <w:rsid w:val="00657620"/>
    <w:rsid w:val="00660203"/>
    <w:rsid w:val="00660969"/>
    <w:rsid w:val="00660A3B"/>
    <w:rsid w:val="00662213"/>
    <w:rsid w:val="00663F05"/>
    <w:rsid w:val="00671CA6"/>
    <w:rsid w:val="00675D8F"/>
    <w:rsid w:val="006843B2"/>
    <w:rsid w:val="00685355"/>
    <w:rsid w:val="00691333"/>
    <w:rsid w:val="00694682"/>
    <w:rsid w:val="00694BF6"/>
    <w:rsid w:val="00695D2A"/>
    <w:rsid w:val="00697169"/>
    <w:rsid w:val="006A7346"/>
    <w:rsid w:val="006B7657"/>
    <w:rsid w:val="006B7E79"/>
    <w:rsid w:val="006C5080"/>
    <w:rsid w:val="006D2C5E"/>
    <w:rsid w:val="006E01E9"/>
    <w:rsid w:val="006E0EB1"/>
    <w:rsid w:val="006E3BCB"/>
    <w:rsid w:val="006E6DE0"/>
    <w:rsid w:val="006F0653"/>
    <w:rsid w:val="006F2BF1"/>
    <w:rsid w:val="006F40AB"/>
    <w:rsid w:val="00701AEE"/>
    <w:rsid w:val="00704113"/>
    <w:rsid w:val="007107E7"/>
    <w:rsid w:val="00710839"/>
    <w:rsid w:val="0071209E"/>
    <w:rsid w:val="00712855"/>
    <w:rsid w:val="00725E9C"/>
    <w:rsid w:val="00731C0E"/>
    <w:rsid w:val="007357CB"/>
    <w:rsid w:val="00741028"/>
    <w:rsid w:val="007416F9"/>
    <w:rsid w:val="00742E1D"/>
    <w:rsid w:val="0075068C"/>
    <w:rsid w:val="007667B3"/>
    <w:rsid w:val="00771057"/>
    <w:rsid w:val="00772A84"/>
    <w:rsid w:val="0077690E"/>
    <w:rsid w:val="00783803"/>
    <w:rsid w:val="0079038C"/>
    <w:rsid w:val="007A49FC"/>
    <w:rsid w:val="007B31F7"/>
    <w:rsid w:val="007B35A1"/>
    <w:rsid w:val="007B6C4E"/>
    <w:rsid w:val="007C024F"/>
    <w:rsid w:val="007C1085"/>
    <w:rsid w:val="007C124F"/>
    <w:rsid w:val="007C29D1"/>
    <w:rsid w:val="007C3418"/>
    <w:rsid w:val="007C6686"/>
    <w:rsid w:val="007D4AAB"/>
    <w:rsid w:val="007D5ECD"/>
    <w:rsid w:val="007D6E5F"/>
    <w:rsid w:val="007E1309"/>
    <w:rsid w:val="007E3A8B"/>
    <w:rsid w:val="007F099C"/>
    <w:rsid w:val="007F697C"/>
    <w:rsid w:val="007F69DC"/>
    <w:rsid w:val="00801B19"/>
    <w:rsid w:val="00802909"/>
    <w:rsid w:val="00805E13"/>
    <w:rsid w:val="0080659C"/>
    <w:rsid w:val="00807529"/>
    <w:rsid w:val="0081457B"/>
    <w:rsid w:val="00816D87"/>
    <w:rsid w:val="0082511C"/>
    <w:rsid w:val="00826DCD"/>
    <w:rsid w:val="008322FB"/>
    <w:rsid w:val="00840246"/>
    <w:rsid w:val="00844816"/>
    <w:rsid w:val="0084569D"/>
    <w:rsid w:val="00852165"/>
    <w:rsid w:val="008617CA"/>
    <w:rsid w:val="00872EC0"/>
    <w:rsid w:val="008804BF"/>
    <w:rsid w:val="00887FA4"/>
    <w:rsid w:val="00892F29"/>
    <w:rsid w:val="008A521D"/>
    <w:rsid w:val="008C3BE9"/>
    <w:rsid w:val="008C48B1"/>
    <w:rsid w:val="008D50BD"/>
    <w:rsid w:val="008D5B47"/>
    <w:rsid w:val="008E5986"/>
    <w:rsid w:val="008E7979"/>
    <w:rsid w:val="008F386A"/>
    <w:rsid w:val="008F6E36"/>
    <w:rsid w:val="00902B0A"/>
    <w:rsid w:val="00904CE3"/>
    <w:rsid w:val="00910A7D"/>
    <w:rsid w:val="0091644B"/>
    <w:rsid w:val="0091663A"/>
    <w:rsid w:val="00916AD1"/>
    <w:rsid w:val="00922141"/>
    <w:rsid w:val="00925CB9"/>
    <w:rsid w:val="0093033D"/>
    <w:rsid w:val="00930C1C"/>
    <w:rsid w:val="00933D11"/>
    <w:rsid w:val="00936C26"/>
    <w:rsid w:val="00940D7B"/>
    <w:rsid w:val="00956686"/>
    <w:rsid w:val="00971121"/>
    <w:rsid w:val="009726EC"/>
    <w:rsid w:val="00972FBA"/>
    <w:rsid w:val="0097677E"/>
    <w:rsid w:val="0098357A"/>
    <w:rsid w:val="009A0697"/>
    <w:rsid w:val="009A0AFF"/>
    <w:rsid w:val="009A0DC7"/>
    <w:rsid w:val="009A11DF"/>
    <w:rsid w:val="009A621F"/>
    <w:rsid w:val="009A63C6"/>
    <w:rsid w:val="009B141F"/>
    <w:rsid w:val="009B2BB1"/>
    <w:rsid w:val="009B346F"/>
    <w:rsid w:val="009B5BC3"/>
    <w:rsid w:val="009C2834"/>
    <w:rsid w:val="009C3761"/>
    <w:rsid w:val="009C52A7"/>
    <w:rsid w:val="009C7557"/>
    <w:rsid w:val="009D4F69"/>
    <w:rsid w:val="009E210B"/>
    <w:rsid w:val="009E4A55"/>
    <w:rsid w:val="009E4C6F"/>
    <w:rsid w:val="009F5658"/>
    <w:rsid w:val="00A0041D"/>
    <w:rsid w:val="00A02638"/>
    <w:rsid w:val="00A14C3B"/>
    <w:rsid w:val="00A16112"/>
    <w:rsid w:val="00A179EB"/>
    <w:rsid w:val="00A20B89"/>
    <w:rsid w:val="00A213F5"/>
    <w:rsid w:val="00A226F1"/>
    <w:rsid w:val="00A252E2"/>
    <w:rsid w:val="00A26A21"/>
    <w:rsid w:val="00A44A49"/>
    <w:rsid w:val="00A46A69"/>
    <w:rsid w:val="00A56B63"/>
    <w:rsid w:val="00A571BB"/>
    <w:rsid w:val="00A57861"/>
    <w:rsid w:val="00A67505"/>
    <w:rsid w:val="00A72DB7"/>
    <w:rsid w:val="00A73414"/>
    <w:rsid w:val="00A7416E"/>
    <w:rsid w:val="00A75BDD"/>
    <w:rsid w:val="00A81DF1"/>
    <w:rsid w:val="00A82F12"/>
    <w:rsid w:val="00A85614"/>
    <w:rsid w:val="00A97009"/>
    <w:rsid w:val="00AA1D1A"/>
    <w:rsid w:val="00AA2F45"/>
    <w:rsid w:val="00AA6504"/>
    <w:rsid w:val="00AA7FEF"/>
    <w:rsid w:val="00AB09FF"/>
    <w:rsid w:val="00AB46BD"/>
    <w:rsid w:val="00AC05AF"/>
    <w:rsid w:val="00AC55AE"/>
    <w:rsid w:val="00AC7725"/>
    <w:rsid w:val="00AD27EA"/>
    <w:rsid w:val="00AD476D"/>
    <w:rsid w:val="00AD5CD9"/>
    <w:rsid w:val="00AE0EB1"/>
    <w:rsid w:val="00AE506B"/>
    <w:rsid w:val="00AE60DD"/>
    <w:rsid w:val="00AF2EFA"/>
    <w:rsid w:val="00AF404D"/>
    <w:rsid w:val="00B03722"/>
    <w:rsid w:val="00B05570"/>
    <w:rsid w:val="00B200FB"/>
    <w:rsid w:val="00B20716"/>
    <w:rsid w:val="00B21BAE"/>
    <w:rsid w:val="00B3184F"/>
    <w:rsid w:val="00B3789F"/>
    <w:rsid w:val="00B63690"/>
    <w:rsid w:val="00B63B10"/>
    <w:rsid w:val="00B85B0F"/>
    <w:rsid w:val="00B91D81"/>
    <w:rsid w:val="00B92E80"/>
    <w:rsid w:val="00B94C34"/>
    <w:rsid w:val="00B97255"/>
    <w:rsid w:val="00BA0BE8"/>
    <w:rsid w:val="00BA1F18"/>
    <w:rsid w:val="00BA6EA5"/>
    <w:rsid w:val="00BB05D5"/>
    <w:rsid w:val="00BB06F5"/>
    <w:rsid w:val="00BB3E37"/>
    <w:rsid w:val="00BB4C4F"/>
    <w:rsid w:val="00BB776B"/>
    <w:rsid w:val="00BC0BE3"/>
    <w:rsid w:val="00BC3357"/>
    <w:rsid w:val="00BD3CA9"/>
    <w:rsid w:val="00BD4BC4"/>
    <w:rsid w:val="00BD64E0"/>
    <w:rsid w:val="00BD7727"/>
    <w:rsid w:val="00BE1112"/>
    <w:rsid w:val="00BE29BF"/>
    <w:rsid w:val="00BF0BAD"/>
    <w:rsid w:val="00BF1457"/>
    <w:rsid w:val="00BF787E"/>
    <w:rsid w:val="00BF79BF"/>
    <w:rsid w:val="00C008C7"/>
    <w:rsid w:val="00C037EB"/>
    <w:rsid w:val="00C04D95"/>
    <w:rsid w:val="00C12F44"/>
    <w:rsid w:val="00C202A9"/>
    <w:rsid w:val="00C20E4F"/>
    <w:rsid w:val="00C248F8"/>
    <w:rsid w:val="00C26623"/>
    <w:rsid w:val="00C26896"/>
    <w:rsid w:val="00C31D40"/>
    <w:rsid w:val="00C33740"/>
    <w:rsid w:val="00C35710"/>
    <w:rsid w:val="00C37CAF"/>
    <w:rsid w:val="00C40429"/>
    <w:rsid w:val="00C406C1"/>
    <w:rsid w:val="00C40BBD"/>
    <w:rsid w:val="00C41615"/>
    <w:rsid w:val="00C41E0B"/>
    <w:rsid w:val="00C4252B"/>
    <w:rsid w:val="00C45776"/>
    <w:rsid w:val="00C45B37"/>
    <w:rsid w:val="00C54550"/>
    <w:rsid w:val="00C607DD"/>
    <w:rsid w:val="00C60926"/>
    <w:rsid w:val="00C7578F"/>
    <w:rsid w:val="00C763F1"/>
    <w:rsid w:val="00C808DB"/>
    <w:rsid w:val="00C83BA9"/>
    <w:rsid w:val="00C83E34"/>
    <w:rsid w:val="00C8696D"/>
    <w:rsid w:val="00C87F7A"/>
    <w:rsid w:val="00C9295D"/>
    <w:rsid w:val="00C93433"/>
    <w:rsid w:val="00CA4AD7"/>
    <w:rsid w:val="00CA4DA8"/>
    <w:rsid w:val="00CB4379"/>
    <w:rsid w:val="00CB62F6"/>
    <w:rsid w:val="00CB638D"/>
    <w:rsid w:val="00CC61DF"/>
    <w:rsid w:val="00CD0518"/>
    <w:rsid w:val="00CE6A84"/>
    <w:rsid w:val="00CF29F7"/>
    <w:rsid w:val="00D02608"/>
    <w:rsid w:val="00D03D4A"/>
    <w:rsid w:val="00D04317"/>
    <w:rsid w:val="00D05DEF"/>
    <w:rsid w:val="00D12BD7"/>
    <w:rsid w:val="00D1395A"/>
    <w:rsid w:val="00D17411"/>
    <w:rsid w:val="00D174A1"/>
    <w:rsid w:val="00D20ECB"/>
    <w:rsid w:val="00D22D1F"/>
    <w:rsid w:val="00D26CE0"/>
    <w:rsid w:val="00D454E2"/>
    <w:rsid w:val="00D5111A"/>
    <w:rsid w:val="00D52528"/>
    <w:rsid w:val="00D539C9"/>
    <w:rsid w:val="00D57EE3"/>
    <w:rsid w:val="00D77FFE"/>
    <w:rsid w:val="00D85507"/>
    <w:rsid w:val="00D86F3D"/>
    <w:rsid w:val="00D920DA"/>
    <w:rsid w:val="00DA13AA"/>
    <w:rsid w:val="00DA1864"/>
    <w:rsid w:val="00DB4162"/>
    <w:rsid w:val="00DB4E08"/>
    <w:rsid w:val="00DB6854"/>
    <w:rsid w:val="00DC0773"/>
    <w:rsid w:val="00DC3560"/>
    <w:rsid w:val="00DC3BDC"/>
    <w:rsid w:val="00DC534D"/>
    <w:rsid w:val="00DC622C"/>
    <w:rsid w:val="00DC725E"/>
    <w:rsid w:val="00DE1668"/>
    <w:rsid w:val="00DE4675"/>
    <w:rsid w:val="00DF1FC7"/>
    <w:rsid w:val="00DF309A"/>
    <w:rsid w:val="00DF7AD3"/>
    <w:rsid w:val="00E06463"/>
    <w:rsid w:val="00E07B14"/>
    <w:rsid w:val="00E12300"/>
    <w:rsid w:val="00E13ABB"/>
    <w:rsid w:val="00E1577F"/>
    <w:rsid w:val="00E207A9"/>
    <w:rsid w:val="00E2685D"/>
    <w:rsid w:val="00E32A41"/>
    <w:rsid w:val="00E42E00"/>
    <w:rsid w:val="00E43833"/>
    <w:rsid w:val="00E51D63"/>
    <w:rsid w:val="00E538AA"/>
    <w:rsid w:val="00E54568"/>
    <w:rsid w:val="00E564F6"/>
    <w:rsid w:val="00E63052"/>
    <w:rsid w:val="00E73D06"/>
    <w:rsid w:val="00E76C21"/>
    <w:rsid w:val="00E81AAE"/>
    <w:rsid w:val="00E82ACC"/>
    <w:rsid w:val="00E83949"/>
    <w:rsid w:val="00EC1D8C"/>
    <w:rsid w:val="00ED1D17"/>
    <w:rsid w:val="00ED2E93"/>
    <w:rsid w:val="00ED39A7"/>
    <w:rsid w:val="00EE2A83"/>
    <w:rsid w:val="00EE759C"/>
    <w:rsid w:val="00EF1F7C"/>
    <w:rsid w:val="00EF3454"/>
    <w:rsid w:val="00EF51FA"/>
    <w:rsid w:val="00EF76EC"/>
    <w:rsid w:val="00F0218C"/>
    <w:rsid w:val="00F039E5"/>
    <w:rsid w:val="00F06819"/>
    <w:rsid w:val="00F121BF"/>
    <w:rsid w:val="00F16CB4"/>
    <w:rsid w:val="00F2396A"/>
    <w:rsid w:val="00F35A0C"/>
    <w:rsid w:val="00F465AA"/>
    <w:rsid w:val="00F50417"/>
    <w:rsid w:val="00F53103"/>
    <w:rsid w:val="00F5397B"/>
    <w:rsid w:val="00F544C6"/>
    <w:rsid w:val="00F54C2D"/>
    <w:rsid w:val="00F56BFC"/>
    <w:rsid w:val="00F6075D"/>
    <w:rsid w:val="00F60A9A"/>
    <w:rsid w:val="00F626E5"/>
    <w:rsid w:val="00F65CB0"/>
    <w:rsid w:val="00F7143D"/>
    <w:rsid w:val="00F73327"/>
    <w:rsid w:val="00F7441E"/>
    <w:rsid w:val="00F80CDD"/>
    <w:rsid w:val="00F83F37"/>
    <w:rsid w:val="00FA26F3"/>
    <w:rsid w:val="00FA4D04"/>
    <w:rsid w:val="00FA646A"/>
    <w:rsid w:val="00FC0F36"/>
    <w:rsid w:val="00FC30EC"/>
    <w:rsid w:val="00FD0793"/>
    <w:rsid w:val="00FD440C"/>
    <w:rsid w:val="00FE0C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189C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ill Sans" w:eastAsia="Apple LiGothic Medium" w:hAnsi="Gill Sans" w:cs="Gill San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07E7"/>
  </w:style>
  <w:style w:type="paragraph" w:styleId="Heading2">
    <w:name w:val="heading 2"/>
    <w:basedOn w:val="Normal"/>
    <w:link w:val="Heading2Char"/>
    <w:uiPriority w:val="9"/>
    <w:qFormat/>
    <w:rsid w:val="0079038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62DA"/>
    <w:rPr>
      <w:rFonts w:ascii="Geneva" w:hAnsi="Geneva"/>
      <w:sz w:val="18"/>
      <w:szCs w:val="18"/>
    </w:rPr>
  </w:style>
  <w:style w:type="table" w:styleId="TableGrid">
    <w:name w:val="Table Grid"/>
    <w:basedOn w:val="TableNormal"/>
    <w:uiPriority w:val="59"/>
    <w:rsid w:val="00481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7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038C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9038C"/>
    <w:rPr>
      <w:b/>
      <w:bCs/>
    </w:rPr>
  </w:style>
  <w:style w:type="character" w:customStyle="1" w:styleId="apple-converted-space">
    <w:name w:val="apple-converted-space"/>
    <w:basedOn w:val="DefaultParagraphFont"/>
    <w:rsid w:val="0079038C"/>
  </w:style>
  <w:style w:type="character" w:styleId="Hyperlink">
    <w:name w:val="Hyperlink"/>
    <w:basedOn w:val="DefaultParagraphFont"/>
    <w:uiPriority w:val="99"/>
    <w:semiHidden/>
    <w:unhideWhenUsed/>
    <w:rsid w:val="0079038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3F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F19"/>
  </w:style>
  <w:style w:type="character" w:styleId="PageNumber">
    <w:name w:val="page number"/>
    <w:basedOn w:val="DefaultParagraphFont"/>
    <w:uiPriority w:val="99"/>
    <w:semiHidden/>
    <w:unhideWhenUsed/>
    <w:rsid w:val="00273F19"/>
  </w:style>
  <w:style w:type="paragraph" w:styleId="Header">
    <w:name w:val="header"/>
    <w:basedOn w:val="Normal"/>
    <w:link w:val="HeaderChar"/>
    <w:uiPriority w:val="99"/>
    <w:unhideWhenUsed/>
    <w:rsid w:val="00940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61EC5F-9451-A246-B213-E37186A53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2883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Bachelor of Arts in Media Arts Studies (Critical Studies, Non-Fiction Production</vt:lpstr>
      <vt:lpstr>    Master of Arts in Media Arts Education: Teaching Level</vt:lpstr>
      <vt:lpstr>    Bachelor of Fine Arts in Animation: Teaching Level	</vt:lpstr>
      <vt:lpstr>    </vt:lpstr>
    </vt:vector>
  </TitlesOfParts>
  <Company>BYU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Ramsey</dc:creator>
  <cp:keywords/>
  <dc:description/>
  <cp:lastModifiedBy>Jared Howland</cp:lastModifiedBy>
  <cp:revision>2</cp:revision>
  <cp:lastPrinted>2016-12-29T20:16:00Z</cp:lastPrinted>
  <dcterms:created xsi:type="dcterms:W3CDTF">2017-02-07T21:03:00Z</dcterms:created>
  <dcterms:modified xsi:type="dcterms:W3CDTF">2017-02-07T21:03:00Z</dcterms:modified>
</cp:coreProperties>
</file>