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BA348" w14:textId="77777777" w:rsidR="0084165E" w:rsidRDefault="0084165E" w:rsidP="0084165E">
      <w:pPr>
        <w:pStyle w:val="Heading1"/>
      </w:pPr>
      <w:bookmarkStart w:id="0" w:name="_GoBack"/>
      <w:bookmarkEnd w:id="0"/>
      <w:r>
        <w:t>COLLECTION DEVELOPMENT STATEMENT</w:t>
      </w:r>
    </w:p>
    <w:p w14:paraId="48E3F811" w14:textId="77777777" w:rsidR="0084165E" w:rsidRDefault="00F14AD3" w:rsidP="0084165E">
      <w:pPr>
        <w:pStyle w:val="Heading1"/>
      </w:pPr>
      <w:r>
        <w:t>NUTRITION, DIETETICS &amp; FOOD SCIENCE (FUND 34318</w:t>
      </w:r>
      <w:r w:rsidR="0084165E">
        <w:t>)</w:t>
      </w:r>
    </w:p>
    <w:p w14:paraId="6CB08834" w14:textId="77777777" w:rsidR="0084165E" w:rsidRDefault="00B5593E" w:rsidP="0084165E">
      <w:r>
        <w:t>Greg Nelson</w:t>
      </w:r>
    </w:p>
    <w:p w14:paraId="4B661F89" w14:textId="77777777" w:rsidR="0084165E" w:rsidRDefault="0084165E" w:rsidP="0084165E">
      <w:r>
        <w:t xml:space="preserve">The library seeks to support teaching and research in </w:t>
      </w:r>
      <w:r w:rsidR="00710842">
        <w:t>Nutrition, Dietetic and Food Science</w:t>
      </w:r>
      <w:r>
        <w:t xml:space="preserve"> at the Teaching level. </w:t>
      </w:r>
    </w:p>
    <w:p w14:paraId="27D4B34C" w14:textId="77777777" w:rsidR="0084165E" w:rsidRDefault="0084165E" w:rsidP="0084165E">
      <w:pPr>
        <w:pStyle w:val="Heading2"/>
      </w:pPr>
      <w:r>
        <w:t>About the Department</w:t>
      </w:r>
    </w:p>
    <w:p w14:paraId="25EF2CFF" w14:textId="77777777" w:rsidR="0084165E" w:rsidRDefault="0084165E" w:rsidP="0084165E">
      <w:r>
        <w:t xml:space="preserve">The undergraduate program </w:t>
      </w:r>
      <w:r w:rsidR="00710842">
        <w:t>offers Bachelor of Science degrees for Nutritional Science, Dietetics and Food Science. Nutritional Science students are prepared to enter graduate programs and careers in biotechnology, nutraceutical industries, food security and health advocacy organizations. Dietetics students apply to be in the Didactic Program</w:t>
      </w:r>
      <w:r w:rsidR="003858E2">
        <w:t xml:space="preserve"> for Dietetics in their Junior year. They are prepared to become Registered Dieticians able to work as a dietician in many settings, such as clinical, community, and managerial setting. Students in Food Science are prepared for a </w:t>
      </w:r>
      <w:r w:rsidR="006D1922">
        <w:t xml:space="preserve">variety of </w:t>
      </w:r>
      <w:r w:rsidR="003858E2">
        <w:t>career</w:t>
      </w:r>
      <w:r w:rsidR="006D1922">
        <w:t>s, such as</w:t>
      </w:r>
      <w:r w:rsidR="003858E2">
        <w:t xml:space="preserve"> in </w:t>
      </w:r>
      <w:r w:rsidR="006D1922">
        <w:t>new food product development, food quality assurance and government regulatory agencies</w:t>
      </w:r>
      <w:r w:rsidR="003858E2">
        <w:t>.</w:t>
      </w:r>
      <w:r w:rsidR="006D1922">
        <w:t xml:space="preserve"> Undergraduates in NDFS use the library heavily and are regularly engaged with the subject librarian.</w:t>
      </w:r>
    </w:p>
    <w:p w14:paraId="639E09ED" w14:textId="77777777" w:rsidR="0084165E" w:rsidRDefault="0084165E" w:rsidP="0084165E">
      <w:r>
        <w:t>The graduate program</w:t>
      </w:r>
      <w:r w:rsidR="006D1922">
        <w:t xml:space="preserve"> has Master’s of Science in both Nutritional Science and Food Science</w:t>
      </w:r>
      <w:r>
        <w:t>.</w:t>
      </w:r>
      <w:r w:rsidR="006D1922">
        <w:t xml:space="preserve"> </w:t>
      </w:r>
      <w:r>
        <w:t xml:space="preserve"> </w:t>
      </w:r>
      <w:r w:rsidR="006D1922">
        <w:t>Nutritional Science students usually are prepared to enter professional degree programs or work in industry. Food Science students are prepared to work in the food industry as product development scientists, technical specialists, government regulators or enter professional degree programs. A written thesis is required for all Master’s students.</w:t>
      </w:r>
    </w:p>
    <w:p w14:paraId="40EFBA64" w14:textId="77777777" w:rsidR="0084165E" w:rsidRDefault="0084165E" w:rsidP="0084165E">
      <w:pPr>
        <w:pStyle w:val="Heading2"/>
      </w:pPr>
      <w:r>
        <w:t>Formats</w:t>
      </w:r>
    </w:p>
    <w:p w14:paraId="47CE5A61" w14:textId="77777777" w:rsidR="0084165E" w:rsidRDefault="00EC10AD" w:rsidP="0084165E">
      <w:r>
        <w:t>NDFS</w:t>
      </w:r>
      <w:r w:rsidR="0084165E">
        <w:t xml:space="preserve"> faculty and students use online databases and journal articles</w:t>
      </w:r>
      <w:r>
        <w:t xml:space="preserve"> as their predominant source of information</w:t>
      </w:r>
      <w:r w:rsidR="0084165E">
        <w:t xml:space="preserve">. Online journal article access is available through publisher packages, database subscriptions, and individual title management. Books are purchased mainly via the YBP approval plan. </w:t>
      </w:r>
      <w:r>
        <w:t>Three to four times</w:t>
      </w:r>
      <w:r w:rsidR="0084165E">
        <w:t xml:space="preserve"> a year faculty are provided with a list of new books from YBP slips and queried for firm order requests; very few firm order purchases are made without faculty request. Circulation rates are quite low for monographs. E-books are purchased where possible, to increase accessibility and use. </w:t>
      </w:r>
    </w:p>
    <w:p w14:paraId="526E2317" w14:textId="77777777" w:rsidR="0084165E" w:rsidRDefault="0084165E" w:rsidP="0084165E">
      <w:pPr>
        <w:pStyle w:val="Heading2"/>
      </w:pPr>
      <w:r>
        <w:t>Degree Programs and Collecting Levels</w:t>
      </w:r>
    </w:p>
    <w:p w14:paraId="6644F9C0" w14:textId="77777777" w:rsidR="0084165E" w:rsidRDefault="0084165E" w:rsidP="0084165E">
      <w:r>
        <w:t xml:space="preserve">Bachelor of Science, </w:t>
      </w:r>
      <w:r w:rsidR="00EC10AD">
        <w:t>Nutritional Science</w:t>
      </w:r>
      <w:r>
        <w:t>: Teaching Level</w:t>
      </w:r>
    </w:p>
    <w:p w14:paraId="7F2E3721" w14:textId="77777777" w:rsidR="00EC10AD" w:rsidRDefault="00EC10AD" w:rsidP="00EC10AD">
      <w:r>
        <w:t>Bachelor of Science, Dietetics: Teaching Level</w:t>
      </w:r>
    </w:p>
    <w:p w14:paraId="2B05DAE9" w14:textId="77777777" w:rsidR="00EC10AD" w:rsidRDefault="00EC10AD" w:rsidP="00EC10AD">
      <w:r>
        <w:t>Bachelor of Science, Food Science: Teaching Level</w:t>
      </w:r>
    </w:p>
    <w:p w14:paraId="1AABE21B" w14:textId="77777777" w:rsidR="0084165E" w:rsidRDefault="0084165E" w:rsidP="0084165E">
      <w:r>
        <w:t xml:space="preserve">Master of Science, </w:t>
      </w:r>
      <w:r w:rsidR="00EC10AD">
        <w:t>Nutritional Science</w:t>
      </w:r>
      <w:r>
        <w:t>: Teaching Level</w:t>
      </w:r>
    </w:p>
    <w:p w14:paraId="4F0DE7E5" w14:textId="77777777" w:rsidR="00EC10AD" w:rsidRPr="00826A76" w:rsidRDefault="00EC10AD" w:rsidP="00EC10AD">
      <w:r>
        <w:t>Master of Science, Food Science: Teaching Level</w:t>
      </w:r>
    </w:p>
    <w:p w14:paraId="63861DF9" w14:textId="77777777" w:rsidR="0084165E" w:rsidRDefault="0084165E" w:rsidP="0084165E">
      <w:pPr>
        <w:pStyle w:val="Heading2"/>
      </w:pPr>
      <w:r>
        <w:t>Research Interests</w:t>
      </w:r>
    </w:p>
    <w:p w14:paraId="2B38B4DF" w14:textId="77777777" w:rsidR="00EC10AD" w:rsidRPr="00882504" w:rsidRDefault="00EC10AD" w:rsidP="0084165E">
      <w:pPr>
        <w:pStyle w:val="ListParagraph"/>
        <w:numPr>
          <w:ilvl w:val="0"/>
          <w:numId w:val="1"/>
        </w:numPr>
      </w:pPr>
      <w:r w:rsidRPr="00882504">
        <w:rPr>
          <w:rFonts w:cs="Lucida Sans Unicode"/>
          <w:shd w:val="clear" w:color="auto" w:fill="FFFFFF"/>
        </w:rPr>
        <w:t>Clinical malnutrition screening and assessment</w:t>
      </w:r>
    </w:p>
    <w:p w14:paraId="397F9991" w14:textId="77777777" w:rsidR="00EC10AD" w:rsidRPr="00882504" w:rsidRDefault="00EC10AD" w:rsidP="0084165E">
      <w:pPr>
        <w:pStyle w:val="ListParagraph"/>
        <w:numPr>
          <w:ilvl w:val="0"/>
          <w:numId w:val="1"/>
        </w:numPr>
      </w:pPr>
      <w:r w:rsidRPr="00882504">
        <w:rPr>
          <w:rFonts w:cs="Lucida Sans Unicode"/>
          <w:shd w:val="clear" w:color="auto" w:fill="FFFFFF"/>
        </w:rPr>
        <w:t>Pediatric nutrition</w:t>
      </w:r>
    </w:p>
    <w:p w14:paraId="6F331F3F" w14:textId="77777777" w:rsidR="0084165E" w:rsidRPr="00882504" w:rsidRDefault="00EC10AD" w:rsidP="0084165E">
      <w:pPr>
        <w:pStyle w:val="ListParagraph"/>
        <w:numPr>
          <w:ilvl w:val="0"/>
          <w:numId w:val="1"/>
        </w:numPr>
      </w:pPr>
      <w:r w:rsidRPr="00882504">
        <w:rPr>
          <w:rFonts w:cs="Lucida Sans Unicode"/>
          <w:shd w:val="clear" w:color="auto" w:fill="FFFFFF"/>
        </w:rPr>
        <w:lastRenderedPageBreak/>
        <w:t>Nutrition education</w:t>
      </w:r>
    </w:p>
    <w:p w14:paraId="1742B058" w14:textId="77777777" w:rsidR="00EC10AD" w:rsidRPr="00882504" w:rsidRDefault="00EC10AD" w:rsidP="0084165E">
      <w:pPr>
        <w:pStyle w:val="ListParagraph"/>
        <w:numPr>
          <w:ilvl w:val="0"/>
          <w:numId w:val="1"/>
        </w:numPr>
      </w:pPr>
      <w:r w:rsidRPr="00882504">
        <w:rPr>
          <w:rFonts w:cs="Lucida Sans Unicode"/>
          <w:shd w:val="clear" w:color="auto" w:fill="FFFFFF"/>
        </w:rPr>
        <w:t>Selenium and prostate cancer prevention</w:t>
      </w:r>
    </w:p>
    <w:p w14:paraId="7473EE91" w14:textId="77777777" w:rsidR="00EC10AD" w:rsidRPr="00882504" w:rsidRDefault="00EC10AD" w:rsidP="00EC10AD">
      <w:pPr>
        <w:pStyle w:val="ListParagraph"/>
        <w:numPr>
          <w:ilvl w:val="0"/>
          <w:numId w:val="1"/>
        </w:numPr>
        <w:spacing w:after="0" w:line="240" w:lineRule="auto"/>
        <w:rPr>
          <w:rFonts w:eastAsia="Times New Roman" w:cs="Times New Roman"/>
        </w:rPr>
      </w:pPr>
      <w:r w:rsidRPr="00882504">
        <w:rPr>
          <w:rFonts w:eastAsia="Times New Roman" w:cs="Times New Roman"/>
          <w:bdr w:val="none" w:sz="0" w:space="0" w:color="auto" w:frame="1"/>
        </w:rPr>
        <w:t>Micronutrient fortification and stability</w:t>
      </w:r>
    </w:p>
    <w:p w14:paraId="1E941F46" w14:textId="77777777" w:rsidR="00EC10AD" w:rsidRPr="00882504" w:rsidRDefault="00EC10AD" w:rsidP="00EC10AD">
      <w:pPr>
        <w:pStyle w:val="ListParagraph"/>
        <w:numPr>
          <w:ilvl w:val="0"/>
          <w:numId w:val="1"/>
        </w:numPr>
        <w:spacing w:after="0" w:line="240" w:lineRule="auto"/>
        <w:rPr>
          <w:rFonts w:eastAsia="Times New Roman" w:cs="Times New Roman"/>
        </w:rPr>
      </w:pPr>
      <w:r w:rsidRPr="00882504">
        <w:rPr>
          <w:rFonts w:eastAsia="Times New Roman" w:cs="Times New Roman"/>
          <w:bdr w:val="none" w:sz="0" w:space="0" w:color="auto" w:frame="1"/>
        </w:rPr>
        <w:t>Folic acid content of foods</w:t>
      </w:r>
    </w:p>
    <w:p w14:paraId="338077CE" w14:textId="77777777" w:rsidR="00EC10AD" w:rsidRPr="00882504" w:rsidRDefault="00EC10AD" w:rsidP="00EC10AD">
      <w:pPr>
        <w:pStyle w:val="ListParagraph"/>
        <w:numPr>
          <w:ilvl w:val="0"/>
          <w:numId w:val="1"/>
        </w:numPr>
        <w:spacing w:after="0" w:line="240" w:lineRule="auto"/>
        <w:rPr>
          <w:rFonts w:eastAsia="Times New Roman" w:cs="Times New Roman"/>
        </w:rPr>
      </w:pPr>
      <w:r w:rsidRPr="00882504">
        <w:rPr>
          <w:rFonts w:eastAsia="Times New Roman" w:cs="Times New Roman"/>
          <w:bdr w:val="none" w:sz="0" w:space="0" w:color="auto" w:frame="1"/>
        </w:rPr>
        <w:t>Long-term storage stability of staple foods and commodities</w:t>
      </w:r>
    </w:p>
    <w:p w14:paraId="6280D63A" w14:textId="77777777" w:rsidR="00EC10AD" w:rsidRPr="00882504" w:rsidRDefault="00EC10AD" w:rsidP="0084165E">
      <w:pPr>
        <w:pStyle w:val="ListParagraph"/>
        <w:numPr>
          <w:ilvl w:val="0"/>
          <w:numId w:val="1"/>
        </w:numPr>
      </w:pPr>
      <w:r w:rsidRPr="00882504">
        <w:rPr>
          <w:rFonts w:cs="Lucida Sans Unicode"/>
          <w:shd w:val="clear" w:color="auto" w:fill="FFFFFF"/>
        </w:rPr>
        <w:t>Effects of diet and exercise on metabolism and bone</w:t>
      </w:r>
    </w:p>
    <w:p w14:paraId="03A75859" w14:textId="77777777" w:rsidR="00EC10AD" w:rsidRPr="00882504" w:rsidRDefault="00EC10AD" w:rsidP="0084165E">
      <w:pPr>
        <w:pStyle w:val="ListParagraph"/>
        <w:numPr>
          <w:ilvl w:val="0"/>
          <w:numId w:val="1"/>
        </w:numPr>
      </w:pPr>
      <w:r w:rsidRPr="00882504">
        <w:rPr>
          <w:rFonts w:cs="Lucida Sans Unicode"/>
          <w:shd w:val="clear" w:color="auto" w:fill="FFFFFF"/>
        </w:rPr>
        <w:t>Glucose management</w:t>
      </w:r>
    </w:p>
    <w:p w14:paraId="45F509AD" w14:textId="77777777" w:rsidR="00EC10AD" w:rsidRPr="00882504" w:rsidRDefault="00EC10AD" w:rsidP="0084165E">
      <w:pPr>
        <w:pStyle w:val="ListParagraph"/>
        <w:numPr>
          <w:ilvl w:val="0"/>
          <w:numId w:val="1"/>
        </w:numPr>
      </w:pPr>
      <w:r w:rsidRPr="00882504">
        <w:rPr>
          <w:rFonts w:cs="Lucida Sans Unicode"/>
          <w:shd w:val="clear" w:color="auto" w:fill="FFFFFF"/>
        </w:rPr>
        <w:t>Diabetes</w:t>
      </w:r>
    </w:p>
    <w:p w14:paraId="6481064A" w14:textId="77777777" w:rsidR="00882504" w:rsidRPr="00882504" w:rsidRDefault="00882504" w:rsidP="0084165E">
      <w:pPr>
        <w:pStyle w:val="ListParagraph"/>
        <w:numPr>
          <w:ilvl w:val="0"/>
          <w:numId w:val="1"/>
        </w:numPr>
      </w:pPr>
      <w:r w:rsidRPr="00882504">
        <w:rPr>
          <w:rFonts w:cs="Lucida Sans Unicode"/>
          <w:shd w:val="clear" w:color="auto" w:fill="FFFFFF"/>
        </w:rPr>
        <w:t>Sensory Analysis</w:t>
      </w:r>
    </w:p>
    <w:p w14:paraId="44DB39EC" w14:textId="77777777" w:rsidR="00882504" w:rsidRPr="00882504" w:rsidRDefault="00882504" w:rsidP="0084165E">
      <w:pPr>
        <w:pStyle w:val="ListParagraph"/>
        <w:numPr>
          <w:ilvl w:val="0"/>
          <w:numId w:val="1"/>
        </w:numPr>
      </w:pPr>
      <w:r w:rsidRPr="00882504">
        <w:rPr>
          <w:rFonts w:cs="Lucida Sans Unicode"/>
          <w:shd w:val="clear" w:color="auto" w:fill="FFFFFF"/>
        </w:rPr>
        <w:t>Relationships between sensory science and marketing</w:t>
      </w:r>
    </w:p>
    <w:p w14:paraId="2949E1EF" w14:textId="77777777" w:rsidR="00882504" w:rsidRPr="00882504" w:rsidRDefault="00882504" w:rsidP="0084165E">
      <w:pPr>
        <w:pStyle w:val="ListParagraph"/>
        <w:numPr>
          <w:ilvl w:val="0"/>
          <w:numId w:val="1"/>
        </w:numPr>
      </w:pPr>
      <w:r w:rsidRPr="00882504">
        <w:rPr>
          <w:rFonts w:cs="Lucida Sans Unicode"/>
          <w:shd w:val="clear" w:color="auto" w:fill="FFFFFF"/>
        </w:rPr>
        <w:t>Food engineering</w:t>
      </w:r>
    </w:p>
    <w:p w14:paraId="126D6771" w14:textId="77777777" w:rsidR="00EC10AD" w:rsidRPr="00882504" w:rsidRDefault="00882504" w:rsidP="0084165E">
      <w:pPr>
        <w:pStyle w:val="ListParagraph"/>
        <w:numPr>
          <w:ilvl w:val="0"/>
          <w:numId w:val="1"/>
        </w:numPr>
      </w:pPr>
      <w:r w:rsidRPr="00882504">
        <w:rPr>
          <w:rFonts w:cs="Lucida Sans Unicode"/>
          <w:shd w:val="clear" w:color="auto" w:fill="FFFFFF"/>
        </w:rPr>
        <w:t>Dairy and meat science</w:t>
      </w:r>
    </w:p>
    <w:p w14:paraId="0A2616D2" w14:textId="77777777" w:rsidR="00882504" w:rsidRPr="00882504" w:rsidRDefault="00882504" w:rsidP="0084165E">
      <w:pPr>
        <w:pStyle w:val="ListParagraph"/>
        <w:numPr>
          <w:ilvl w:val="0"/>
          <w:numId w:val="1"/>
        </w:numPr>
      </w:pPr>
      <w:r w:rsidRPr="00882504">
        <w:rPr>
          <w:rFonts w:cs="Lucida Sans Unicode"/>
          <w:shd w:val="clear" w:color="auto" w:fill="FFFFFF"/>
        </w:rPr>
        <w:t>Natural anti-cancer chemotherapeutic compounds</w:t>
      </w:r>
    </w:p>
    <w:p w14:paraId="724635AD" w14:textId="77777777" w:rsidR="00882504" w:rsidRPr="00882504" w:rsidRDefault="00882504" w:rsidP="0084165E">
      <w:pPr>
        <w:pStyle w:val="ListParagraph"/>
        <w:numPr>
          <w:ilvl w:val="0"/>
          <w:numId w:val="1"/>
        </w:numPr>
      </w:pPr>
      <w:r w:rsidRPr="00882504">
        <w:t>Food safety of ready-to-eat meat products</w:t>
      </w:r>
    </w:p>
    <w:p w14:paraId="0A862151" w14:textId="77777777" w:rsidR="00882504" w:rsidRPr="00882504" w:rsidRDefault="00882504" w:rsidP="0084165E">
      <w:pPr>
        <w:pStyle w:val="ListParagraph"/>
        <w:numPr>
          <w:ilvl w:val="0"/>
          <w:numId w:val="1"/>
        </w:numPr>
      </w:pPr>
      <w:r w:rsidRPr="00882504">
        <w:t>Solar drying of indigenous food products in Africa and the Pacific</w:t>
      </w:r>
    </w:p>
    <w:p w14:paraId="56B8D074" w14:textId="77777777" w:rsidR="00882504" w:rsidRPr="00882504" w:rsidRDefault="00882504" w:rsidP="0084165E">
      <w:pPr>
        <w:pStyle w:val="ListParagraph"/>
        <w:numPr>
          <w:ilvl w:val="0"/>
          <w:numId w:val="1"/>
        </w:numPr>
      </w:pPr>
      <w:r w:rsidRPr="00882504">
        <w:t>Microbial reduction of natural nitrate compounds</w:t>
      </w:r>
    </w:p>
    <w:p w14:paraId="0B21DC8B" w14:textId="77777777" w:rsidR="00882504" w:rsidRPr="00882504" w:rsidRDefault="00882504" w:rsidP="00882504">
      <w:pPr>
        <w:pStyle w:val="ListParagraph"/>
        <w:numPr>
          <w:ilvl w:val="0"/>
          <w:numId w:val="1"/>
        </w:numPr>
      </w:pPr>
      <w:r w:rsidRPr="00882504">
        <w:t>Beta cell stimulation and proliferation</w:t>
      </w:r>
    </w:p>
    <w:p w14:paraId="2D167147" w14:textId="77777777" w:rsidR="0084165E" w:rsidRDefault="0084165E" w:rsidP="0084165E">
      <w:pPr>
        <w:pStyle w:val="Heading2"/>
      </w:pPr>
      <w:r>
        <w:t>Subject Librarian Annual Collection Reports</w:t>
      </w:r>
    </w:p>
    <w:p w14:paraId="51046DC9" w14:textId="77777777" w:rsidR="0084165E" w:rsidRDefault="0084165E" w:rsidP="0084165E">
      <w:r>
        <w:t>2015</w:t>
      </w:r>
    </w:p>
    <w:p w14:paraId="31F48C51" w14:textId="77777777" w:rsidR="00EC10AD" w:rsidRDefault="00EC10AD" w:rsidP="00EC10AD">
      <w:pPr>
        <w:pStyle w:val="ListParagraph"/>
        <w:numPr>
          <w:ilvl w:val="0"/>
          <w:numId w:val="2"/>
        </w:numPr>
        <w:spacing w:line="254" w:lineRule="auto"/>
      </w:pPr>
      <w:r>
        <w:rPr>
          <w:b/>
        </w:rPr>
        <w:t>JoVE evaluation</w:t>
      </w:r>
      <w:r>
        <w:t>. Evaluated the use of the Journal of Visualized Experiments (JoVE) and potential need for acquiring or cancelling sections.</w:t>
      </w:r>
    </w:p>
    <w:p w14:paraId="0DB7C02B" w14:textId="77777777" w:rsidR="00A6745C" w:rsidRDefault="00A6745C"/>
    <w:sectPr w:rsidR="00A67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3499E"/>
    <w:multiLevelType w:val="hybridMultilevel"/>
    <w:tmpl w:val="10700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7A5C4F"/>
    <w:multiLevelType w:val="hybridMultilevel"/>
    <w:tmpl w:val="08283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65E"/>
    <w:rsid w:val="00043D2C"/>
    <w:rsid w:val="00047525"/>
    <w:rsid w:val="00080D5A"/>
    <w:rsid w:val="00082CF3"/>
    <w:rsid w:val="000B68C8"/>
    <w:rsid w:val="000F1932"/>
    <w:rsid w:val="000F3284"/>
    <w:rsid w:val="0012009E"/>
    <w:rsid w:val="00146520"/>
    <w:rsid w:val="0016643F"/>
    <w:rsid w:val="00167F09"/>
    <w:rsid w:val="001B7E72"/>
    <w:rsid w:val="001C7D91"/>
    <w:rsid w:val="001D4EAA"/>
    <w:rsid w:val="001F5702"/>
    <w:rsid w:val="0020788C"/>
    <w:rsid w:val="00217F42"/>
    <w:rsid w:val="002351B9"/>
    <w:rsid w:val="00244593"/>
    <w:rsid w:val="00273F69"/>
    <w:rsid w:val="0027733E"/>
    <w:rsid w:val="00290078"/>
    <w:rsid w:val="002A6277"/>
    <w:rsid w:val="002B6C2B"/>
    <w:rsid w:val="002C20C0"/>
    <w:rsid w:val="002C40EA"/>
    <w:rsid w:val="00337026"/>
    <w:rsid w:val="003858E2"/>
    <w:rsid w:val="003A0BA6"/>
    <w:rsid w:val="003D6F6F"/>
    <w:rsid w:val="00401D1A"/>
    <w:rsid w:val="00404008"/>
    <w:rsid w:val="004357EF"/>
    <w:rsid w:val="0048043B"/>
    <w:rsid w:val="0054026F"/>
    <w:rsid w:val="00581069"/>
    <w:rsid w:val="005A3FEB"/>
    <w:rsid w:val="005D0010"/>
    <w:rsid w:val="005D3F47"/>
    <w:rsid w:val="00631EB3"/>
    <w:rsid w:val="00662B42"/>
    <w:rsid w:val="006A34A5"/>
    <w:rsid w:val="006B5594"/>
    <w:rsid w:val="006B7578"/>
    <w:rsid w:val="006D1922"/>
    <w:rsid w:val="006D26A3"/>
    <w:rsid w:val="00710842"/>
    <w:rsid w:val="0078226D"/>
    <w:rsid w:val="007E018E"/>
    <w:rsid w:val="007E04C1"/>
    <w:rsid w:val="007F5002"/>
    <w:rsid w:val="007F7725"/>
    <w:rsid w:val="00831452"/>
    <w:rsid w:val="00836D86"/>
    <w:rsid w:val="0084165E"/>
    <w:rsid w:val="00841E87"/>
    <w:rsid w:val="008606EA"/>
    <w:rsid w:val="00882504"/>
    <w:rsid w:val="008B7F02"/>
    <w:rsid w:val="008E748A"/>
    <w:rsid w:val="008F6022"/>
    <w:rsid w:val="00903B4C"/>
    <w:rsid w:val="00921291"/>
    <w:rsid w:val="009414F3"/>
    <w:rsid w:val="009862E6"/>
    <w:rsid w:val="009B54D5"/>
    <w:rsid w:val="00A045B7"/>
    <w:rsid w:val="00A13AAD"/>
    <w:rsid w:val="00A35E5F"/>
    <w:rsid w:val="00A6745C"/>
    <w:rsid w:val="00A8312D"/>
    <w:rsid w:val="00AE2C5B"/>
    <w:rsid w:val="00B5593E"/>
    <w:rsid w:val="00B947C3"/>
    <w:rsid w:val="00BA7672"/>
    <w:rsid w:val="00BC223F"/>
    <w:rsid w:val="00BE49A0"/>
    <w:rsid w:val="00C4792D"/>
    <w:rsid w:val="00CC7E5C"/>
    <w:rsid w:val="00D86147"/>
    <w:rsid w:val="00DA58E8"/>
    <w:rsid w:val="00DB7604"/>
    <w:rsid w:val="00DC74E0"/>
    <w:rsid w:val="00E65D43"/>
    <w:rsid w:val="00E71168"/>
    <w:rsid w:val="00EC101F"/>
    <w:rsid w:val="00EC10AD"/>
    <w:rsid w:val="00EC7A42"/>
    <w:rsid w:val="00ED1A9E"/>
    <w:rsid w:val="00F14AD3"/>
    <w:rsid w:val="00F30578"/>
    <w:rsid w:val="00F348C8"/>
    <w:rsid w:val="00F4084C"/>
    <w:rsid w:val="00FA37BF"/>
    <w:rsid w:val="00FE0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C5E4"/>
  <w15:chartTrackingRefBased/>
  <w15:docId w15:val="{3B7E2ED0-C8DE-468A-A003-027248D9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165E"/>
  </w:style>
  <w:style w:type="paragraph" w:styleId="Heading1">
    <w:name w:val="heading 1"/>
    <w:basedOn w:val="Normal"/>
    <w:next w:val="Normal"/>
    <w:link w:val="Heading1Char"/>
    <w:uiPriority w:val="9"/>
    <w:qFormat/>
    <w:rsid w:val="008416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16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6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165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165E"/>
    <w:pPr>
      <w:ind w:left="720"/>
      <w:contextualSpacing/>
    </w:pPr>
  </w:style>
  <w:style w:type="character" w:styleId="Hyperlink">
    <w:name w:val="Hyperlink"/>
    <w:basedOn w:val="DefaultParagraphFont"/>
    <w:uiPriority w:val="99"/>
    <w:unhideWhenUsed/>
    <w:rsid w:val="008416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60344">
      <w:bodyDiv w:val="1"/>
      <w:marLeft w:val="0"/>
      <w:marRight w:val="0"/>
      <w:marTop w:val="0"/>
      <w:marBottom w:val="0"/>
      <w:divBdr>
        <w:top w:val="none" w:sz="0" w:space="0" w:color="auto"/>
        <w:left w:val="none" w:sz="0" w:space="0" w:color="auto"/>
        <w:bottom w:val="none" w:sz="0" w:space="0" w:color="auto"/>
        <w:right w:val="none" w:sz="0" w:space="0" w:color="auto"/>
      </w:divBdr>
    </w:div>
    <w:div w:id="1847358620">
      <w:bodyDiv w:val="1"/>
      <w:marLeft w:val="0"/>
      <w:marRight w:val="0"/>
      <w:marTop w:val="0"/>
      <w:marBottom w:val="0"/>
      <w:divBdr>
        <w:top w:val="none" w:sz="0" w:space="0" w:color="auto"/>
        <w:left w:val="none" w:sz="0" w:space="0" w:color="auto"/>
        <w:bottom w:val="none" w:sz="0" w:space="0" w:color="auto"/>
        <w:right w:val="none" w:sz="0" w:space="0" w:color="auto"/>
      </w:divBdr>
      <w:divsChild>
        <w:div w:id="1713921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Nelson</dc:creator>
  <cp:keywords/>
  <dc:description/>
  <cp:lastModifiedBy>Jared Howland</cp:lastModifiedBy>
  <cp:revision>2</cp:revision>
  <dcterms:created xsi:type="dcterms:W3CDTF">2016-09-16T14:36:00Z</dcterms:created>
  <dcterms:modified xsi:type="dcterms:W3CDTF">2016-09-16T14:36:00Z</dcterms:modified>
</cp:coreProperties>
</file>