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7B1" w:rsidRDefault="001207B1">
      <w:pPr>
        <w:rPr>
          <w:lang w:val="en-US"/>
        </w:rPr>
      </w:pPr>
      <w:r>
        <w:rPr>
          <w:lang w:val="en-US"/>
        </w:rPr>
        <w:t xml:space="preserve">In order to validate the correct functionality of </w:t>
      </w:r>
      <w:proofErr w:type="spellStart"/>
      <w:r>
        <w:rPr>
          <w:lang w:val="en-US"/>
        </w:rPr>
        <w:t>MIPMap</w:t>
      </w:r>
      <w:proofErr w:type="spellEnd"/>
      <w:r>
        <w:rPr>
          <w:lang w:val="en-US"/>
        </w:rPr>
        <w:t xml:space="preserve"> the listed Test Scenarios were executed that fulfill the following requirements. The steps for each test, the data sets used, expected and actual results are described in detail in the file ‘</w:t>
      </w:r>
      <w:proofErr w:type="spellStart"/>
      <w:r w:rsidRPr="001207B1">
        <w:rPr>
          <w:lang w:val="en-US"/>
        </w:rPr>
        <w:t>MIPMap</w:t>
      </w:r>
      <w:proofErr w:type="spellEnd"/>
      <w:r w:rsidRPr="001207B1">
        <w:rPr>
          <w:lang w:val="en-US"/>
        </w:rPr>
        <w:t xml:space="preserve"> - Test Cases</w:t>
      </w:r>
      <w:r>
        <w:rPr>
          <w:lang w:val="en-US"/>
        </w:rPr>
        <w:t xml:space="preserve">’ that accompanies this file. </w:t>
      </w:r>
    </w:p>
    <w:p w:rsidR="00C76904" w:rsidRPr="001207B1" w:rsidRDefault="00C76904">
      <w:pPr>
        <w:rPr>
          <w:b/>
          <w:lang w:val="en-US"/>
        </w:rPr>
      </w:pPr>
      <w:r w:rsidRPr="001207B1">
        <w:rPr>
          <w:b/>
          <w:lang w:val="en-US"/>
        </w:rPr>
        <w:t>Requirements:</w:t>
      </w:r>
    </w:p>
    <w:p w:rsidR="00302FEE" w:rsidRDefault="00C76904" w:rsidP="00C76904">
      <w:pPr>
        <w:pStyle w:val="ListParagraph"/>
        <w:numPr>
          <w:ilvl w:val="0"/>
          <w:numId w:val="1"/>
        </w:numPr>
        <w:rPr>
          <w:lang w:val="en-US"/>
        </w:rPr>
      </w:pPr>
      <w:r>
        <w:rPr>
          <w:lang w:val="en-US"/>
        </w:rPr>
        <w:t xml:space="preserve">Load </w:t>
      </w:r>
      <w:r w:rsidR="00C6232E">
        <w:rPr>
          <w:lang w:val="en-US"/>
        </w:rPr>
        <w:t xml:space="preserve">schemata and </w:t>
      </w:r>
      <w:r>
        <w:rPr>
          <w:lang w:val="en-US"/>
        </w:rPr>
        <w:t>data from csv</w:t>
      </w:r>
      <w:r w:rsidR="00C6232E">
        <w:rPr>
          <w:lang w:val="en-US"/>
        </w:rPr>
        <w:t xml:space="preserve"> files</w:t>
      </w:r>
      <w:r>
        <w:rPr>
          <w:lang w:val="en-US"/>
        </w:rPr>
        <w:t xml:space="preserve"> and relational </w:t>
      </w:r>
      <w:r w:rsidR="00C6232E">
        <w:rPr>
          <w:lang w:val="en-US"/>
        </w:rPr>
        <w:t>input</w:t>
      </w:r>
    </w:p>
    <w:p w:rsidR="00C76904" w:rsidRDefault="00C76904" w:rsidP="00C76904">
      <w:pPr>
        <w:pStyle w:val="ListParagraph"/>
        <w:numPr>
          <w:ilvl w:val="0"/>
          <w:numId w:val="1"/>
        </w:numPr>
        <w:rPr>
          <w:lang w:val="en-US"/>
        </w:rPr>
      </w:pPr>
      <w:r>
        <w:rPr>
          <w:lang w:val="en-US"/>
        </w:rPr>
        <w:t xml:space="preserve">Generate TGD rules according to the </w:t>
      </w:r>
      <w:r w:rsidR="00050A24">
        <w:rPr>
          <w:lang w:val="en-US"/>
        </w:rPr>
        <w:t>correspondences defined by the user</w:t>
      </w:r>
    </w:p>
    <w:p w:rsidR="00C6232E" w:rsidRDefault="00C6232E" w:rsidP="00C76904">
      <w:pPr>
        <w:pStyle w:val="ListParagraph"/>
        <w:numPr>
          <w:ilvl w:val="0"/>
          <w:numId w:val="1"/>
        </w:numPr>
        <w:rPr>
          <w:lang w:val="en-US"/>
        </w:rPr>
      </w:pPr>
      <w:r>
        <w:rPr>
          <w:lang w:val="en-US"/>
        </w:rPr>
        <w:t>Export translated instances</w:t>
      </w:r>
    </w:p>
    <w:p w:rsidR="00050A24" w:rsidRPr="001207B1" w:rsidRDefault="00C6232E" w:rsidP="001207B1">
      <w:pPr>
        <w:pStyle w:val="ListParagraph"/>
        <w:numPr>
          <w:ilvl w:val="0"/>
          <w:numId w:val="1"/>
        </w:numPr>
        <w:rPr>
          <w:lang w:val="en-US"/>
        </w:rPr>
      </w:pPr>
      <w:r>
        <w:rPr>
          <w:lang w:val="en-US"/>
        </w:rPr>
        <w:t>Save and load already defined mapping tasks</w:t>
      </w:r>
      <w:r w:rsidR="0012330F" w:rsidRPr="001207B1">
        <w:rPr>
          <w:lang w:val="en-US"/>
        </w:rPr>
        <w:t xml:space="preserve"> </w:t>
      </w:r>
    </w:p>
    <w:tbl>
      <w:tblPr>
        <w:tblStyle w:val="TableGrid"/>
        <w:tblW w:w="0" w:type="auto"/>
        <w:tblLook w:val="04A0" w:firstRow="1" w:lastRow="0" w:firstColumn="1" w:lastColumn="0" w:noHBand="0" w:noVBand="1"/>
      </w:tblPr>
      <w:tblGrid>
        <w:gridCol w:w="1384"/>
        <w:gridCol w:w="5812"/>
        <w:gridCol w:w="1326"/>
      </w:tblGrid>
      <w:tr w:rsidR="001207B1" w:rsidTr="001207B1">
        <w:trPr>
          <w:trHeight w:val="288"/>
        </w:trPr>
        <w:tc>
          <w:tcPr>
            <w:tcW w:w="1384" w:type="dxa"/>
          </w:tcPr>
          <w:p w:rsidR="001207B1" w:rsidRDefault="001207B1">
            <w:pPr>
              <w:autoSpaceDE w:val="0"/>
              <w:autoSpaceDN w:val="0"/>
              <w:adjustRightInd w:val="0"/>
              <w:rPr>
                <w:rFonts w:ascii="Calibri" w:hAnsi="Calibri" w:cs="Calibri"/>
                <w:b/>
                <w:bCs/>
                <w:color w:val="000000"/>
                <w:lang w:val="en-US"/>
              </w:rPr>
            </w:pPr>
            <w:r>
              <w:rPr>
                <w:rFonts w:ascii="Calibri" w:hAnsi="Calibri" w:cs="Calibri"/>
                <w:b/>
                <w:bCs/>
                <w:color w:val="000000"/>
                <w:lang w:val="en-US"/>
              </w:rPr>
              <w:t>Scenario Id</w:t>
            </w:r>
          </w:p>
        </w:tc>
        <w:tc>
          <w:tcPr>
            <w:tcW w:w="5812" w:type="dxa"/>
          </w:tcPr>
          <w:p w:rsidR="001207B1" w:rsidRDefault="001207B1">
            <w:pPr>
              <w:autoSpaceDE w:val="0"/>
              <w:autoSpaceDN w:val="0"/>
              <w:adjustRightInd w:val="0"/>
              <w:rPr>
                <w:rFonts w:ascii="Calibri" w:hAnsi="Calibri" w:cs="Calibri"/>
                <w:b/>
                <w:bCs/>
                <w:color w:val="000000"/>
                <w:lang w:val="en-US"/>
              </w:rPr>
            </w:pPr>
            <w:r>
              <w:rPr>
                <w:rFonts w:ascii="Calibri" w:hAnsi="Calibri" w:cs="Calibri"/>
                <w:b/>
                <w:bCs/>
                <w:color w:val="000000"/>
                <w:lang w:val="en-US"/>
              </w:rPr>
              <w:t>Test Scenario</w:t>
            </w:r>
          </w:p>
        </w:tc>
        <w:tc>
          <w:tcPr>
            <w:tcW w:w="1326" w:type="dxa"/>
          </w:tcPr>
          <w:p w:rsidR="001207B1" w:rsidRDefault="001207B1">
            <w:pPr>
              <w:autoSpaceDE w:val="0"/>
              <w:autoSpaceDN w:val="0"/>
              <w:adjustRightInd w:val="0"/>
              <w:rPr>
                <w:rFonts w:ascii="Calibri" w:hAnsi="Calibri" w:cs="Calibri"/>
                <w:b/>
                <w:bCs/>
                <w:color w:val="000000"/>
                <w:lang w:val="en-US"/>
              </w:rPr>
            </w:pPr>
            <w:r>
              <w:rPr>
                <w:rFonts w:ascii="Calibri" w:hAnsi="Calibri" w:cs="Calibri"/>
                <w:b/>
                <w:bCs/>
                <w:color w:val="000000"/>
                <w:lang w:val="en-US"/>
              </w:rPr>
              <w:t>No of test cases</w:t>
            </w:r>
          </w:p>
        </w:tc>
      </w:tr>
      <w:tr w:rsidR="001207B1" w:rsidTr="001207B1">
        <w:trPr>
          <w:trHeight w:val="288"/>
        </w:trPr>
        <w:tc>
          <w:tcPr>
            <w:tcW w:w="1384" w:type="dxa"/>
          </w:tcPr>
          <w:p w:rsidR="001207B1" w:rsidRDefault="001207B1">
            <w:pPr>
              <w:autoSpaceDE w:val="0"/>
              <w:autoSpaceDN w:val="0"/>
              <w:adjustRightInd w:val="0"/>
              <w:rPr>
                <w:rFonts w:ascii="Calibri" w:hAnsi="Calibri" w:cs="Calibri"/>
                <w:color w:val="000000"/>
                <w:lang w:val="en-US"/>
              </w:rPr>
            </w:pPr>
            <w:r>
              <w:rPr>
                <w:rFonts w:ascii="Calibri" w:hAnsi="Calibri" w:cs="Calibri"/>
                <w:color w:val="000000"/>
                <w:lang w:val="en-US"/>
              </w:rPr>
              <w:t>S001</w:t>
            </w:r>
          </w:p>
        </w:tc>
        <w:tc>
          <w:tcPr>
            <w:tcW w:w="5812" w:type="dxa"/>
          </w:tcPr>
          <w:p w:rsidR="001207B1" w:rsidRDefault="001207B1">
            <w:pPr>
              <w:autoSpaceDE w:val="0"/>
              <w:autoSpaceDN w:val="0"/>
              <w:adjustRightInd w:val="0"/>
              <w:rPr>
                <w:rFonts w:ascii="Calibri" w:hAnsi="Calibri" w:cs="Calibri"/>
                <w:color w:val="000000"/>
                <w:lang w:val="en-US"/>
              </w:rPr>
            </w:pPr>
            <w:r>
              <w:rPr>
                <w:rFonts w:ascii="Calibri" w:hAnsi="Calibri" w:cs="Calibri"/>
                <w:color w:val="000000"/>
                <w:lang w:val="en-US"/>
              </w:rPr>
              <w:t xml:space="preserve">Verify that </w:t>
            </w:r>
            <w:proofErr w:type="spellStart"/>
            <w:r>
              <w:rPr>
                <w:rFonts w:ascii="Calibri" w:hAnsi="Calibri" w:cs="Calibri"/>
                <w:color w:val="000000"/>
                <w:lang w:val="en-US"/>
              </w:rPr>
              <w:t>MIPMap</w:t>
            </w:r>
            <w:proofErr w:type="spellEnd"/>
            <w:r>
              <w:rPr>
                <w:rFonts w:ascii="Calibri" w:hAnsi="Calibri" w:cs="Calibri"/>
                <w:color w:val="000000"/>
                <w:lang w:val="en-US"/>
              </w:rPr>
              <w:t xml:space="preserve"> correctly loads user input</w:t>
            </w:r>
          </w:p>
        </w:tc>
        <w:tc>
          <w:tcPr>
            <w:tcW w:w="1326" w:type="dxa"/>
          </w:tcPr>
          <w:p w:rsidR="001207B1" w:rsidRDefault="001207B1">
            <w:pPr>
              <w:autoSpaceDE w:val="0"/>
              <w:autoSpaceDN w:val="0"/>
              <w:adjustRightInd w:val="0"/>
              <w:jc w:val="right"/>
              <w:rPr>
                <w:rFonts w:ascii="Calibri" w:hAnsi="Calibri" w:cs="Calibri"/>
                <w:color w:val="000000"/>
                <w:lang w:val="en-US"/>
              </w:rPr>
            </w:pPr>
            <w:r>
              <w:rPr>
                <w:rFonts w:ascii="Calibri" w:hAnsi="Calibri" w:cs="Calibri"/>
                <w:color w:val="000000"/>
                <w:lang w:val="en-US"/>
              </w:rPr>
              <w:t>8</w:t>
            </w:r>
          </w:p>
        </w:tc>
      </w:tr>
      <w:tr w:rsidR="001207B1" w:rsidTr="001207B1">
        <w:trPr>
          <w:trHeight w:val="288"/>
        </w:trPr>
        <w:tc>
          <w:tcPr>
            <w:tcW w:w="1384" w:type="dxa"/>
          </w:tcPr>
          <w:p w:rsidR="001207B1" w:rsidRDefault="001207B1">
            <w:pPr>
              <w:autoSpaceDE w:val="0"/>
              <w:autoSpaceDN w:val="0"/>
              <w:adjustRightInd w:val="0"/>
              <w:rPr>
                <w:rFonts w:ascii="Calibri" w:hAnsi="Calibri" w:cs="Calibri"/>
                <w:color w:val="000000"/>
                <w:lang w:val="en-US"/>
              </w:rPr>
            </w:pPr>
            <w:r>
              <w:rPr>
                <w:rFonts w:ascii="Calibri" w:hAnsi="Calibri" w:cs="Calibri"/>
                <w:color w:val="000000"/>
                <w:lang w:val="en-US"/>
              </w:rPr>
              <w:t>S002</w:t>
            </w:r>
          </w:p>
        </w:tc>
        <w:tc>
          <w:tcPr>
            <w:tcW w:w="5812" w:type="dxa"/>
          </w:tcPr>
          <w:p w:rsidR="001207B1" w:rsidRDefault="001207B1">
            <w:pPr>
              <w:autoSpaceDE w:val="0"/>
              <w:autoSpaceDN w:val="0"/>
              <w:adjustRightInd w:val="0"/>
              <w:rPr>
                <w:rFonts w:ascii="Calibri" w:hAnsi="Calibri" w:cs="Calibri"/>
                <w:color w:val="000000"/>
                <w:lang w:val="en-US"/>
              </w:rPr>
            </w:pPr>
            <w:r>
              <w:rPr>
                <w:rFonts w:ascii="Calibri" w:hAnsi="Calibri" w:cs="Calibri"/>
                <w:color w:val="000000"/>
                <w:lang w:val="en-US"/>
              </w:rPr>
              <w:t>Validate the definition of different correspondences between schemata</w:t>
            </w:r>
          </w:p>
        </w:tc>
        <w:tc>
          <w:tcPr>
            <w:tcW w:w="1326" w:type="dxa"/>
          </w:tcPr>
          <w:p w:rsidR="001207B1" w:rsidRDefault="001207B1">
            <w:pPr>
              <w:autoSpaceDE w:val="0"/>
              <w:autoSpaceDN w:val="0"/>
              <w:adjustRightInd w:val="0"/>
              <w:jc w:val="right"/>
              <w:rPr>
                <w:rFonts w:ascii="Calibri" w:hAnsi="Calibri" w:cs="Calibri"/>
                <w:color w:val="000000"/>
                <w:lang w:val="en-US"/>
              </w:rPr>
            </w:pPr>
            <w:r>
              <w:rPr>
                <w:rFonts w:ascii="Calibri" w:hAnsi="Calibri" w:cs="Calibri"/>
                <w:color w:val="000000"/>
                <w:lang w:val="en-US"/>
              </w:rPr>
              <w:t>13</w:t>
            </w:r>
          </w:p>
        </w:tc>
      </w:tr>
      <w:tr w:rsidR="001207B1" w:rsidTr="001207B1">
        <w:trPr>
          <w:trHeight w:val="288"/>
        </w:trPr>
        <w:tc>
          <w:tcPr>
            <w:tcW w:w="1384" w:type="dxa"/>
          </w:tcPr>
          <w:p w:rsidR="001207B1" w:rsidRDefault="001207B1">
            <w:pPr>
              <w:autoSpaceDE w:val="0"/>
              <w:autoSpaceDN w:val="0"/>
              <w:adjustRightInd w:val="0"/>
              <w:rPr>
                <w:rFonts w:ascii="Calibri" w:hAnsi="Calibri" w:cs="Calibri"/>
                <w:color w:val="000000"/>
                <w:lang w:val="en-US"/>
              </w:rPr>
            </w:pPr>
            <w:r>
              <w:rPr>
                <w:rFonts w:ascii="Calibri" w:hAnsi="Calibri" w:cs="Calibri"/>
                <w:color w:val="000000"/>
                <w:lang w:val="en-US"/>
              </w:rPr>
              <w:t>S003</w:t>
            </w:r>
          </w:p>
        </w:tc>
        <w:tc>
          <w:tcPr>
            <w:tcW w:w="5812" w:type="dxa"/>
          </w:tcPr>
          <w:p w:rsidR="001207B1" w:rsidRDefault="001207B1">
            <w:pPr>
              <w:autoSpaceDE w:val="0"/>
              <w:autoSpaceDN w:val="0"/>
              <w:adjustRightInd w:val="0"/>
              <w:rPr>
                <w:rFonts w:ascii="Calibri" w:hAnsi="Calibri" w:cs="Calibri"/>
                <w:color w:val="000000"/>
                <w:lang w:val="en-US"/>
              </w:rPr>
            </w:pPr>
            <w:r>
              <w:rPr>
                <w:rFonts w:ascii="Calibri" w:hAnsi="Calibri" w:cs="Calibri"/>
                <w:color w:val="000000"/>
                <w:lang w:val="en-US"/>
              </w:rPr>
              <w:t>Validate the definition of selection conditions and duplications on a schema table</w:t>
            </w:r>
          </w:p>
        </w:tc>
        <w:tc>
          <w:tcPr>
            <w:tcW w:w="1326" w:type="dxa"/>
          </w:tcPr>
          <w:p w:rsidR="001207B1" w:rsidRDefault="001207B1">
            <w:pPr>
              <w:autoSpaceDE w:val="0"/>
              <w:autoSpaceDN w:val="0"/>
              <w:adjustRightInd w:val="0"/>
              <w:jc w:val="right"/>
              <w:rPr>
                <w:rFonts w:ascii="Calibri" w:hAnsi="Calibri" w:cs="Calibri"/>
                <w:color w:val="000000"/>
                <w:lang w:val="en-US"/>
              </w:rPr>
            </w:pPr>
            <w:r>
              <w:rPr>
                <w:rFonts w:ascii="Calibri" w:hAnsi="Calibri" w:cs="Calibri"/>
                <w:color w:val="000000"/>
                <w:lang w:val="en-US"/>
              </w:rPr>
              <w:t>7</w:t>
            </w:r>
          </w:p>
        </w:tc>
      </w:tr>
      <w:tr w:rsidR="001207B1" w:rsidTr="001207B1">
        <w:trPr>
          <w:trHeight w:val="288"/>
        </w:trPr>
        <w:tc>
          <w:tcPr>
            <w:tcW w:w="1384" w:type="dxa"/>
          </w:tcPr>
          <w:p w:rsidR="001207B1" w:rsidRDefault="001207B1">
            <w:pPr>
              <w:autoSpaceDE w:val="0"/>
              <w:autoSpaceDN w:val="0"/>
              <w:adjustRightInd w:val="0"/>
              <w:rPr>
                <w:rFonts w:ascii="Calibri" w:hAnsi="Calibri" w:cs="Calibri"/>
                <w:color w:val="000000"/>
                <w:lang w:val="en-US"/>
              </w:rPr>
            </w:pPr>
            <w:r>
              <w:rPr>
                <w:rFonts w:ascii="Calibri" w:hAnsi="Calibri" w:cs="Calibri"/>
                <w:color w:val="000000"/>
                <w:lang w:val="en-US"/>
              </w:rPr>
              <w:t>S004</w:t>
            </w:r>
          </w:p>
        </w:tc>
        <w:tc>
          <w:tcPr>
            <w:tcW w:w="5812" w:type="dxa"/>
          </w:tcPr>
          <w:p w:rsidR="001207B1" w:rsidRDefault="001207B1">
            <w:pPr>
              <w:autoSpaceDE w:val="0"/>
              <w:autoSpaceDN w:val="0"/>
              <w:adjustRightInd w:val="0"/>
              <w:rPr>
                <w:rFonts w:ascii="Calibri" w:hAnsi="Calibri" w:cs="Calibri"/>
                <w:color w:val="000000"/>
                <w:lang w:val="en-US"/>
              </w:rPr>
            </w:pPr>
            <w:r>
              <w:rPr>
                <w:rFonts w:ascii="Calibri" w:hAnsi="Calibri" w:cs="Calibri"/>
                <w:color w:val="000000"/>
                <w:lang w:val="en-US"/>
              </w:rPr>
              <w:t>Validate saving / loading of a mapping task</w:t>
            </w:r>
          </w:p>
        </w:tc>
        <w:tc>
          <w:tcPr>
            <w:tcW w:w="1326" w:type="dxa"/>
          </w:tcPr>
          <w:p w:rsidR="001207B1" w:rsidRDefault="001207B1">
            <w:pPr>
              <w:autoSpaceDE w:val="0"/>
              <w:autoSpaceDN w:val="0"/>
              <w:adjustRightInd w:val="0"/>
              <w:jc w:val="right"/>
              <w:rPr>
                <w:rFonts w:ascii="Calibri" w:hAnsi="Calibri" w:cs="Calibri"/>
                <w:color w:val="000000"/>
                <w:lang w:val="en-US"/>
              </w:rPr>
            </w:pPr>
            <w:r>
              <w:rPr>
                <w:rFonts w:ascii="Calibri" w:hAnsi="Calibri" w:cs="Calibri"/>
                <w:color w:val="000000"/>
                <w:lang w:val="en-US"/>
              </w:rPr>
              <w:t>5</w:t>
            </w:r>
          </w:p>
        </w:tc>
      </w:tr>
      <w:tr w:rsidR="001207B1" w:rsidTr="001207B1">
        <w:trPr>
          <w:trHeight w:val="288"/>
        </w:trPr>
        <w:tc>
          <w:tcPr>
            <w:tcW w:w="1384" w:type="dxa"/>
          </w:tcPr>
          <w:p w:rsidR="001207B1" w:rsidRDefault="001207B1">
            <w:pPr>
              <w:autoSpaceDE w:val="0"/>
              <w:autoSpaceDN w:val="0"/>
              <w:adjustRightInd w:val="0"/>
              <w:rPr>
                <w:rFonts w:ascii="Calibri" w:hAnsi="Calibri" w:cs="Calibri"/>
                <w:color w:val="000000"/>
                <w:lang w:val="en-US"/>
              </w:rPr>
            </w:pPr>
            <w:r>
              <w:rPr>
                <w:rFonts w:ascii="Calibri" w:hAnsi="Calibri" w:cs="Calibri"/>
                <w:color w:val="000000"/>
                <w:lang w:val="en-US"/>
              </w:rPr>
              <w:t>S005</w:t>
            </w:r>
          </w:p>
        </w:tc>
        <w:tc>
          <w:tcPr>
            <w:tcW w:w="5812" w:type="dxa"/>
          </w:tcPr>
          <w:p w:rsidR="001207B1" w:rsidRDefault="001207B1">
            <w:pPr>
              <w:autoSpaceDE w:val="0"/>
              <w:autoSpaceDN w:val="0"/>
              <w:adjustRightInd w:val="0"/>
              <w:rPr>
                <w:rFonts w:ascii="Calibri" w:hAnsi="Calibri" w:cs="Calibri"/>
                <w:color w:val="000000"/>
                <w:lang w:val="en-US"/>
              </w:rPr>
            </w:pPr>
            <w:r>
              <w:rPr>
                <w:rFonts w:ascii="Calibri" w:hAnsi="Calibri" w:cs="Calibri"/>
                <w:color w:val="000000"/>
                <w:lang w:val="en-US"/>
              </w:rPr>
              <w:t>Validate TGD generation</w:t>
            </w:r>
          </w:p>
        </w:tc>
        <w:tc>
          <w:tcPr>
            <w:tcW w:w="1326" w:type="dxa"/>
          </w:tcPr>
          <w:p w:rsidR="001207B1" w:rsidRDefault="001207B1">
            <w:pPr>
              <w:autoSpaceDE w:val="0"/>
              <w:autoSpaceDN w:val="0"/>
              <w:adjustRightInd w:val="0"/>
              <w:jc w:val="right"/>
              <w:rPr>
                <w:rFonts w:ascii="Calibri" w:hAnsi="Calibri" w:cs="Calibri"/>
                <w:color w:val="000000"/>
                <w:lang w:val="en-US"/>
              </w:rPr>
            </w:pPr>
            <w:r>
              <w:rPr>
                <w:rFonts w:ascii="Calibri" w:hAnsi="Calibri" w:cs="Calibri"/>
                <w:color w:val="000000"/>
                <w:lang w:val="en-US"/>
              </w:rPr>
              <w:t>21</w:t>
            </w:r>
          </w:p>
        </w:tc>
      </w:tr>
      <w:tr w:rsidR="001207B1" w:rsidTr="001207B1">
        <w:trPr>
          <w:trHeight w:val="288"/>
        </w:trPr>
        <w:tc>
          <w:tcPr>
            <w:tcW w:w="1384" w:type="dxa"/>
          </w:tcPr>
          <w:p w:rsidR="001207B1" w:rsidRDefault="001207B1">
            <w:pPr>
              <w:autoSpaceDE w:val="0"/>
              <w:autoSpaceDN w:val="0"/>
              <w:adjustRightInd w:val="0"/>
              <w:rPr>
                <w:rFonts w:ascii="Calibri" w:hAnsi="Calibri" w:cs="Calibri"/>
                <w:color w:val="000000"/>
                <w:lang w:val="en-US"/>
              </w:rPr>
            </w:pPr>
            <w:r>
              <w:rPr>
                <w:rFonts w:ascii="Calibri" w:hAnsi="Calibri" w:cs="Calibri"/>
                <w:color w:val="000000"/>
                <w:lang w:val="en-US"/>
              </w:rPr>
              <w:t>S006</w:t>
            </w:r>
          </w:p>
        </w:tc>
        <w:tc>
          <w:tcPr>
            <w:tcW w:w="5812" w:type="dxa"/>
          </w:tcPr>
          <w:p w:rsidR="001207B1" w:rsidRDefault="001207B1">
            <w:pPr>
              <w:autoSpaceDE w:val="0"/>
              <w:autoSpaceDN w:val="0"/>
              <w:adjustRightInd w:val="0"/>
              <w:rPr>
                <w:rFonts w:ascii="Calibri" w:hAnsi="Calibri" w:cs="Calibri"/>
                <w:color w:val="000000"/>
                <w:lang w:val="en-US"/>
              </w:rPr>
            </w:pPr>
            <w:r>
              <w:rPr>
                <w:rFonts w:ascii="Calibri" w:hAnsi="Calibri" w:cs="Calibri"/>
                <w:color w:val="000000"/>
                <w:lang w:val="en-US"/>
              </w:rPr>
              <w:t>Validate data exchange process</w:t>
            </w:r>
          </w:p>
        </w:tc>
        <w:tc>
          <w:tcPr>
            <w:tcW w:w="1326" w:type="dxa"/>
          </w:tcPr>
          <w:p w:rsidR="001207B1" w:rsidRDefault="001207B1">
            <w:pPr>
              <w:autoSpaceDE w:val="0"/>
              <w:autoSpaceDN w:val="0"/>
              <w:adjustRightInd w:val="0"/>
              <w:jc w:val="right"/>
              <w:rPr>
                <w:rFonts w:ascii="Calibri" w:hAnsi="Calibri" w:cs="Calibri"/>
                <w:color w:val="000000"/>
                <w:lang w:val="en-US"/>
              </w:rPr>
            </w:pPr>
            <w:r>
              <w:rPr>
                <w:rFonts w:ascii="Calibri" w:hAnsi="Calibri" w:cs="Calibri"/>
                <w:color w:val="000000"/>
                <w:lang w:val="en-US"/>
              </w:rPr>
              <w:t>15</w:t>
            </w:r>
          </w:p>
        </w:tc>
      </w:tr>
      <w:tr w:rsidR="001207B1" w:rsidTr="001207B1">
        <w:trPr>
          <w:trHeight w:val="288"/>
        </w:trPr>
        <w:tc>
          <w:tcPr>
            <w:tcW w:w="1384" w:type="dxa"/>
          </w:tcPr>
          <w:p w:rsidR="001207B1" w:rsidRDefault="001207B1">
            <w:pPr>
              <w:autoSpaceDE w:val="0"/>
              <w:autoSpaceDN w:val="0"/>
              <w:adjustRightInd w:val="0"/>
              <w:rPr>
                <w:rFonts w:ascii="Calibri" w:hAnsi="Calibri" w:cs="Calibri"/>
                <w:color w:val="000000"/>
                <w:lang w:val="en-US"/>
              </w:rPr>
            </w:pPr>
            <w:r>
              <w:rPr>
                <w:rFonts w:ascii="Calibri" w:hAnsi="Calibri" w:cs="Calibri"/>
                <w:color w:val="000000"/>
                <w:lang w:val="en-US"/>
              </w:rPr>
              <w:t>S007</w:t>
            </w:r>
          </w:p>
        </w:tc>
        <w:tc>
          <w:tcPr>
            <w:tcW w:w="5812" w:type="dxa"/>
          </w:tcPr>
          <w:p w:rsidR="001207B1" w:rsidRDefault="001207B1">
            <w:pPr>
              <w:autoSpaceDE w:val="0"/>
              <w:autoSpaceDN w:val="0"/>
              <w:adjustRightInd w:val="0"/>
              <w:rPr>
                <w:rFonts w:ascii="Calibri" w:hAnsi="Calibri" w:cs="Calibri"/>
                <w:color w:val="000000"/>
                <w:lang w:val="en-US"/>
              </w:rPr>
            </w:pPr>
            <w:r>
              <w:rPr>
                <w:rFonts w:ascii="Calibri" w:hAnsi="Calibri" w:cs="Calibri"/>
                <w:color w:val="000000"/>
                <w:lang w:val="en-US"/>
              </w:rPr>
              <w:t>Validate Scenarios handling</w:t>
            </w:r>
          </w:p>
        </w:tc>
        <w:tc>
          <w:tcPr>
            <w:tcW w:w="1326" w:type="dxa"/>
          </w:tcPr>
          <w:p w:rsidR="001207B1" w:rsidRDefault="001207B1">
            <w:pPr>
              <w:autoSpaceDE w:val="0"/>
              <w:autoSpaceDN w:val="0"/>
              <w:adjustRightInd w:val="0"/>
              <w:jc w:val="right"/>
              <w:rPr>
                <w:rFonts w:ascii="Calibri" w:hAnsi="Calibri" w:cs="Calibri"/>
                <w:color w:val="000000"/>
                <w:lang w:val="en-US"/>
              </w:rPr>
            </w:pPr>
            <w:r>
              <w:rPr>
                <w:rFonts w:ascii="Calibri" w:hAnsi="Calibri" w:cs="Calibri"/>
                <w:color w:val="000000"/>
                <w:lang w:val="en-US"/>
              </w:rPr>
              <w:t>5</w:t>
            </w:r>
          </w:p>
        </w:tc>
      </w:tr>
      <w:tr w:rsidR="001207B1" w:rsidTr="001207B1">
        <w:trPr>
          <w:trHeight w:val="288"/>
        </w:trPr>
        <w:tc>
          <w:tcPr>
            <w:tcW w:w="1384" w:type="dxa"/>
          </w:tcPr>
          <w:p w:rsidR="001207B1" w:rsidRDefault="001207B1">
            <w:pPr>
              <w:autoSpaceDE w:val="0"/>
              <w:autoSpaceDN w:val="0"/>
              <w:adjustRightInd w:val="0"/>
              <w:rPr>
                <w:rFonts w:ascii="Calibri" w:hAnsi="Calibri" w:cs="Calibri"/>
                <w:color w:val="000000"/>
                <w:lang w:val="en-US"/>
              </w:rPr>
            </w:pPr>
            <w:r>
              <w:rPr>
                <w:rFonts w:ascii="Calibri" w:hAnsi="Calibri" w:cs="Calibri"/>
                <w:color w:val="000000"/>
                <w:lang w:val="en-US"/>
              </w:rPr>
              <w:t>S008</w:t>
            </w:r>
          </w:p>
        </w:tc>
        <w:tc>
          <w:tcPr>
            <w:tcW w:w="5812" w:type="dxa"/>
          </w:tcPr>
          <w:p w:rsidR="001207B1" w:rsidRDefault="001207B1">
            <w:pPr>
              <w:autoSpaceDE w:val="0"/>
              <w:autoSpaceDN w:val="0"/>
              <w:adjustRightInd w:val="0"/>
              <w:rPr>
                <w:rFonts w:ascii="Calibri" w:hAnsi="Calibri" w:cs="Calibri"/>
                <w:color w:val="000000"/>
                <w:lang w:val="en-US"/>
              </w:rPr>
            </w:pPr>
            <w:r>
              <w:rPr>
                <w:rFonts w:ascii="Calibri" w:hAnsi="Calibri" w:cs="Calibri"/>
                <w:color w:val="000000"/>
                <w:lang w:val="en-US"/>
              </w:rPr>
              <w:t>Validate pre-processing functionalities</w:t>
            </w:r>
          </w:p>
        </w:tc>
        <w:tc>
          <w:tcPr>
            <w:tcW w:w="1326" w:type="dxa"/>
          </w:tcPr>
          <w:p w:rsidR="001207B1" w:rsidRDefault="001207B1">
            <w:pPr>
              <w:autoSpaceDE w:val="0"/>
              <w:autoSpaceDN w:val="0"/>
              <w:adjustRightInd w:val="0"/>
              <w:jc w:val="right"/>
              <w:rPr>
                <w:rFonts w:ascii="Calibri" w:hAnsi="Calibri" w:cs="Calibri"/>
                <w:color w:val="000000"/>
                <w:lang w:val="en-US"/>
              </w:rPr>
            </w:pPr>
            <w:r>
              <w:rPr>
                <w:rFonts w:ascii="Calibri" w:hAnsi="Calibri" w:cs="Calibri"/>
                <w:color w:val="000000"/>
                <w:lang w:val="en-US"/>
              </w:rPr>
              <w:t>5</w:t>
            </w:r>
          </w:p>
        </w:tc>
      </w:tr>
    </w:tbl>
    <w:p w:rsidR="0012330F" w:rsidRDefault="0012330F" w:rsidP="0012330F">
      <w:pPr>
        <w:rPr>
          <w:lang w:val="en-US"/>
        </w:rPr>
      </w:pPr>
    </w:p>
    <w:p w:rsidR="001207B1" w:rsidRPr="0012330F" w:rsidRDefault="001207B1" w:rsidP="0012330F">
      <w:pPr>
        <w:rPr>
          <w:lang w:val="en-US"/>
        </w:rPr>
      </w:pPr>
      <w:r>
        <w:rPr>
          <w:lang w:val="en-US"/>
        </w:rPr>
        <w:t xml:space="preserve">In order to validate the performance and efficiency of </w:t>
      </w:r>
      <w:proofErr w:type="spellStart"/>
      <w:r>
        <w:rPr>
          <w:lang w:val="en-US"/>
        </w:rPr>
        <w:t>MIPMap</w:t>
      </w:r>
      <w:proofErr w:type="spellEnd"/>
      <w:r>
        <w:rPr>
          <w:lang w:val="en-US"/>
        </w:rPr>
        <w:t xml:space="preserve"> schema mapping and data exchange tool the tests described in ‘</w:t>
      </w:r>
      <w:proofErr w:type="spellStart"/>
      <w:r w:rsidRPr="001207B1">
        <w:rPr>
          <w:lang w:val="en-US"/>
        </w:rPr>
        <w:t>MIPMap</w:t>
      </w:r>
      <w:proofErr w:type="spellEnd"/>
      <w:r w:rsidRPr="001207B1">
        <w:rPr>
          <w:lang w:val="en-US"/>
        </w:rPr>
        <w:t xml:space="preserve"> </w:t>
      </w:r>
      <w:bookmarkStart w:id="0" w:name="_GoBack"/>
      <w:bookmarkEnd w:id="0"/>
      <w:r w:rsidRPr="001207B1">
        <w:rPr>
          <w:lang w:val="en-US"/>
        </w:rPr>
        <w:t>- Performance Tests</w:t>
      </w:r>
      <w:r>
        <w:rPr>
          <w:lang w:val="en-US"/>
        </w:rPr>
        <w:t>’ file were executed. The data sets used for these tests are not included due to size reasons, but are available if asked.</w:t>
      </w:r>
    </w:p>
    <w:sectPr w:rsidR="001207B1" w:rsidRPr="0012330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E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6043F7"/>
    <w:multiLevelType w:val="hybridMultilevel"/>
    <w:tmpl w:val="4216A45E"/>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4CF"/>
    <w:rsid w:val="00050A24"/>
    <w:rsid w:val="00067200"/>
    <w:rsid w:val="001207B1"/>
    <w:rsid w:val="0012330F"/>
    <w:rsid w:val="003775AF"/>
    <w:rsid w:val="003E79C8"/>
    <w:rsid w:val="0062064E"/>
    <w:rsid w:val="00687056"/>
    <w:rsid w:val="009554CF"/>
    <w:rsid w:val="009D1BD4"/>
    <w:rsid w:val="00A128F0"/>
    <w:rsid w:val="00A46F1F"/>
    <w:rsid w:val="00A57594"/>
    <w:rsid w:val="00C6232E"/>
    <w:rsid w:val="00C76904"/>
    <w:rsid w:val="00D4044B"/>
    <w:rsid w:val="00D873AE"/>
    <w:rsid w:val="00E134B2"/>
    <w:rsid w:val="00F24519"/>
    <w:rsid w:val="00FC223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9A4181-E2C9-4117-B589-5CF3F8A6E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904"/>
    <w:pPr>
      <w:ind w:left="720"/>
      <w:contextualSpacing/>
    </w:pPr>
  </w:style>
  <w:style w:type="table" w:styleId="TableGrid">
    <w:name w:val="Table Grid"/>
    <w:basedOn w:val="TableNormal"/>
    <w:uiPriority w:val="59"/>
    <w:rsid w:val="001233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510</TotalTime>
  <Pages>1</Pages>
  <Words>189</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OLAF</dc:creator>
  <cp:keywords/>
  <dc:description/>
  <cp:lastModifiedBy>johnny</cp:lastModifiedBy>
  <cp:revision>13</cp:revision>
  <dcterms:created xsi:type="dcterms:W3CDTF">2016-02-11T09:25:00Z</dcterms:created>
  <dcterms:modified xsi:type="dcterms:W3CDTF">2016-03-13T10:48:00Z</dcterms:modified>
</cp:coreProperties>
</file>