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7B4AD595"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060F">
        <w:t>F</w:t>
      </w:r>
      <w:r w:rsidR="00C11964">
        <w:t>eature Ranking for Structured Targets</w:t>
      </w:r>
    </w:p>
    <w:p w14:paraId="46263FDA" w14:textId="0D9C1418" w:rsidR="00621E23" w:rsidRDefault="00C11964" w:rsidP="00621E23">
      <w:pPr>
        <w:pStyle w:val="BodyTextHBP"/>
      </w:pPr>
      <w:r>
        <w:t xml:space="preserve">The </w:t>
      </w:r>
      <w:r>
        <w:rPr>
          <w:rFonts w:eastAsia="Times New Roman"/>
          <w:color w:val="000000"/>
        </w:rPr>
        <w:t>feature ranking algorithm</w:t>
      </w:r>
      <w:r w:rsidRPr="00243E50">
        <w:rPr>
          <w:rFonts w:eastAsia="Times New Roman"/>
          <w:color w:val="000000"/>
        </w:rPr>
        <w:t xml:space="preserve"> for structured </w:t>
      </w:r>
      <w:r>
        <w:rPr>
          <w:rFonts w:eastAsia="Times New Roman"/>
          <w:color w:val="000000"/>
        </w:rPr>
        <w:t>target variables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743"/>
        <w:gridCol w:w="8187"/>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6413EC3F" w14:textId="60A8CEFD" w:rsidR="00E65476" w:rsidRDefault="002F31E1" w:rsidP="00C11964">
            <w:pPr>
              <w:pStyle w:val="TableBodyText"/>
            </w:pPr>
            <w:hyperlink r:id="rId8" w:history="1">
              <w:r w:rsidR="00C11964">
                <w:rPr>
                  <w:rStyle w:val="Hyperlink"/>
                  <w:rFonts w:eastAsia="Times New Roman"/>
                  <w:color w:val="428BCA"/>
                </w:rPr>
                <w:t>Dragi Kocev</w:t>
              </w:r>
            </w:hyperlink>
            <w:r w:rsidR="00C11964">
              <w:t xml:space="preserve"> </w:t>
            </w:r>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2F31E1" w:rsidP="00E65476">
            <w:pPr>
              <w:pStyle w:val="TableBodyText"/>
            </w:pPr>
            <w:hyperlink r:id="rId9"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602D0C39" w:rsidR="00D60FDD" w:rsidRDefault="002F31E1" w:rsidP="00E65476">
            <w:pPr>
              <w:pStyle w:val="TableBodyText"/>
            </w:pPr>
            <w:hyperlink r:id="rId10" w:history="1">
              <w:r w:rsidR="00C11964">
                <w:rPr>
                  <w:rStyle w:val="Hyperlink"/>
                  <w:rFonts w:eastAsia="Times New Roman"/>
                  <w:color w:val="428BCA"/>
                </w:rPr>
                <w:t>http://source.ijs.si/hbp/mipfunctions/raw/master/doc/r-clus-feature-ranking.pdf</w:t>
              </w:r>
            </w:hyperlink>
          </w:p>
          <w:p w14:paraId="4EA0B4F2" w14:textId="16AEC87C" w:rsidR="00DC507B" w:rsidRPr="00024131" w:rsidRDefault="002F31E1" w:rsidP="00E65476">
            <w:pPr>
              <w:pStyle w:val="TableBodyText"/>
              <w:rPr>
                <w:rFonts w:eastAsia="Times New Roman"/>
                <w:color w:val="428BCA"/>
                <w:u w:val="single"/>
              </w:rPr>
            </w:pPr>
            <w:hyperlink r:id="rId11"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2F31E1" w:rsidP="00E65476">
            <w:pPr>
              <w:pStyle w:val="TableBodyText"/>
            </w:pPr>
            <w:hyperlink r:id="rId12"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3A05B705" w14:textId="7B5213F6" w:rsidR="00DF30C7" w:rsidRDefault="00DF30C7" w:rsidP="00E65476">
            <w:pPr>
              <w:pStyle w:val="TableBodyText"/>
              <w:rPr>
                <w:rStyle w:val="Hyperlink"/>
                <w:rFonts w:eastAsia="Times New Roman"/>
                <w:color w:val="428BCA"/>
              </w:rPr>
            </w:pPr>
            <w:hyperlink r:id="rId13" w:history="1">
              <w:r w:rsidRPr="00DF30C7">
                <w:rPr>
                  <w:rStyle w:val="Hyperlink"/>
                  <w:rFonts w:eastAsia="Times New Roman"/>
                  <w:color w:val="428BCA"/>
                </w:rPr>
                <w:t>http://source.ijs.si/hbp/clus.git</w:t>
              </w:r>
            </w:hyperlink>
            <w:bookmarkStart w:id="2" w:name="_GoBack"/>
            <w:bookmarkEnd w:id="2"/>
          </w:p>
          <w:p w14:paraId="59B2D1F0" w14:textId="084B04A0" w:rsidR="00C11964" w:rsidRDefault="00C11964" w:rsidP="00E65476">
            <w:pPr>
              <w:pStyle w:val="TableBodyText"/>
            </w:pPr>
            <w:hyperlink r:id="rId14" w:history="1">
              <w:r w:rsidRPr="00C11964">
                <w:rPr>
                  <w:rStyle w:val="Hyperlink"/>
                  <w:rFonts w:eastAsia="Times New Roman"/>
                  <w:color w:val="428BCA"/>
                </w:rPr>
                <w:t>http://source.ijs.si/hbp/mipfunctions/tree/master/r-clus-franking</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lastRenderedPageBreak/>
        <w:t>Description</w:t>
      </w:r>
    </w:p>
    <w:p w14:paraId="50B3FC70" w14:textId="77777777" w:rsidR="00DE0A1E" w:rsidRDefault="00DE0A1E" w:rsidP="00DE0A1E">
      <w:pPr>
        <w:pStyle w:val="BodyTextHBP"/>
      </w:pPr>
      <w:r>
        <w:t>Methods for feature ranking are used in many domains with many descriptive variables, i.e., high-dimensional problems. The obtained rankings provide an additional insight about the importance of the variables for the target and/or reduce the dimensionality of the problem. Many real-life problems have structured targets that need to be predicted. However, the task of feature ranking in the context of predicting structured target variables is more complex than the same task for simple classification or regression. Typical approaches for this task decompose the output to primitive components, perform feature ranking on these smaller problems, and then aggregate the resulting rankings into a single ranking. They are computationally intractable for large output spaces (e.g., genetic or imaging data) and ignore the dependencies between components of the output. We have developed efficient feature ranking methods in the context of predicting structured targets. The developed methods are based on the ensemble learning paradigm.</w:t>
      </w:r>
    </w:p>
    <w:p w14:paraId="23E8483B" w14:textId="77777777" w:rsidR="00DE0A1E" w:rsidRDefault="00DE0A1E" w:rsidP="00DE0A1E">
      <w:pPr>
        <w:pStyle w:val="BodyTextHBP"/>
      </w:pPr>
      <w:r>
        <w:t>This MIP function implements two algorithms for feature ranking for structured targets: (1) RF-RANK exploits the random forests mechanism and (2) GENIE3 exploits the variance reduction at each tree node from the ensemble. For the latter method, the ensemble could be random forest or an ensemble of extra trees. The both methods use predictive clustering trees as base predictive models.</w:t>
      </w:r>
    </w:p>
    <w:p w14:paraId="2127B65C" w14:textId="77777777" w:rsidR="00DE0A1E" w:rsidRDefault="00DE0A1E" w:rsidP="00DE0A1E">
      <w:pPr>
        <w:pStyle w:val="BodyTextHBP"/>
      </w:pPr>
      <w:r>
        <w:t>The development of the algorithm and its implementation was partly paid by HBP.</w:t>
      </w:r>
    </w:p>
    <w:p w14:paraId="6FD26180" w14:textId="77777777" w:rsidR="00B0197B" w:rsidRDefault="00E65476" w:rsidP="00B8384C">
      <w:pPr>
        <w:pStyle w:val="Heading3"/>
        <w:numPr>
          <w:ilvl w:val="0"/>
          <w:numId w:val="0"/>
        </w:numPr>
        <w:ind w:left="720" w:hanging="720"/>
      </w:pPr>
      <w:r>
        <w:t>References</w:t>
      </w:r>
    </w:p>
    <w:p w14:paraId="790271C1" w14:textId="77777777" w:rsidR="00DE0A1E" w:rsidRPr="00ED1BF4" w:rsidRDefault="00DE0A1E" w:rsidP="00DE0A1E">
      <w:pPr>
        <w:spacing w:before="0" w:after="0"/>
        <w:jc w:val="left"/>
      </w:pPr>
      <w:r w:rsidRPr="00ED1BF4">
        <w:t>[1] D. Kocev, I. Slavkov, S. Džeroski: Feature ranking for multi-label classification using predictive clustering trees, Proceedings of the Workshop - Solving complex machine learning problems with ensemble methods held in conjunction with ECML/PKDD2013, pp. 56-68, 2013</w:t>
      </w:r>
    </w:p>
    <w:p w14:paraId="0513C222" w14:textId="7B409E36" w:rsidR="00E65476" w:rsidRDefault="00E65476" w:rsidP="00B8384C">
      <w:pPr>
        <w:pStyle w:val="Heading3"/>
        <w:numPr>
          <w:ilvl w:val="0"/>
          <w:numId w:val="0"/>
        </w:numPr>
        <w:ind w:left="720" w:hanging="720"/>
      </w:pPr>
      <w:r>
        <w:t>Usage</w:t>
      </w:r>
    </w:p>
    <w:p w14:paraId="08F6FCE8" w14:textId="77777777" w:rsidR="00DE0A1E" w:rsidRPr="00ED1BF4" w:rsidRDefault="00DE0A1E" w:rsidP="00DE0A1E">
      <w:pPr>
        <w:pStyle w:val="BodyTextHBP"/>
        <w:jc w:val="left"/>
      </w:pPr>
      <w:r w:rsidRPr="00ED1BF4">
        <w:rPr>
          <w:u w:val="single"/>
        </w:rPr>
        <w:t>Input:</w:t>
      </w:r>
      <w:r w:rsidRPr="00ED1BF4">
        <w:t xml:space="preserve"> A set of examples with known values for descriptive and target variables.</w:t>
      </w:r>
    </w:p>
    <w:p w14:paraId="0650FD78" w14:textId="77777777" w:rsidR="00DE0A1E" w:rsidRPr="00ED1BF4" w:rsidRDefault="00DE0A1E" w:rsidP="00DE0A1E">
      <w:pPr>
        <w:pStyle w:val="BodyTextHBP"/>
      </w:pPr>
      <w:r w:rsidRPr="00ED1BF4">
        <w:rPr>
          <w:u w:val="single"/>
        </w:rPr>
        <w:t>Parameters:</w:t>
      </w:r>
      <w:r w:rsidRPr="00ED1BF4">
        <w:t xml:space="preserve"> Descriptive variables, target variables, number of trees in the ensemble, size of the feature subsets considered at each node.</w:t>
      </w:r>
    </w:p>
    <w:p w14:paraId="6C188602" w14:textId="77777777" w:rsidR="00DE0A1E" w:rsidRPr="00ED1BF4" w:rsidRDefault="00DE0A1E" w:rsidP="00DE0A1E">
      <w:pPr>
        <w:pStyle w:val="BodyTextHBP"/>
      </w:pPr>
      <w:r w:rsidRPr="00ED1BF4">
        <w:rPr>
          <w:u w:val="single"/>
        </w:rPr>
        <w:t>Output:</w:t>
      </w:r>
      <w:r w:rsidRPr="00ED1BF4">
        <w:t xml:space="preserve"> A list of the descriptive variables and their importance to the structured target.</w:t>
      </w:r>
    </w:p>
    <w:p w14:paraId="17D8E20B" w14:textId="645B6971" w:rsidR="00E65476" w:rsidRDefault="00E65476" w:rsidP="00E65476">
      <w:pPr>
        <w:pStyle w:val="BodyTextHBP"/>
      </w:pPr>
    </w:p>
    <w:p w14:paraId="766477E4" w14:textId="0F3685E2" w:rsidR="00E65476" w:rsidRDefault="00E65476" w:rsidP="00E65476">
      <w:pPr>
        <w:pStyle w:val="Heading3"/>
        <w:numPr>
          <w:ilvl w:val="0"/>
          <w:numId w:val="0"/>
        </w:numPr>
        <w:ind w:left="720" w:hanging="720"/>
      </w:pPr>
      <w:r>
        <w:t>Example</w:t>
      </w:r>
    </w:p>
    <w:p w14:paraId="5C8D8D6E" w14:textId="77777777" w:rsidR="00DE0A1E" w:rsidRPr="00ED1BF4" w:rsidRDefault="00DE0A1E" w:rsidP="00DE0A1E">
      <w:pPr>
        <w:pStyle w:val="BodyTextHBP"/>
      </w:pPr>
      <w:r w:rsidRPr="00ED1BF4">
        <w:t xml:space="preserve">We can illustrate the use of the algorithm on the ADNI data. </w:t>
      </w:r>
    </w:p>
    <w:bookmarkEnd w:id="0"/>
    <w:bookmarkEnd w:id="1"/>
    <w:p w14:paraId="5886AD52" w14:textId="77777777" w:rsidR="00DE0A1E" w:rsidRPr="00ED1BF4" w:rsidRDefault="00DE0A1E" w:rsidP="00DE0A1E">
      <w:pPr>
        <w:pStyle w:val="BodyTextHBP"/>
        <w:jc w:val="left"/>
        <w:rPr>
          <w:u w:val="single"/>
        </w:rPr>
      </w:pPr>
      <w:r w:rsidRPr="00ED1BF4">
        <w:rPr>
          <w:u w:val="single"/>
        </w:rPr>
        <w:t>Task:</w:t>
      </w:r>
    </w:p>
    <w:p w14:paraId="41B4029F" w14:textId="77777777" w:rsidR="00DE0A1E" w:rsidRDefault="00DE0A1E" w:rsidP="00DE0A1E">
      <w:pPr>
        <w:pStyle w:val="BodyTextHBP"/>
      </w:pPr>
      <w:r w:rsidRPr="00ED1BF4">
        <w:t>Given a data set consisting of examples (i.e., patients) described in terms of several descriptive variables and labelled with several target variables we want to learn a feature ranking that will order the descriptive variables based on their importance for the target variables.</w:t>
      </w:r>
    </w:p>
    <w:p w14:paraId="6F96BC61" w14:textId="77777777" w:rsidR="00DA2310" w:rsidRPr="00ED1BF4" w:rsidRDefault="00DA2310" w:rsidP="00DE0A1E">
      <w:pPr>
        <w:pStyle w:val="BodyTextHBP"/>
      </w:pPr>
    </w:p>
    <w:p w14:paraId="31D573D1" w14:textId="77777777" w:rsidR="00DE0A1E" w:rsidRPr="00ED1BF4" w:rsidRDefault="00DE0A1E" w:rsidP="00DE0A1E">
      <w:pPr>
        <w:pStyle w:val="BodyTextHBP"/>
        <w:jc w:val="left"/>
        <w:rPr>
          <w:u w:val="single"/>
        </w:rPr>
      </w:pPr>
      <w:r w:rsidRPr="00ED1BF4">
        <w:rPr>
          <w:u w:val="single"/>
        </w:rPr>
        <w:lastRenderedPageBreak/>
        <w:t>Input data:</w:t>
      </w:r>
    </w:p>
    <w:p w14:paraId="64C8DB89" w14:textId="77777777" w:rsidR="00DE0A1E" w:rsidRDefault="00DE0A1E" w:rsidP="00DE0A1E">
      <w:pPr>
        <w:pStyle w:val="BodyTextHBP"/>
      </w:pPr>
      <w:r w:rsidRPr="00ED1BF4">
        <w:t>Given a subset of ADNI data with 916 patients described with 34 different variables, collected at baseline evaluation, we split the variables in two groups. In the first group we have descriptive variables: APOE4, Ventricles, Hippocampus, WholeBrain, Entorhinal, Fusiform, MidTemp, ICw, FDG, Aw45, CDRSB, ADAS13, MMSE, RAwLT_immediate, RAwLT_learning, RAwLT_forgetting, RAwLT_perc_forgetting, FAQ, MOCA. In the second group we have the target variables: EcogPtMem, EcogPtLang, EcogPtwisspat, EcogPtPlan, EcogPtOrgan, EcogPtDiwatt, EcogPtTotal, EcogSPMem, EcogSPLang, EcogSPwisspat, EcogSPPlan, EcogSPOrgan, EcogSPDiwatt, EcogSPTotal. We decided to learn a feature ranking with RF-GENIE parametrized as follows: random forest of 100 trees using SQRT of the descriptive features at each node of the trees.</w:t>
      </w:r>
    </w:p>
    <w:tbl>
      <w:tblPr>
        <w:tblStyle w:val="TableGrid"/>
        <w:tblW w:w="0" w:type="auto"/>
        <w:tblLook w:val="04A0" w:firstRow="1" w:lastRow="0" w:firstColumn="1" w:lastColumn="0" w:noHBand="0" w:noVBand="1"/>
      </w:tblPr>
      <w:tblGrid>
        <w:gridCol w:w="603"/>
        <w:gridCol w:w="2351"/>
        <w:gridCol w:w="888"/>
        <w:gridCol w:w="1713"/>
        <w:gridCol w:w="603"/>
        <w:gridCol w:w="2960"/>
        <w:gridCol w:w="772"/>
      </w:tblGrid>
      <w:tr w:rsidR="00DE0A1E" w:rsidRPr="00ED1BF4" w14:paraId="710E73CD" w14:textId="77777777" w:rsidTr="00F029F6">
        <w:tc>
          <w:tcPr>
            <w:tcW w:w="603" w:type="dxa"/>
          </w:tcPr>
          <w:p w14:paraId="3EC03265" w14:textId="77777777" w:rsidR="00DE0A1E" w:rsidRPr="00ED1BF4" w:rsidRDefault="00DE0A1E" w:rsidP="00F029F6">
            <w:pPr>
              <w:pStyle w:val="BodyTextHBP"/>
              <w:rPr>
                <w:rFonts w:eastAsia="Calibri" w:cs="Times"/>
                <w:b/>
                <w:i/>
                <w:lang w:val="en-US"/>
              </w:rPr>
            </w:pPr>
            <w:r w:rsidRPr="00ED1BF4">
              <w:rPr>
                <w:rFonts w:eastAsia="Calibri" w:cs="Times"/>
                <w:b/>
                <w:i/>
                <w:lang w:val="en-US"/>
              </w:rPr>
              <w:t>1</w:t>
            </w:r>
          </w:p>
        </w:tc>
        <w:tc>
          <w:tcPr>
            <w:tcW w:w="2351" w:type="dxa"/>
          </w:tcPr>
          <w:p w14:paraId="6E5A2927" w14:textId="77777777" w:rsidR="00DE0A1E" w:rsidRPr="00ED1BF4" w:rsidRDefault="00DE0A1E" w:rsidP="00F029F6">
            <w:pPr>
              <w:pStyle w:val="BodyTextHBP"/>
              <w:rPr>
                <w:rFonts w:eastAsia="Calibri" w:cs="Times"/>
                <w:b/>
                <w:i/>
                <w:lang w:val="en-US"/>
              </w:rPr>
            </w:pPr>
            <w:r w:rsidRPr="00ED1BF4">
              <w:t>FAQ_bl</w:t>
            </w:r>
          </w:p>
        </w:tc>
        <w:tc>
          <w:tcPr>
            <w:tcW w:w="888" w:type="dxa"/>
            <w:tcBorders>
              <w:right w:val="single" w:sz="4" w:space="0" w:color="auto"/>
            </w:tcBorders>
          </w:tcPr>
          <w:p w14:paraId="13E99C8E" w14:textId="77777777" w:rsidR="00DE0A1E" w:rsidRPr="00ED1BF4" w:rsidRDefault="00DE0A1E" w:rsidP="00F029F6">
            <w:pPr>
              <w:pStyle w:val="BodyTextHBP"/>
              <w:rPr>
                <w:rFonts w:eastAsia="Calibri" w:cs="Times"/>
                <w:b/>
                <w:i/>
                <w:lang w:val="en-US"/>
              </w:rPr>
            </w:pPr>
            <w:r w:rsidRPr="00ED1BF4">
              <w:t>80.78</w:t>
            </w:r>
          </w:p>
        </w:tc>
        <w:tc>
          <w:tcPr>
            <w:tcW w:w="1713" w:type="dxa"/>
            <w:tcBorders>
              <w:top w:val="nil"/>
              <w:left w:val="single" w:sz="4" w:space="0" w:color="auto"/>
              <w:bottom w:val="nil"/>
              <w:right w:val="single" w:sz="4" w:space="0" w:color="auto"/>
            </w:tcBorders>
          </w:tcPr>
          <w:p w14:paraId="0427AFE8"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0194133A" w14:textId="77777777" w:rsidR="00DE0A1E" w:rsidRPr="00ED1BF4" w:rsidRDefault="00DE0A1E" w:rsidP="00F029F6">
            <w:pPr>
              <w:pStyle w:val="BodyTextHBP"/>
              <w:rPr>
                <w:rFonts w:eastAsia="Calibri" w:cs="Times"/>
                <w:b/>
                <w:i/>
                <w:lang w:val="en-US"/>
              </w:rPr>
            </w:pPr>
            <w:r w:rsidRPr="00ED1BF4">
              <w:rPr>
                <w:rFonts w:eastAsia="Calibri" w:cs="Times"/>
                <w:b/>
                <w:i/>
                <w:lang w:val="en-US"/>
              </w:rPr>
              <w:t>11</w:t>
            </w:r>
          </w:p>
        </w:tc>
        <w:tc>
          <w:tcPr>
            <w:tcW w:w="2960" w:type="dxa"/>
          </w:tcPr>
          <w:p w14:paraId="28B25789" w14:textId="77777777" w:rsidR="00DE0A1E" w:rsidRPr="00ED1BF4" w:rsidRDefault="00DE0A1E" w:rsidP="00F029F6">
            <w:pPr>
              <w:pStyle w:val="BodyTextHBP"/>
              <w:rPr>
                <w:rFonts w:eastAsia="Calibri" w:cs="Times"/>
                <w:b/>
                <w:i/>
                <w:lang w:val="en-US"/>
              </w:rPr>
            </w:pPr>
            <w:r w:rsidRPr="00ED1BF4">
              <w:t>Fusiform_bl</w:t>
            </w:r>
          </w:p>
        </w:tc>
        <w:tc>
          <w:tcPr>
            <w:tcW w:w="772" w:type="dxa"/>
          </w:tcPr>
          <w:p w14:paraId="5CD4F6D7" w14:textId="77777777" w:rsidR="00DE0A1E" w:rsidRPr="00ED1BF4" w:rsidRDefault="00DE0A1E" w:rsidP="00F029F6">
            <w:pPr>
              <w:pStyle w:val="BodyTextHBP"/>
              <w:rPr>
                <w:rFonts w:eastAsia="Calibri" w:cs="Times"/>
                <w:b/>
                <w:i/>
                <w:lang w:val="en-US"/>
              </w:rPr>
            </w:pPr>
            <w:r w:rsidRPr="00ED1BF4">
              <w:t>16.33</w:t>
            </w:r>
          </w:p>
        </w:tc>
      </w:tr>
      <w:tr w:rsidR="00DE0A1E" w:rsidRPr="00ED1BF4" w14:paraId="3BED6CAB" w14:textId="77777777" w:rsidTr="00F029F6">
        <w:tc>
          <w:tcPr>
            <w:tcW w:w="603" w:type="dxa"/>
          </w:tcPr>
          <w:p w14:paraId="527D71F6" w14:textId="77777777" w:rsidR="00DE0A1E" w:rsidRPr="00ED1BF4" w:rsidRDefault="00DE0A1E" w:rsidP="00F029F6">
            <w:pPr>
              <w:pStyle w:val="BodyTextHBP"/>
              <w:rPr>
                <w:rFonts w:eastAsia="Calibri" w:cs="Times"/>
                <w:b/>
                <w:i/>
                <w:lang w:val="en-US"/>
              </w:rPr>
            </w:pPr>
            <w:r w:rsidRPr="00ED1BF4">
              <w:rPr>
                <w:rFonts w:eastAsia="Calibri" w:cs="Times"/>
                <w:b/>
                <w:i/>
                <w:lang w:val="en-US"/>
              </w:rPr>
              <w:t>2</w:t>
            </w:r>
          </w:p>
        </w:tc>
        <w:tc>
          <w:tcPr>
            <w:tcW w:w="2351" w:type="dxa"/>
          </w:tcPr>
          <w:p w14:paraId="3189D930" w14:textId="77777777" w:rsidR="00DE0A1E" w:rsidRPr="00ED1BF4" w:rsidRDefault="00DE0A1E" w:rsidP="00F029F6">
            <w:pPr>
              <w:pStyle w:val="BodyTextHBP"/>
              <w:rPr>
                <w:rFonts w:eastAsia="Calibri" w:cs="Times"/>
                <w:b/>
                <w:i/>
                <w:lang w:val="en-US"/>
              </w:rPr>
            </w:pPr>
            <w:r w:rsidRPr="00ED1BF4">
              <w:t>CDRSB_bl</w:t>
            </w:r>
          </w:p>
        </w:tc>
        <w:tc>
          <w:tcPr>
            <w:tcW w:w="888" w:type="dxa"/>
            <w:tcBorders>
              <w:right w:val="single" w:sz="4" w:space="0" w:color="auto"/>
            </w:tcBorders>
          </w:tcPr>
          <w:p w14:paraId="105DD2B8" w14:textId="77777777" w:rsidR="00DE0A1E" w:rsidRPr="00ED1BF4" w:rsidRDefault="00DE0A1E" w:rsidP="00F029F6">
            <w:pPr>
              <w:pStyle w:val="BodyTextHBP"/>
              <w:rPr>
                <w:rFonts w:eastAsia="Calibri" w:cs="Times"/>
                <w:b/>
                <w:i/>
                <w:lang w:val="en-US"/>
              </w:rPr>
            </w:pPr>
            <w:r w:rsidRPr="00ED1BF4">
              <w:t>73.56</w:t>
            </w:r>
          </w:p>
        </w:tc>
        <w:tc>
          <w:tcPr>
            <w:tcW w:w="1713" w:type="dxa"/>
            <w:tcBorders>
              <w:top w:val="nil"/>
              <w:left w:val="single" w:sz="4" w:space="0" w:color="auto"/>
              <w:bottom w:val="nil"/>
              <w:right w:val="single" w:sz="4" w:space="0" w:color="auto"/>
            </w:tcBorders>
          </w:tcPr>
          <w:p w14:paraId="7A698CD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3E4E3169" w14:textId="77777777" w:rsidR="00DE0A1E" w:rsidRPr="00ED1BF4" w:rsidRDefault="00DE0A1E" w:rsidP="00F029F6">
            <w:pPr>
              <w:pStyle w:val="BodyTextHBP"/>
              <w:rPr>
                <w:rFonts w:eastAsia="Calibri" w:cs="Times"/>
                <w:b/>
                <w:i/>
                <w:lang w:val="en-US"/>
              </w:rPr>
            </w:pPr>
            <w:r w:rsidRPr="00ED1BF4">
              <w:rPr>
                <w:rFonts w:eastAsia="Calibri" w:cs="Times"/>
                <w:b/>
                <w:i/>
                <w:lang w:val="en-US"/>
              </w:rPr>
              <w:t>12</w:t>
            </w:r>
          </w:p>
        </w:tc>
        <w:tc>
          <w:tcPr>
            <w:tcW w:w="2960" w:type="dxa"/>
          </w:tcPr>
          <w:p w14:paraId="58CA6049" w14:textId="77777777" w:rsidR="00DE0A1E" w:rsidRPr="00ED1BF4" w:rsidRDefault="00DE0A1E" w:rsidP="00F029F6">
            <w:pPr>
              <w:pStyle w:val="BodyTextHBP"/>
              <w:rPr>
                <w:rFonts w:eastAsia="Calibri" w:cs="Times"/>
                <w:b/>
                <w:i/>
                <w:lang w:val="en-US"/>
              </w:rPr>
            </w:pPr>
            <w:r w:rsidRPr="00ED1BF4">
              <w:t>Aw45_bl</w:t>
            </w:r>
          </w:p>
        </w:tc>
        <w:tc>
          <w:tcPr>
            <w:tcW w:w="772" w:type="dxa"/>
          </w:tcPr>
          <w:p w14:paraId="66DCB3DF" w14:textId="77777777" w:rsidR="00DE0A1E" w:rsidRPr="00ED1BF4" w:rsidRDefault="00DE0A1E" w:rsidP="00F029F6">
            <w:pPr>
              <w:pStyle w:val="BodyTextHBP"/>
              <w:rPr>
                <w:rFonts w:eastAsia="Calibri" w:cs="Times"/>
                <w:b/>
                <w:i/>
                <w:lang w:val="en-US"/>
              </w:rPr>
            </w:pPr>
            <w:r w:rsidRPr="00ED1BF4">
              <w:t>15.71</w:t>
            </w:r>
          </w:p>
        </w:tc>
      </w:tr>
      <w:tr w:rsidR="00DE0A1E" w:rsidRPr="00ED1BF4" w14:paraId="4A0293F9" w14:textId="77777777" w:rsidTr="00F029F6">
        <w:tc>
          <w:tcPr>
            <w:tcW w:w="603" w:type="dxa"/>
          </w:tcPr>
          <w:p w14:paraId="1E6EC33A" w14:textId="77777777" w:rsidR="00DE0A1E" w:rsidRPr="00ED1BF4" w:rsidRDefault="00DE0A1E" w:rsidP="00F029F6">
            <w:pPr>
              <w:pStyle w:val="BodyTextHBP"/>
              <w:rPr>
                <w:rFonts w:eastAsia="Calibri" w:cs="Times"/>
                <w:b/>
                <w:i/>
                <w:lang w:val="en-US"/>
              </w:rPr>
            </w:pPr>
            <w:r w:rsidRPr="00ED1BF4">
              <w:rPr>
                <w:rFonts w:eastAsia="Calibri" w:cs="Times"/>
                <w:b/>
                <w:i/>
                <w:lang w:val="en-US"/>
              </w:rPr>
              <w:t>3</w:t>
            </w:r>
          </w:p>
        </w:tc>
        <w:tc>
          <w:tcPr>
            <w:tcW w:w="2351" w:type="dxa"/>
          </w:tcPr>
          <w:p w14:paraId="1A443927" w14:textId="77777777" w:rsidR="00DE0A1E" w:rsidRPr="00ED1BF4" w:rsidRDefault="00DE0A1E" w:rsidP="00F029F6">
            <w:pPr>
              <w:pStyle w:val="BodyTextHBP"/>
              <w:rPr>
                <w:rFonts w:eastAsia="Calibri" w:cs="Times"/>
                <w:b/>
                <w:i/>
                <w:lang w:val="en-US"/>
              </w:rPr>
            </w:pPr>
            <w:r w:rsidRPr="00ED1BF4">
              <w:t>ADAS13_bl</w:t>
            </w:r>
          </w:p>
        </w:tc>
        <w:tc>
          <w:tcPr>
            <w:tcW w:w="888" w:type="dxa"/>
            <w:tcBorders>
              <w:right w:val="single" w:sz="4" w:space="0" w:color="auto"/>
            </w:tcBorders>
          </w:tcPr>
          <w:p w14:paraId="46513FAB" w14:textId="77777777" w:rsidR="00DE0A1E" w:rsidRPr="00ED1BF4" w:rsidRDefault="00DE0A1E" w:rsidP="00F029F6">
            <w:pPr>
              <w:pStyle w:val="BodyTextHBP"/>
              <w:rPr>
                <w:rFonts w:eastAsia="Calibri" w:cs="Times"/>
                <w:b/>
                <w:i/>
                <w:lang w:val="en-US"/>
              </w:rPr>
            </w:pPr>
            <w:r w:rsidRPr="00ED1BF4">
              <w:t>28.49</w:t>
            </w:r>
          </w:p>
        </w:tc>
        <w:tc>
          <w:tcPr>
            <w:tcW w:w="1713" w:type="dxa"/>
            <w:tcBorders>
              <w:top w:val="nil"/>
              <w:left w:val="single" w:sz="4" w:space="0" w:color="auto"/>
              <w:bottom w:val="nil"/>
              <w:right w:val="single" w:sz="4" w:space="0" w:color="auto"/>
            </w:tcBorders>
          </w:tcPr>
          <w:p w14:paraId="36046D4C"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62E1BED8" w14:textId="77777777" w:rsidR="00DE0A1E" w:rsidRPr="00ED1BF4" w:rsidRDefault="00DE0A1E" w:rsidP="00F029F6">
            <w:pPr>
              <w:pStyle w:val="BodyTextHBP"/>
              <w:rPr>
                <w:rFonts w:eastAsia="Calibri" w:cs="Times"/>
                <w:b/>
                <w:i/>
                <w:lang w:val="en-US"/>
              </w:rPr>
            </w:pPr>
            <w:r w:rsidRPr="00ED1BF4">
              <w:rPr>
                <w:rFonts w:eastAsia="Calibri" w:cs="Times"/>
                <w:b/>
                <w:i/>
                <w:lang w:val="en-US"/>
              </w:rPr>
              <w:t>13</w:t>
            </w:r>
          </w:p>
        </w:tc>
        <w:tc>
          <w:tcPr>
            <w:tcW w:w="2960" w:type="dxa"/>
          </w:tcPr>
          <w:p w14:paraId="09635431" w14:textId="77777777" w:rsidR="00DE0A1E" w:rsidRPr="00ED1BF4" w:rsidRDefault="00DE0A1E" w:rsidP="00F029F6">
            <w:pPr>
              <w:pStyle w:val="BodyTextHBP"/>
              <w:rPr>
                <w:rFonts w:eastAsia="Calibri" w:cs="Times"/>
                <w:b/>
                <w:i/>
                <w:lang w:val="en-US"/>
              </w:rPr>
            </w:pPr>
            <w:r w:rsidRPr="00ED1BF4">
              <w:t>MidTemp_bl</w:t>
            </w:r>
          </w:p>
        </w:tc>
        <w:tc>
          <w:tcPr>
            <w:tcW w:w="772" w:type="dxa"/>
          </w:tcPr>
          <w:p w14:paraId="42A1889C" w14:textId="77777777" w:rsidR="00DE0A1E" w:rsidRPr="00ED1BF4" w:rsidRDefault="00DE0A1E" w:rsidP="00F029F6">
            <w:pPr>
              <w:pStyle w:val="BodyTextHBP"/>
              <w:rPr>
                <w:rFonts w:eastAsia="Calibri" w:cs="Times"/>
                <w:b/>
                <w:i/>
                <w:lang w:val="en-US"/>
              </w:rPr>
            </w:pPr>
            <w:r w:rsidRPr="00ED1BF4">
              <w:t>15.48</w:t>
            </w:r>
          </w:p>
        </w:tc>
      </w:tr>
      <w:tr w:rsidR="00DE0A1E" w:rsidRPr="00ED1BF4" w14:paraId="0A891621" w14:textId="77777777" w:rsidTr="00F029F6">
        <w:tc>
          <w:tcPr>
            <w:tcW w:w="603" w:type="dxa"/>
          </w:tcPr>
          <w:p w14:paraId="5FF3A659" w14:textId="77777777" w:rsidR="00DE0A1E" w:rsidRPr="00ED1BF4" w:rsidRDefault="00DE0A1E" w:rsidP="00F029F6">
            <w:pPr>
              <w:pStyle w:val="BodyTextHBP"/>
              <w:rPr>
                <w:rFonts w:eastAsia="Calibri" w:cs="Times"/>
                <w:b/>
                <w:i/>
                <w:lang w:val="en-US"/>
              </w:rPr>
            </w:pPr>
            <w:r w:rsidRPr="00ED1BF4">
              <w:rPr>
                <w:rFonts w:eastAsia="Calibri" w:cs="Times"/>
                <w:b/>
                <w:i/>
                <w:lang w:val="en-US"/>
              </w:rPr>
              <w:t>4</w:t>
            </w:r>
          </w:p>
        </w:tc>
        <w:tc>
          <w:tcPr>
            <w:tcW w:w="2351" w:type="dxa"/>
          </w:tcPr>
          <w:p w14:paraId="21419DF1" w14:textId="77777777" w:rsidR="00DE0A1E" w:rsidRPr="00ED1BF4" w:rsidRDefault="00DE0A1E" w:rsidP="00F029F6">
            <w:pPr>
              <w:pStyle w:val="BodyTextHBP"/>
              <w:rPr>
                <w:rFonts w:eastAsia="Calibri" w:cs="Times"/>
                <w:b/>
                <w:i/>
                <w:lang w:val="en-US"/>
              </w:rPr>
            </w:pPr>
            <w:r w:rsidRPr="00ED1BF4">
              <w:t>MOCA_bl</w:t>
            </w:r>
          </w:p>
        </w:tc>
        <w:tc>
          <w:tcPr>
            <w:tcW w:w="888" w:type="dxa"/>
            <w:tcBorders>
              <w:right w:val="single" w:sz="4" w:space="0" w:color="auto"/>
            </w:tcBorders>
          </w:tcPr>
          <w:p w14:paraId="6D54F8D2" w14:textId="77777777" w:rsidR="00DE0A1E" w:rsidRPr="00ED1BF4" w:rsidRDefault="00DE0A1E" w:rsidP="00F029F6">
            <w:pPr>
              <w:pStyle w:val="BodyTextHBP"/>
              <w:rPr>
                <w:rFonts w:eastAsia="Calibri" w:cs="Times"/>
                <w:b/>
                <w:i/>
                <w:lang w:val="en-US"/>
              </w:rPr>
            </w:pPr>
            <w:r w:rsidRPr="00ED1BF4">
              <w:t>20.59</w:t>
            </w:r>
          </w:p>
        </w:tc>
        <w:tc>
          <w:tcPr>
            <w:tcW w:w="1713" w:type="dxa"/>
            <w:tcBorders>
              <w:top w:val="nil"/>
              <w:left w:val="single" w:sz="4" w:space="0" w:color="auto"/>
              <w:bottom w:val="nil"/>
              <w:right w:val="single" w:sz="4" w:space="0" w:color="auto"/>
            </w:tcBorders>
          </w:tcPr>
          <w:p w14:paraId="6FDA7B0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BAFE882" w14:textId="77777777" w:rsidR="00DE0A1E" w:rsidRPr="00ED1BF4" w:rsidRDefault="00DE0A1E" w:rsidP="00F029F6">
            <w:pPr>
              <w:pStyle w:val="BodyTextHBP"/>
              <w:rPr>
                <w:rFonts w:eastAsia="Calibri" w:cs="Times"/>
                <w:b/>
                <w:i/>
                <w:lang w:val="en-US"/>
              </w:rPr>
            </w:pPr>
            <w:r w:rsidRPr="00ED1BF4">
              <w:rPr>
                <w:rFonts w:eastAsia="Calibri" w:cs="Times"/>
                <w:b/>
                <w:i/>
                <w:lang w:val="en-US"/>
              </w:rPr>
              <w:t>14</w:t>
            </w:r>
          </w:p>
        </w:tc>
        <w:tc>
          <w:tcPr>
            <w:tcW w:w="2960" w:type="dxa"/>
          </w:tcPr>
          <w:p w14:paraId="16779906" w14:textId="77777777" w:rsidR="00DE0A1E" w:rsidRPr="00ED1BF4" w:rsidRDefault="00DE0A1E" w:rsidP="00F029F6">
            <w:pPr>
              <w:pStyle w:val="BodyTextHBP"/>
              <w:rPr>
                <w:rFonts w:eastAsia="Calibri" w:cs="Times"/>
                <w:b/>
                <w:i/>
                <w:lang w:val="en-US"/>
              </w:rPr>
            </w:pPr>
            <w:r w:rsidRPr="00ED1BF4">
              <w:t>ICw_bl</w:t>
            </w:r>
          </w:p>
        </w:tc>
        <w:tc>
          <w:tcPr>
            <w:tcW w:w="772" w:type="dxa"/>
          </w:tcPr>
          <w:p w14:paraId="05362DD6" w14:textId="77777777" w:rsidR="00DE0A1E" w:rsidRPr="00ED1BF4" w:rsidRDefault="00DE0A1E" w:rsidP="00F029F6">
            <w:pPr>
              <w:pStyle w:val="BodyTextHBP"/>
              <w:rPr>
                <w:rFonts w:eastAsia="Calibri" w:cs="Times"/>
                <w:b/>
                <w:i/>
                <w:lang w:val="en-US"/>
              </w:rPr>
            </w:pPr>
            <w:r w:rsidRPr="00ED1BF4">
              <w:t>13.41</w:t>
            </w:r>
          </w:p>
        </w:tc>
      </w:tr>
      <w:tr w:rsidR="00DE0A1E" w:rsidRPr="00ED1BF4" w14:paraId="420D137B" w14:textId="77777777" w:rsidTr="00F029F6">
        <w:tc>
          <w:tcPr>
            <w:tcW w:w="603" w:type="dxa"/>
          </w:tcPr>
          <w:p w14:paraId="4822A9FC" w14:textId="77777777" w:rsidR="00DE0A1E" w:rsidRPr="00ED1BF4" w:rsidRDefault="00DE0A1E" w:rsidP="00F029F6">
            <w:pPr>
              <w:pStyle w:val="BodyTextHBP"/>
              <w:rPr>
                <w:rFonts w:eastAsia="Calibri" w:cs="Times"/>
                <w:b/>
                <w:i/>
                <w:lang w:val="en-US"/>
              </w:rPr>
            </w:pPr>
            <w:r w:rsidRPr="00ED1BF4">
              <w:rPr>
                <w:rFonts w:eastAsia="Calibri" w:cs="Times"/>
                <w:b/>
                <w:i/>
                <w:lang w:val="en-US"/>
              </w:rPr>
              <w:t>5</w:t>
            </w:r>
          </w:p>
        </w:tc>
        <w:tc>
          <w:tcPr>
            <w:tcW w:w="2351" w:type="dxa"/>
          </w:tcPr>
          <w:p w14:paraId="74DFF2A6" w14:textId="77777777" w:rsidR="00DE0A1E" w:rsidRPr="00ED1BF4" w:rsidRDefault="00DE0A1E" w:rsidP="00F029F6">
            <w:pPr>
              <w:pStyle w:val="BodyTextHBP"/>
              <w:rPr>
                <w:rFonts w:eastAsia="Calibri" w:cs="Times"/>
                <w:b/>
                <w:i/>
                <w:lang w:val="en-US"/>
              </w:rPr>
            </w:pPr>
            <w:r w:rsidRPr="00ED1BF4">
              <w:t>wentricles_bl</w:t>
            </w:r>
          </w:p>
        </w:tc>
        <w:tc>
          <w:tcPr>
            <w:tcW w:w="888" w:type="dxa"/>
            <w:tcBorders>
              <w:right w:val="single" w:sz="4" w:space="0" w:color="auto"/>
            </w:tcBorders>
          </w:tcPr>
          <w:p w14:paraId="4E6CBCCB" w14:textId="77777777" w:rsidR="00DE0A1E" w:rsidRPr="00ED1BF4" w:rsidRDefault="00DE0A1E" w:rsidP="00F029F6">
            <w:pPr>
              <w:pStyle w:val="BodyTextHBP"/>
              <w:rPr>
                <w:rFonts w:eastAsia="Calibri" w:cs="Times"/>
                <w:b/>
                <w:i/>
                <w:lang w:val="en-US"/>
              </w:rPr>
            </w:pPr>
            <w:r w:rsidRPr="00ED1BF4">
              <w:t>19.9</w:t>
            </w:r>
          </w:p>
        </w:tc>
        <w:tc>
          <w:tcPr>
            <w:tcW w:w="1713" w:type="dxa"/>
            <w:tcBorders>
              <w:top w:val="nil"/>
              <w:left w:val="single" w:sz="4" w:space="0" w:color="auto"/>
              <w:bottom w:val="nil"/>
              <w:right w:val="single" w:sz="4" w:space="0" w:color="auto"/>
            </w:tcBorders>
          </w:tcPr>
          <w:p w14:paraId="3C93A691"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0769D4F5" w14:textId="77777777" w:rsidR="00DE0A1E" w:rsidRPr="00ED1BF4" w:rsidRDefault="00DE0A1E" w:rsidP="00F029F6">
            <w:pPr>
              <w:pStyle w:val="BodyTextHBP"/>
              <w:rPr>
                <w:rFonts w:eastAsia="Calibri" w:cs="Times"/>
                <w:b/>
                <w:i/>
                <w:lang w:val="en-US"/>
              </w:rPr>
            </w:pPr>
            <w:r w:rsidRPr="00ED1BF4">
              <w:rPr>
                <w:rFonts w:eastAsia="Calibri" w:cs="Times"/>
                <w:b/>
                <w:i/>
                <w:lang w:val="en-US"/>
              </w:rPr>
              <w:t>15</w:t>
            </w:r>
          </w:p>
        </w:tc>
        <w:tc>
          <w:tcPr>
            <w:tcW w:w="2960" w:type="dxa"/>
          </w:tcPr>
          <w:p w14:paraId="021B6B09" w14:textId="77777777" w:rsidR="00DE0A1E" w:rsidRPr="00ED1BF4" w:rsidRDefault="00DE0A1E" w:rsidP="00F029F6">
            <w:pPr>
              <w:pStyle w:val="BodyTextHBP"/>
              <w:rPr>
                <w:rFonts w:eastAsia="Calibri" w:cs="Times"/>
                <w:b/>
                <w:i/>
                <w:lang w:val="en-US"/>
              </w:rPr>
            </w:pPr>
            <w:r w:rsidRPr="00ED1BF4">
              <w:t>MMSE_bl</w:t>
            </w:r>
          </w:p>
        </w:tc>
        <w:tc>
          <w:tcPr>
            <w:tcW w:w="772" w:type="dxa"/>
          </w:tcPr>
          <w:p w14:paraId="70E5FC4D" w14:textId="77777777" w:rsidR="00DE0A1E" w:rsidRPr="00ED1BF4" w:rsidRDefault="00DE0A1E" w:rsidP="00F029F6">
            <w:pPr>
              <w:pStyle w:val="BodyTextHBP"/>
              <w:rPr>
                <w:rFonts w:eastAsia="Calibri" w:cs="Times"/>
                <w:b/>
                <w:i/>
                <w:lang w:val="en-US"/>
              </w:rPr>
            </w:pPr>
            <w:r w:rsidRPr="00ED1BF4">
              <w:t>13.19</w:t>
            </w:r>
          </w:p>
        </w:tc>
      </w:tr>
      <w:tr w:rsidR="00DE0A1E" w:rsidRPr="00ED1BF4" w14:paraId="30A3274A" w14:textId="77777777" w:rsidTr="00F029F6">
        <w:tc>
          <w:tcPr>
            <w:tcW w:w="603" w:type="dxa"/>
          </w:tcPr>
          <w:p w14:paraId="0AB129AF" w14:textId="77777777" w:rsidR="00DE0A1E" w:rsidRPr="00ED1BF4" w:rsidRDefault="00DE0A1E" w:rsidP="00F029F6">
            <w:pPr>
              <w:pStyle w:val="BodyTextHBP"/>
              <w:rPr>
                <w:rFonts w:eastAsia="Calibri" w:cs="Times"/>
                <w:b/>
                <w:i/>
                <w:lang w:val="en-US"/>
              </w:rPr>
            </w:pPr>
            <w:r w:rsidRPr="00ED1BF4">
              <w:rPr>
                <w:rFonts w:eastAsia="Calibri" w:cs="Times"/>
                <w:b/>
                <w:i/>
                <w:lang w:val="en-US"/>
              </w:rPr>
              <w:t>6</w:t>
            </w:r>
          </w:p>
        </w:tc>
        <w:tc>
          <w:tcPr>
            <w:tcW w:w="2351" w:type="dxa"/>
          </w:tcPr>
          <w:p w14:paraId="4998C370" w14:textId="77777777" w:rsidR="00DE0A1E" w:rsidRPr="00ED1BF4" w:rsidRDefault="00DE0A1E" w:rsidP="00F029F6">
            <w:pPr>
              <w:pStyle w:val="BodyTextHBP"/>
              <w:rPr>
                <w:rFonts w:eastAsia="Calibri" w:cs="Times"/>
                <w:b/>
                <w:i/>
                <w:lang w:val="en-US"/>
              </w:rPr>
            </w:pPr>
            <w:r w:rsidRPr="00ED1BF4">
              <w:t>RAwLT_immediate_bl</w:t>
            </w:r>
          </w:p>
        </w:tc>
        <w:tc>
          <w:tcPr>
            <w:tcW w:w="888" w:type="dxa"/>
            <w:tcBorders>
              <w:right w:val="single" w:sz="4" w:space="0" w:color="auto"/>
            </w:tcBorders>
          </w:tcPr>
          <w:p w14:paraId="048E879E" w14:textId="77777777" w:rsidR="00DE0A1E" w:rsidRPr="00ED1BF4" w:rsidRDefault="00DE0A1E" w:rsidP="00F029F6">
            <w:pPr>
              <w:pStyle w:val="BodyTextHBP"/>
              <w:rPr>
                <w:rFonts w:eastAsia="Calibri" w:cs="Times"/>
                <w:b/>
                <w:i/>
                <w:lang w:val="en-US"/>
              </w:rPr>
            </w:pPr>
            <w:r w:rsidRPr="00ED1BF4">
              <w:t>18.88</w:t>
            </w:r>
          </w:p>
        </w:tc>
        <w:tc>
          <w:tcPr>
            <w:tcW w:w="1713" w:type="dxa"/>
            <w:tcBorders>
              <w:top w:val="nil"/>
              <w:left w:val="single" w:sz="4" w:space="0" w:color="auto"/>
              <w:bottom w:val="nil"/>
              <w:right w:val="single" w:sz="4" w:space="0" w:color="auto"/>
            </w:tcBorders>
          </w:tcPr>
          <w:p w14:paraId="6AF56966"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63D96650" w14:textId="77777777" w:rsidR="00DE0A1E" w:rsidRPr="00ED1BF4" w:rsidRDefault="00DE0A1E" w:rsidP="00F029F6">
            <w:pPr>
              <w:pStyle w:val="BodyTextHBP"/>
              <w:rPr>
                <w:rFonts w:eastAsia="Calibri" w:cs="Times"/>
                <w:b/>
                <w:i/>
                <w:lang w:val="en-US"/>
              </w:rPr>
            </w:pPr>
            <w:r w:rsidRPr="00ED1BF4">
              <w:rPr>
                <w:rFonts w:eastAsia="Calibri" w:cs="Times"/>
                <w:b/>
                <w:i/>
                <w:lang w:val="en-US"/>
              </w:rPr>
              <w:t>16</w:t>
            </w:r>
          </w:p>
        </w:tc>
        <w:tc>
          <w:tcPr>
            <w:tcW w:w="2960" w:type="dxa"/>
          </w:tcPr>
          <w:p w14:paraId="2636F96F" w14:textId="77777777" w:rsidR="00DE0A1E" w:rsidRPr="00ED1BF4" w:rsidRDefault="00DE0A1E" w:rsidP="00F029F6">
            <w:pPr>
              <w:pStyle w:val="BodyTextHBP"/>
              <w:rPr>
                <w:rFonts w:eastAsia="Calibri" w:cs="Times"/>
                <w:b/>
                <w:i/>
                <w:lang w:val="en-US"/>
              </w:rPr>
            </w:pPr>
            <w:r w:rsidRPr="00ED1BF4">
              <w:t>RAwLT_perc_forgetting_bl</w:t>
            </w:r>
          </w:p>
        </w:tc>
        <w:tc>
          <w:tcPr>
            <w:tcW w:w="772" w:type="dxa"/>
          </w:tcPr>
          <w:p w14:paraId="260BE028" w14:textId="77777777" w:rsidR="00DE0A1E" w:rsidRPr="00ED1BF4" w:rsidRDefault="00DE0A1E" w:rsidP="00F029F6">
            <w:pPr>
              <w:pStyle w:val="BodyTextHBP"/>
              <w:rPr>
                <w:rFonts w:eastAsia="Calibri" w:cs="Times"/>
                <w:b/>
                <w:i/>
                <w:lang w:val="en-US"/>
              </w:rPr>
            </w:pPr>
            <w:r w:rsidRPr="00ED1BF4">
              <w:t>12.8</w:t>
            </w:r>
          </w:p>
        </w:tc>
      </w:tr>
      <w:tr w:rsidR="00DE0A1E" w:rsidRPr="00ED1BF4" w14:paraId="6BF1F93F" w14:textId="77777777" w:rsidTr="00F029F6">
        <w:tc>
          <w:tcPr>
            <w:tcW w:w="603" w:type="dxa"/>
          </w:tcPr>
          <w:p w14:paraId="7E2703AB" w14:textId="77777777" w:rsidR="00DE0A1E" w:rsidRPr="00ED1BF4" w:rsidRDefault="00DE0A1E" w:rsidP="00F029F6">
            <w:pPr>
              <w:pStyle w:val="BodyTextHBP"/>
              <w:rPr>
                <w:rFonts w:eastAsia="Calibri" w:cs="Times"/>
                <w:b/>
                <w:i/>
                <w:lang w:val="en-US"/>
              </w:rPr>
            </w:pPr>
            <w:r w:rsidRPr="00ED1BF4">
              <w:rPr>
                <w:rFonts w:eastAsia="Calibri" w:cs="Times"/>
                <w:b/>
                <w:i/>
                <w:lang w:val="en-US"/>
              </w:rPr>
              <w:t>7</w:t>
            </w:r>
          </w:p>
        </w:tc>
        <w:tc>
          <w:tcPr>
            <w:tcW w:w="2351" w:type="dxa"/>
          </w:tcPr>
          <w:p w14:paraId="39C4A365" w14:textId="77777777" w:rsidR="00DE0A1E" w:rsidRPr="00ED1BF4" w:rsidRDefault="00DE0A1E" w:rsidP="00F029F6">
            <w:pPr>
              <w:pStyle w:val="BodyTextHBP"/>
              <w:rPr>
                <w:rFonts w:eastAsia="Calibri" w:cs="Times"/>
                <w:b/>
                <w:i/>
                <w:lang w:val="en-US"/>
              </w:rPr>
            </w:pPr>
            <w:r w:rsidRPr="00ED1BF4">
              <w:t>Entorhinal_bl</w:t>
            </w:r>
          </w:p>
        </w:tc>
        <w:tc>
          <w:tcPr>
            <w:tcW w:w="888" w:type="dxa"/>
            <w:tcBorders>
              <w:right w:val="single" w:sz="4" w:space="0" w:color="auto"/>
            </w:tcBorders>
          </w:tcPr>
          <w:p w14:paraId="47BD1F4D" w14:textId="77777777" w:rsidR="00DE0A1E" w:rsidRPr="00ED1BF4" w:rsidRDefault="00DE0A1E" w:rsidP="00F029F6">
            <w:pPr>
              <w:pStyle w:val="BodyTextHBP"/>
              <w:rPr>
                <w:rFonts w:eastAsia="Calibri" w:cs="Times"/>
                <w:b/>
                <w:i/>
                <w:lang w:val="en-US"/>
              </w:rPr>
            </w:pPr>
            <w:r w:rsidRPr="00ED1BF4">
              <w:t>18.51</w:t>
            </w:r>
          </w:p>
        </w:tc>
        <w:tc>
          <w:tcPr>
            <w:tcW w:w="1713" w:type="dxa"/>
            <w:tcBorders>
              <w:top w:val="nil"/>
              <w:left w:val="single" w:sz="4" w:space="0" w:color="auto"/>
              <w:bottom w:val="nil"/>
              <w:right w:val="single" w:sz="4" w:space="0" w:color="auto"/>
            </w:tcBorders>
          </w:tcPr>
          <w:p w14:paraId="3D669CF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4A1BC2E" w14:textId="77777777" w:rsidR="00DE0A1E" w:rsidRPr="00ED1BF4" w:rsidRDefault="00DE0A1E" w:rsidP="00F029F6">
            <w:pPr>
              <w:pStyle w:val="BodyTextHBP"/>
              <w:rPr>
                <w:rFonts w:eastAsia="Calibri" w:cs="Times"/>
                <w:b/>
                <w:i/>
                <w:lang w:val="en-US"/>
              </w:rPr>
            </w:pPr>
            <w:r w:rsidRPr="00ED1BF4">
              <w:rPr>
                <w:rFonts w:eastAsia="Calibri" w:cs="Times"/>
                <w:b/>
                <w:i/>
                <w:lang w:val="en-US"/>
              </w:rPr>
              <w:t>17</w:t>
            </w:r>
          </w:p>
        </w:tc>
        <w:tc>
          <w:tcPr>
            <w:tcW w:w="2960" w:type="dxa"/>
          </w:tcPr>
          <w:p w14:paraId="6BBCE682" w14:textId="77777777" w:rsidR="00DE0A1E" w:rsidRPr="00ED1BF4" w:rsidRDefault="00DE0A1E" w:rsidP="00F029F6">
            <w:pPr>
              <w:pStyle w:val="BodyTextHBP"/>
              <w:rPr>
                <w:rFonts w:eastAsia="Calibri" w:cs="Times"/>
                <w:b/>
                <w:i/>
                <w:lang w:val="en-US"/>
              </w:rPr>
            </w:pPr>
            <w:r w:rsidRPr="00ED1BF4">
              <w:t>APOE4</w:t>
            </w:r>
          </w:p>
        </w:tc>
        <w:tc>
          <w:tcPr>
            <w:tcW w:w="772" w:type="dxa"/>
          </w:tcPr>
          <w:p w14:paraId="48E3F31A" w14:textId="77777777" w:rsidR="00DE0A1E" w:rsidRPr="00ED1BF4" w:rsidRDefault="00DE0A1E" w:rsidP="00F029F6">
            <w:pPr>
              <w:pStyle w:val="BodyTextHBP"/>
              <w:rPr>
                <w:rFonts w:eastAsia="Calibri" w:cs="Times"/>
                <w:b/>
                <w:i/>
                <w:lang w:val="en-US"/>
              </w:rPr>
            </w:pPr>
            <w:r w:rsidRPr="00ED1BF4">
              <w:t>11.29</w:t>
            </w:r>
          </w:p>
        </w:tc>
      </w:tr>
      <w:tr w:rsidR="00DE0A1E" w:rsidRPr="00ED1BF4" w14:paraId="0B0CCE41" w14:textId="77777777" w:rsidTr="00F029F6">
        <w:tc>
          <w:tcPr>
            <w:tcW w:w="603" w:type="dxa"/>
          </w:tcPr>
          <w:p w14:paraId="3CF3C6B2" w14:textId="77777777" w:rsidR="00DE0A1E" w:rsidRPr="00ED1BF4" w:rsidRDefault="00DE0A1E" w:rsidP="00F029F6">
            <w:pPr>
              <w:pStyle w:val="BodyTextHBP"/>
              <w:rPr>
                <w:rFonts w:eastAsia="Calibri" w:cs="Times"/>
                <w:b/>
                <w:i/>
                <w:lang w:val="en-US"/>
              </w:rPr>
            </w:pPr>
            <w:r w:rsidRPr="00ED1BF4">
              <w:rPr>
                <w:rFonts w:eastAsia="Calibri" w:cs="Times"/>
                <w:b/>
                <w:i/>
                <w:lang w:val="en-US"/>
              </w:rPr>
              <w:t>8</w:t>
            </w:r>
          </w:p>
        </w:tc>
        <w:tc>
          <w:tcPr>
            <w:tcW w:w="2351" w:type="dxa"/>
          </w:tcPr>
          <w:p w14:paraId="6F1A6836" w14:textId="77777777" w:rsidR="00DE0A1E" w:rsidRPr="00ED1BF4" w:rsidRDefault="00DE0A1E" w:rsidP="00F029F6">
            <w:pPr>
              <w:pStyle w:val="BodyTextHBP"/>
              <w:rPr>
                <w:rFonts w:eastAsia="Calibri" w:cs="Times"/>
                <w:b/>
                <w:i/>
                <w:lang w:val="en-US"/>
              </w:rPr>
            </w:pPr>
            <w:r w:rsidRPr="00ED1BF4">
              <w:t>Hippocampus_bl</w:t>
            </w:r>
          </w:p>
        </w:tc>
        <w:tc>
          <w:tcPr>
            <w:tcW w:w="888" w:type="dxa"/>
            <w:tcBorders>
              <w:right w:val="single" w:sz="4" w:space="0" w:color="auto"/>
            </w:tcBorders>
          </w:tcPr>
          <w:p w14:paraId="631CDFBE" w14:textId="77777777" w:rsidR="00DE0A1E" w:rsidRPr="00ED1BF4" w:rsidRDefault="00DE0A1E" w:rsidP="00F029F6">
            <w:pPr>
              <w:pStyle w:val="BodyTextHBP"/>
              <w:rPr>
                <w:rFonts w:eastAsia="Calibri" w:cs="Times"/>
                <w:b/>
                <w:i/>
                <w:lang w:val="en-US"/>
              </w:rPr>
            </w:pPr>
            <w:r w:rsidRPr="00ED1BF4">
              <w:t>18.48</w:t>
            </w:r>
          </w:p>
        </w:tc>
        <w:tc>
          <w:tcPr>
            <w:tcW w:w="1713" w:type="dxa"/>
            <w:tcBorders>
              <w:top w:val="nil"/>
              <w:left w:val="single" w:sz="4" w:space="0" w:color="auto"/>
              <w:bottom w:val="nil"/>
              <w:right w:val="single" w:sz="4" w:space="0" w:color="auto"/>
            </w:tcBorders>
          </w:tcPr>
          <w:p w14:paraId="65C06D3D"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22BA89C" w14:textId="77777777" w:rsidR="00DE0A1E" w:rsidRPr="00ED1BF4" w:rsidRDefault="00DE0A1E" w:rsidP="00F029F6">
            <w:pPr>
              <w:pStyle w:val="BodyTextHBP"/>
              <w:rPr>
                <w:rFonts w:eastAsia="Calibri" w:cs="Times"/>
                <w:b/>
                <w:i/>
                <w:lang w:val="en-US"/>
              </w:rPr>
            </w:pPr>
            <w:r w:rsidRPr="00ED1BF4">
              <w:rPr>
                <w:rFonts w:eastAsia="Calibri" w:cs="Times"/>
                <w:b/>
                <w:i/>
                <w:lang w:val="en-US"/>
              </w:rPr>
              <w:t>18</w:t>
            </w:r>
          </w:p>
        </w:tc>
        <w:tc>
          <w:tcPr>
            <w:tcW w:w="2960" w:type="dxa"/>
          </w:tcPr>
          <w:p w14:paraId="7FF02E47" w14:textId="77777777" w:rsidR="00DE0A1E" w:rsidRPr="00ED1BF4" w:rsidRDefault="00DE0A1E" w:rsidP="00F029F6">
            <w:pPr>
              <w:pStyle w:val="BodyTextHBP"/>
              <w:rPr>
                <w:rFonts w:eastAsia="Calibri" w:cs="Times"/>
                <w:b/>
                <w:i/>
                <w:lang w:val="en-US"/>
              </w:rPr>
            </w:pPr>
            <w:r w:rsidRPr="00ED1BF4">
              <w:t>RAwLT_learning_bl</w:t>
            </w:r>
          </w:p>
        </w:tc>
        <w:tc>
          <w:tcPr>
            <w:tcW w:w="772" w:type="dxa"/>
          </w:tcPr>
          <w:p w14:paraId="3C2C502E" w14:textId="77777777" w:rsidR="00DE0A1E" w:rsidRPr="00ED1BF4" w:rsidRDefault="00DE0A1E" w:rsidP="00F029F6">
            <w:pPr>
              <w:pStyle w:val="BodyTextHBP"/>
              <w:rPr>
                <w:rFonts w:eastAsia="Calibri" w:cs="Times"/>
                <w:b/>
                <w:i/>
                <w:lang w:val="en-US"/>
              </w:rPr>
            </w:pPr>
            <w:r w:rsidRPr="00ED1BF4">
              <w:t>8.59</w:t>
            </w:r>
          </w:p>
        </w:tc>
      </w:tr>
      <w:tr w:rsidR="00DE0A1E" w:rsidRPr="00ED1BF4" w14:paraId="33638435" w14:textId="77777777" w:rsidTr="00F029F6">
        <w:tc>
          <w:tcPr>
            <w:tcW w:w="603" w:type="dxa"/>
          </w:tcPr>
          <w:p w14:paraId="0551496A" w14:textId="77777777" w:rsidR="00DE0A1E" w:rsidRPr="00ED1BF4" w:rsidRDefault="00DE0A1E" w:rsidP="00F029F6">
            <w:pPr>
              <w:pStyle w:val="BodyTextHBP"/>
              <w:rPr>
                <w:rFonts w:eastAsia="Calibri" w:cs="Times"/>
                <w:b/>
                <w:i/>
                <w:lang w:val="en-US"/>
              </w:rPr>
            </w:pPr>
            <w:r w:rsidRPr="00ED1BF4">
              <w:rPr>
                <w:rFonts w:eastAsia="Calibri" w:cs="Times"/>
                <w:b/>
                <w:i/>
                <w:lang w:val="en-US"/>
              </w:rPr>
              <w:t>9</w:t>
            </w:r>
          </w:p>
        </w:tc>
        <w:tc>
          <w:tcPr>
            <w:tcW w:w="2351" w:type="dxa"/>
          </w:tcPr>
          <w:p w14:paraId="1A7A2B05" w14:textId="77777777" w:rsidR="00DE0A1E" w:rsidRPr="00ED1BF4" w:rsidRDefault="00DE0A1E" w:rsidP="00F029F6">
            <w:pPr>
              <w:pStyle w:val="BodyTextHBP"/>
              <w:rPr>
                <w:rFonts w:eastAsia="Calibri" w:cs="Times"/>
                <w:b/>
                <w:i/>
                <w:lang w:val="en-US"/>
              </w:rPr>
            </w:pPr>
            <w:r w:rsidRPr="00ED1BF4">
              <w:t>FDG_bl</w:t>
            </w:r>
          </w:p>
        </w:tc>
        <w:tc>
          <w:tcPr>
            <w:tcW w:w="888" w:type="dxa"/>
            <w:tcBorders>
              <w:right w:val="single" w:sz="4" w:space="0" w:color="auto"/>
            </w:tcBorders>
          </w:tcPr>
          <w:p w14:paraId="5BD12B8B" w14:textId="77777777" w:rsidR="00DE0A1E" w:rsidRPr="00ED1BF4" w:rsidRDefault="00DE0A1E" w:rsidP="00F029F6">
            <w:pPr>
              <w:pStyle w:val="BodyTextHBP"/>
              <w:rPr>
                <w:rFonts w:eastAsia="Calibri" w:cs="Times"/>
                <w:b/>
                <w:i/>
                <w:lang w:val="en-US"/>
              </w:rPr>
            </w:pPr>
            <w:r w:rsidRPr="00ED1BF4">
              <w:t>17.14</w:t>
            </w:r>
          </w:p>
        </w:tc>
        <w:tc>
          <w:tcPr>
            <w:tcW w:w="1713" w:type="dxa"/>
            <w:tcBorders>
              <w:top w:val="nil"/>
              <w:left w:val="single" w:sz="4" w:space="0" w:color="auto"/>
              <w:bottom w:val="nil"/>
              <w:right w:val="single" w:sz="4" w:space="0" w:color="auto"/>
            </w:tcBorders>
          </w:tcPr>
          <w:p w14:paraId="02804D57" w14:textId="77777777" w:rsidR="00DE0A1E" w:rsidRPr="00ED1BF4" w:rsidRDefault="00DE0A1E" w:rsidP="00F029F6">
            <w:pPr>
              <w:pStyle w:val="BodyTextHBP"/>
              <w:rPr>
                <w:rFonts w:eastAsia="Calibri" w:cs="Times"/>
                <w:b/>
                <w:i/>
                <w:lang w:val="en-US"/>
              </w:rPr>
            </w:pPr>
          </w:p>
        </w:tc>
        <w:tc>
          <w:tcPr>
            <w:tcW w:w="603" w:type="dxa"/>
            <w:tcBorders>
              <w:left w:val="single" w:sz="4" w:space="0" w:color="auto"/>
              <w:bottom w:val="single" w:sz="4" w:space="0" w:color="auto"/>
            </w:tcBorders>
          </w:tcPr>
          <w:p w14:paraId="0F23ADEB" w14:textId="77777777" w:rsidR="00DE0A1E" w:rsidRPr="00ED1BF4" w:rsidRDefault="00DE0A1E" w:rsidP="00F029F6">
            <w:pPr>
              <w:pStyle w:val="BodyTextHBP"/>
              <w:rPr>
                <w:rFonts w:eastAsia="Calibri" w:cs="Times"/>
                <w:b/>
                <w:i/>
                <w:lang w:val="en-US"/>
              </w:rPr>
            </w:pPr>
            <w:r w:rsidRPr="00ED1BF4">
              <w:rPr>
                <w:rFonts w:eastAsia="Calibri" w:cs="Times"/>
                <w:b/>
                <w:i/>
                <w:lang w:val="en-US"/>
              </w:rPr>
              <w:t>19</w:t>
            </w:r>
          </w:p>
        </w:tc>
        <w:tc>
          <w:tcPr>
            <w:tcW w:w="2960" w:type="dxa"/>
            <w:tcBorders>
              <w:bottom w:val="single" w:sz="4" w:space="0" w:color="auto"/>
            </w:tcBorders>
          </w:tcPr>
          <w:p w14:paraId="66D3C366" w14:textId="77777777" w:rsidR="00DE0A1E" w:rsidRPr="00ED1BF4" w:rsidRDefault="00DE0A1E" w:rsidP="00F029F6">
            <w:pPr>
              <w:pStyle w:val="BodyTextHBP"/>
              <w:rPr>
                <w:rFonts w:eastAsia="Calibri" w:cs="Times"/>
                <w:b/>
                <w:i/>
                <w:lang w:val="en-US"/>
              </w:rPr>
            </w:pPr>
            <w:r w:rsidRPr="00ED1BF4">
              <w:t>RAwLT_forgetting_bl</w:t>
            </w:r>
          </w:p>
        </w:tc>
        <w:tc>
          <w:tcPr>
            <w:tcW w:w="772" w:type="dxa"/>
            <w:tcBorders>
              <w:bottom w:val="single" w:sz="4" w:space="0" w:color="auto"/>
            </w:tcBorders>
          </w:tcPr>
          <w:p w14:paraId="64FC0548" w14:textId="77777777" w:rsidR="00DE0A1E" w:rsidRPr="00ED1BF4" w:rsidRDefault="00DE0A1E" w:rsidP="00F029F6">
            <w:pPr>
              <w:pStyle w:val="BodyTextHBP"/>
              <w:rPr>
                <w:rFonts w:eastAsia="Calibri" w:cs="Times"/>
                <w:b/>
                <w:i/>
                <w:lang w:val="en-US"/>
              </w:rPr>
            </w:pPr>
            <w:r w:rsidRPr="00ED1BF4">
              <w:t>8.38</w:t>
            </w:r>
          </w:p>
        </w:tc>
      </w:tr>
      <w:tr w:rsidR="00DE0A1E" w:rsidRPr="000E048F" w14:paraId="099FB9C2" w14:textId="77777777" w:rsidTr="00F029F6">
        <w:tc>
          <w:tcPr>
            <w:tcW w:w="603" w:type="dxa"/>
          </w:tcPr>
          <w:p w14:paraId="0BD3B20F" w14:textId="77777777" w:rsidR="00DE0A1E" w:rsidRPr="00ED1BF4" w:rsidRDefault="00DE0A1E" w:rsidP="00F029F6">
            <w:pPr>
              <w:pStyle w:val="BodyTextHBP"/>
              <w:rPr>
                <w:rFonts w:eastAsia="Calibri" w:cs="Times"/>
                <w:b/>
                <w:i/>
                <w:lang w:val="en-US"/>
              </w:rPr>
            </w:pPr>
            <w:r w:rsidRPr="00ED1BF4">
              <w:rPr>
                <w:rFonts w:eastAsia="Calibri" w:cs="Times"/>
                <w:b/>
                <w:i/>
                <w:lang w:val="en-US"/>
              </w:rPr>
              <w:t>10</w:t>
            </w:r>
          </w:p>
        </w:tc>
        <w:tc>
          <w:tcPr>
            <w:tcW w:w="2351" w:type="dxa"/>
          </w:tcPr>
          <w:p w14:paraId="5362A3E4" w14:textId="77777777" w:rsidR="00DE0A1E" w:rsidRPr="00ED1BF4" w:rsidRDefault="00DE0A1E" w:rsidP="00F029F6">
            <w:pPr>
              <w:pStyle w:val="BodyTextHBP"/>
              <w:rPr>
                <w:rFonts w:eastAsia="Calibri" w:cs="Times"/>
                <w:b/>
                <w:i/>
                <w:lang w:val="en-US"/>
              </w:rPr>
            </w:pPr>
            <w:r w:rsidRPr="00ED1BF4">
              <w:t>WholeBrain_bl</w:t>
            </w:r>
          </w:p>
        </w:tc>
        <w:tc>
          <w:tcPr>
            <w:tcW w:w="888" w:type="dxa"/>
            <w:tcBorders>
              <w:right w:val="single" w:sz="4" w:space="0" w:color="auto"/>
            </w:tcBorders>
          </w:tcPr>
          <w:p w14:paraId="0A3655BF" w14:textId="77777777" w:rsidR="00DE0A1E" w:rsidRPr="000E048F" w:rsidRDefault="00DE0A1E" w:rsidP="00F029F6">
            <w:pPr>
              <w:pStyle w:val="BodyTextHBP"/>
              <w:rPr>
                <w:rFonts w:eastAsia="Calibri" w:cs="Times"/>
                <w:b/>
                <w:i/>
                <w:lang w:val="en-US"/>
              </w:rPr>
            </w:pPr>
            <w:r w:rsidRPr="00ED1BF4">
              <w:t>16.75</w:t>
            </w:r>
          </w:p>
        </w:tc>
        <w:tc>
          <w:tcPr>
            <w:tcW w:w="1713" w:type="dxa"/>
            <w:tcBorders>
              <w:top w:val="nil"/>
              <w:left w:val="single" w:sz="4" w:space="0" w:color="auto"/>
              <w:bottom w:val="nil"/>
              <w:right w:val="nil"/>
            </w:tcBorders>
          </w:tcPr>
          <w:p w14:paraId="618433C9" w14:textId="77777777" w:rsidR="00DE0A1E" w:rsidRPr="000E048F" w:rsidRDefault="00DE0A1E" w:rsidP="00F029F6">
            <w:pPr>
              <w:pStyle w:val="BodyTextHBP"/>
              <w:rPr>
                <w:rFonts w:eastAsia="Calibri" w:cs="Times"/>
                <w:b/>
                <w:i/>
                <w:lang w:val="en-US"/>
              </w:rPr>
            </w:pPr>
          </w:p>
        </w:tc>
        <w:tc>
          <w:tcPr>
            <w:tcW w:w="603" w:type="dxa"/>
            <w:tcBorders>
              <w:top w:val="single" w:sz="4" w:space="0" w:color="auto"/>
              <w:left w:val="nil"/>
              <w:bottom w:val="nil"/>
              <w:right w:val="nil"/>
            </w:tcBorders>
          </w:tcPr>
          <w:p w14:paraId="27C39717" w14:textId="77777777" w:rsidR="00DE0A1E" w:rsidRPr="000E048F" w:rsidRDefault="00DE0A1E" w:rsidP="00F029F6">
            <w:pPr>
              <w:pStyle w:val="BodyTextHBP"/>
              <w:rPr>
                <w:rFonts w:eastAsia="Calibri" w:cs="Times"/>
                <w:b/>
                <w:i/>
                <w:lang w:val="en-US"/>
              </w:rPr>
            </w:pPr>
          </w:p>
        </w:tc>
        <w:tc>
          <w:tcPr>
            <w:tcW w:w="2960" w:type="dxa"/>
            <w:tcBorders>
              <w:top w:val="single" w:sz="4" w:space="0" w:color="auto"/>
              <w:left w:val="nil"/>
              <w:bottom w:val="nil"/>
              <w:right w:val="nil"/>
            </w:tcBorders>
          </w:tcPr>
          <w:p w14:paraId="15880481" w14:textId="77777777" w:rsidR="00DE0A1E" w:rsidRPr="000E048F" w:rsidRDefault="00DE0A1E" w:rsidP="00F029F6">
            <w:pPr>
              <w:pStyle w:val="BodyTextHBP"/>
              <w:rPr>
                <w:rFonts w:eastAsia="Calibri" w:cs="Times"/>
                <w:b/>
                <w:i/>
                <w:lang w:val="en-US"/>
              </w:rPr>
            </w:pPr>
          </w:p>
        </w:tc>
        <w:tc>
          <w:tcPr>
            <w:tcW w:w="772" w:type="dxa"/>
            <w:tcBorders>
              <w:top w:val="single" w:sz="4" w:space="0" w:color="auto"/>
              <w:left w:val="nil"/>
              <w:bottom w:val="nil"/>
              <w:right w:val="nil"/>
            </w:tcBorders>
          </w:tcPr>
          <w:p w14:paraId="1E2196B7" w14:textId="77777777" w:rsidR="00DE0A1E" w:rsidRPr="000E048F" w:rsidRDefault="00DE0A1E" w:rsidP="00F029F6">
            <w:pPr>
              <w:pStyle w:val="BodyTextHBP"/>
              <w:rPr>
                <w:rFonts w:eastAsia="Calibri" w:cs="Times"/>
                <w:b/>
                <w:i/>
                <w:lang w:val="en-US"/>
              </w:rPr>
            </w:pPr>
          </w:p>
        </w:tc>
      </w:tr>
    </w:tbl>
    <w:p w14:paraId="65510060" w14:textId="77777777" w:rsidR="00B22F60" w:rsidRDefault="00B22F60" w:rsidP="00DA2310">
      <w:pPr>
        <w:pStyle w:val="BodyTextHBP"/>
      </w:pPr>
    </w:p>
    <w:sectPr w:rsidR="00B22F60" w:rsidSect="002F7E88">
      <w:headerReference w:type="default" r:id="rId15"/>
      <w:footerReference w:type="default" r:id="rId16"/>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E0881" w14:textId="77777777" w:rsidR="002F31E1" w:rsidRDefault="002F31E1" w:rsidP="00334A77">
      <w:r>
        <w:separator/>
      </w:r>
    </w:p>
  </w:endnote>
  <w:endnote w:type="continuationSeparator" w:id="0">
    <w:p w14:paraId="14F7B9C1" w14:textId="77777777" w:rsidR="002F31E1" w:rsidRDefault="002F31E1"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2DCE89E7" w:rsidR="00C5596D" w:rsidRPr="00E66B22" w:rsidRDefault="00306AC9" w:rsidP="00870174">
          <w:pPr>
            <w:pStyle w:val="Footer"/>
          </w:pPr>
          <w:r>
            <w:t xml:space="preserve">JSI - </w:t>
          </w:r>
          <w:r w:rsidR="00383CD8">
            <w:t>Docu</w:t>
          </w:r>
          <w:r>
            <w:t xml:space="preserve">mentation - MIP Function </w:t>
          </w:r>
          <w:r w:rsidR="00F25003">
            <w:t>–</w:t>
          </w:r>
          <w:r>
            <w:t xml:space="preserve"> </w:t>
          </w:r>
          <w:r w:rsidR="00870174">
            <w:t>Feature Ranking for Structured Targets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C11964">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DF30C7">
            <w:rPr>
              <w:noProof/>
            </w:rPr>
            <w:t>3</w:t>
          </w:r>
          <w:r w:rsidRPr="00E66B22">
            <w:fldChar w:fldCharType="end"/>
          </w:r>
          <w:r w:rsidRPr="00E66B22">
            <w:t xml:space="preserve"> </w:t>
          </w:r>
          <w:r>
            <w:t xml:space="preserve">of </w:t>
          </w:r>
          <w:r w:rsidRPr="00E66B22">
            <w:t xml:space="preserve"> </w:t>
          </w:r>
          <w:fldSimple w:instr=" NUMPAGES  \* MERGEFORMAT ">
            <w:r w:rsidR="00DF30C7">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A3114" w14:textId="77777777" w:rsidR="002F31E1" w:rsidRDefault="002F31E1" w:rsidP="00334A77">
      <w:r>
        <w:separator/>
      </w:r>
    </w:p>
  </w:footnote>
  <w:footnote w:type="continuationSeparator" w:id="0">
    <w:p w14:paraId="71925D40" w14:textId="77777777" w:rsidR="002F31E1" w:rsidRDefault="002F31E1" w:rsidP="00334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sl-SI" w:eastAsia="sl-SI"/>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sl-SI" w:eastAsia="sl-SI"/>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15:restartNumberingAfterBreak="0">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EC"/>
    <w:rsid w:val="0001138C"/>
    <w:rsid w:val="0002150C"/>
    <w:rsid w:val="00024131"/>
    <w:rsid w:val="000401F9"/>
    <w:rsid w:val="000415A0"/>
    <w:rsid w:val="00047DCA"/>
    <w:rsid w:val="0006665D"/>
    <w:rsid w:val="00072107"/>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31E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0BDA"/>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4F6041"/>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31FC"/>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670D7"/>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0174"/>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197B"/>
    <w:rsid w:val="00B06883"/>
    <w:rsid w:val="00B06F63"/>
    <w:rsid w:val="00B1201F"/>
    <w:rsid w:val="00B12448"/>
    <w:rsid w:val="00B22F60"/>
    <w:rsid w:val="00B23D12"/>
    <w:rsid w:val="00B338B6"/>
    <w:rsid w:val="00B36A6E"/>
    <w:rsid w:val="00B37493"/>
    <w:rsid w:val="00B40982"/>
    <w:rsid w:val="00B45567"/>
    <w:rsid w:val="00B56221"/>
    <w:rsid w:val="00B67A34"/>
    <w:rsid w:val="00B67EEE"/>
    <w:rsid w:val="00B70AB4"/>
    <w:rsid w:val="00B8005C"/>
    <w:rsid w:val="00B80195"/>
    <w:rsid w:val="00B82885"/>
    <w:rsid w:val="00B8384C"/>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964"/>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57816"/>
    <w:rsid w:val="00C6060F"/>
    <w:rsid w:val="00C657C3"/>
    <w:rsid w:val="00C71CB3"/>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2310"/>
    <w:rsid w:val="00DA6F20"/>
    <w:rsid w:val="00DA7495"/>
    <w:rsid w:val="00DB1E9C"/>
    <w:rsid w:val="00DB2323"/>
    <w:rsid w:val="00DB4BA7"/>
    <w:rsid w:val="00DB6A03"/>
    <w:rsid w:val="00DB6E86"/>
    <w:rsid w:val="00DC507B"/>
    <w:rsid w:val="00DC51EA"/>
    <w:rsid w:val="00DC51FC"/>
    <w:rsid w:val="00DC6CBD"/>
    <w:rsid w:val="00DD73AE"/>
    <w:rsid w:val="00DE0A1E"/>
    <w:rsid w:val="00DE124F"/>
    <w:rsid w:val="00DE19AE"/>
    <w:rsid w:val="00DE7E37"/>
    <w:rsid w:val="00DF056E"/>
    <w:rsid w:val="00DF20E5"/>
    <w:rsid w:val="00DF30C7"/>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25003"/>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gi.kocev@ijs.si" TargetMode="External"/><Relationship Id="rId13" Type="http://schemas.openxmlformats.org/officeDocument/2006/relationships/hyperlink" Target="http://source.ijs.si/hbp/clus.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ijs.si/hbp/clus/issu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ijs.si/hbp/clus/wikis/document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urce.ijs.si/hbp/mipfunctions/raw/master/doc/r-clus-feature-ranking.pdf" TargetMode="External"/><Relationship Id="rId4" Type="http://schemas.openxmlformats.org/officeDocument/2006/relationships/settings" Target="settings.xml"/><Relationship Id="rId9" Type="http://schemas.openxmlformats.org/officeDocument/2006/relationships/hyperlink" Target="http://source.ijs.si/hbp/clus/wikis/home" TargetMode="External"/><Relationship Id="rId14" Type="http://schemas.openxmlformats.org/officeDocument/2006/relationships/hyperlink" Target="http://source.ijs.si/hbp/mipfunctions/tree/master/r-clus-frank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A85A6-4604-449B-98F8-9C4FDB52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Martin Breskvar</cp:lastModifiedBy>
  <cp:revision>18</cp:revision>
  <cp:lastPrinted>2014-02-26T13:19:00Z</cp:lastPrinted>
  <dcterms:created xsi:type="dcterms:W3CDTF">2016-03-10T14:21:00Z</dcterms:created>
  <dcterms:modified xsi:type="dcterms:W3CDTF">2016-03-10T14:59:00Z</dcterms:modified>
</cp:coreProperties>
</file>