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327D7BB3"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Function — </w:t>
      </w:r>
      <w:r w:rsidR="00C6060F">
        <w:t>Rule Ensembles</w:t>
      </w:r>
    </w:p>
    <w:p w14:paraId="46263FDA" w14:textId="12A919A5" w:rsidR="00621E23" w:rsidRDefault="00C6060F" w:rsidP="00621E23">
      <w:pPr>
        <w:pStyle w:val="BodyTextHBP"/>
      </w:pPr>
      <w:r>
        <w:t xml:space="preserve">The </w:t>
      </w:r>
      <w:r>
        <w:rPr>
          <w:rFonts w:eastAsia="Times New Roman"/>
          <w:color w:val="000000"/>
        </w:rPr>
        <w:t>rule ensemble algorithm</w:t>
      </w:r>
      <w:r w:rsidRPr="00243E50">
        <w:rPr>
          <w:rFonts w:eastAsia="Times New Roman"/>
          <w:color w:val="000000"/>
        </w:rPr>
        <w:t xml:space="preserve"> for predicting structured </w:t>
      </w:r>
      <w:r>
        <w:rPr>
          <w:rFonts w:eastAsia="Times New Roman"/>
          <w:color w:val="000000"/>
        </w:rPr>
        <w:t>target variables</w:t>
      </w:r>
      <w:r w:rsidR="00621E23"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43"/>
        <w:gridCol w:w="7987"/>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58663534" w14:textId="77777777" w:rsidR="00E65476" w:rsidRDefault="00AB19F6" w:rsidP="00E65476">
            <w:pPr>
              <w:pStyle w:val="TableBodyText"/>
            </w:pPr>
            <w:hyperlink r:id="rId8" w:history="1">
              <w:r w:rsidR="00E65476">
                <w:rPr>
                  <w:rStyle w:val="Hyperlink"/>
                  <w:rFonts w:eastAsia="Times New Roman"/>
                  <w:color w:val="428BCA"/>
                </w:rPr>
                <w:t xml:space="preserve">Martin </w:t>
              </w:r>
              <w:proofErr w:type="spellStart"/>
              <w:r w:rsidR="00E65476">
                <w:rPr>
                  <w:rStyle w:val="Hyperlink"/>
                  <w:rFonts w:eastAsia="Times New Roman"/>
                  <w:color w:val="428BCA"/>
                </w:rPr>
                <w:t>Breskvar</w:t>
              </w:r>
              <w:proofErr w:type="spellEnd"/>
            </w:hyperlink>
          </w:p>
          <w:p w14:paraId="6413EC3F" w14:textId="77777777" w:rsidR="00E65476" w:rsidRDefault="00AB19F6" w:rsidP="00E65476">
            <w:pPr>
              <w:pStyle w:val="TableBodyText"/>
            </w:pPr>
            <w:hyperlink r:id="rId9" w:history="1">
              <w:r w:rsidR="00E65476">
                <w:rPr>
                  <w:rStyle w:val="Hyperlink"/>
                  <w:rFonts w:eastAsia="Times New Roman"/>
                  <w:color w:val="428BCA"/>
                </w:rPr>
                <w:t xml:space="preserve">Bernard </w:t>
              </w:r>
              <w:r w:rsidR="00E65476">
                <w:rPr>
                  <w:rStyle w:val="Hyperlink"/>
                  <w:rFonts w:eastAsia="Times New Roman"/>
                  <w:color w:val="428BCA"/>
                  <w:lang w:val="sl-SI"/>
                </w:rPr>
                <w:t>Ž</w:t>
              </w:r>
              <w:proofErr w:type="spellStart"/>
              <w:r w:rsidR="00E65476">
                <w:rPr>
                  <w:rStyle w:val="Hyperlink"/>
                  <w:rFonts w:eastAsia="Times New Roman"/>
                  <w:color w:val="428BCA"/>
                  <w:lang w:val="en-US"/>
                </w:rPr>
                <w:t>enko</w:t>
              </w:r>
              <w:proofErr w:type="spellEnd"/>
            </w:hyperlink>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77777777" w:rsidR="00E65476" w:rsidRDefault="00AB19F6" w:rsidP="00E65476">
            <w:pPr>
              <w:pStyle w:val="TableBodyText"/>
            </w:pPr>
            <w:hyperlink r:id="rId10" w:history="1">
              <w:r w:rsidR="00E65476">
                <w:rPr>
                  <w:rStyle w:val="Hyperlink"/>
                  <w:rFonts w:eastAsia="Times New Roman"/>
                  <w:color w:val="428BCA"/>
                </w:rPr>
                <w:t>http://source.ijs.si/hbp/clus/wikis/home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B6192BB" w14:textId="4258F286" w:rsidR="00D60FDD" w:rsidRDefault="00AB19F6" w:rsidP="00E65476">
            <w:pPr>
              <w:pStyle w:val="TableBodyText"/>
            </w:pPr>
            <w:hyperlink r:id="rId11" w:history="1">
              <w:r w:rsidR="003F0BDA">
                <w:rPr>
                  <w:rStyle w:val="Hyperlink"/>
                  <w:rFonts w:eastAsia="Times New Roman"/>
                  <w:color w:val="428BCA"/>
                </w:rPr>
                <w:t>http://source.ijs.si/hbp/mipfunctions/raw/master/doc/r-clus-rules.pdf</w:t>
              </w:r>
            </w:hyperlink>
          </w:p>
          <w:p w14:paraId="4EA0B4F2" w14:textId="16AEC87C" w:rsidR="00DC507B" w:rsidRPr="00024131" w:rsidRDefault="00AB19F6" w:rsidP="00E65476">
            <w:pPr>
              <w:pStyle w:val="TableBodyText"/>
              <w:rPr>
                <w:rFonts w:eastAsia="Times New Roman"/>
                <w:color w:val="428BCA"/>
                <w:u w:val="single"/>
              </w:rPr>
            </w:pPr>
            <w:hyperlink r:id="rId12" w:history="1">
              <w:r w:rsidR="00E65476">
                <w:rPr>
                  <w:rStyle w:val="Hyperlink"/>
                  <w:rFonts w:eastAsia="Times New Roman"/>
                  <w:color w:val="428BCA"/>
                </w:rPr>
                <w:t>http://source.ijs.si/hbp/clus/wikis/documentation</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7777777" w:rsidR="00E65476" w:rsidRDefault="00AB19F6" w:rsidP="00E65476">
            <w:pPr>
              <w:pStyle w:val="TableBodyText"/>
            </w:pPr>
            <w:hyperlink r:id="rId13" w:history="1">
              <w:r w:rsidR="00E65476">
                <w:rPr>
                  <w:rStyle w:val="Hyperlink"/>
                  <w:rFonts w:eastAsia="Times New Roman"/>
                  <w:color w:val="428BCA"/>
                </w:rPr>
                <w:t>http://source.ijs.si/hbp/clus/issues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77E32AAB" w14:textId="77777777" w:rsidR="00E65476" w:rsidRDefault="00AB19F6" w:rsidP="00E65476">
            <w:pPr>
              <w:pStyle w:val="TableBodyText"/>
              <w:rPr>
                <w:rStyle w:val="Hyperlink"/>
                <w:rFonts w:eastAsia="Times New Roman"/>
                <w:color w:val="428BCA"/>
              </w:rPr>
            </w:pPr>
            <w:hyperlink r:id="rId14" w:history="1">
              <w:r w:rsidR="00E65476" w:rsidRPr="00B96715">
                <w:rPr>
                  <w:rStyle w:val="Hyperlink"/>
                  <w:rFonts w:eastAsia="Times New Roman"/>
                  <w:color w:val="428BCA"/>
                </w:rPr>
                <w:t>http://source.ijs.si/hbp/clus.git</w:t>
              </w:r>
            </w:hyperlink>
          </w:p>
          <w:p w14:paraId="59B2D1F0" w14:textId="4E8187EC" w:rsidR="00176D25" w:rsidRDefault="00AB19F6" w:rsidP="00176D25">
            <w:pPr>
              <w:pStyle w:val="TableBodyText"/>
            </w:pPr>
            <w:hyperlink r:id="rId15" w:history="1">
              <w:r w:rsidR="00176D25" w:rsidRPr="00176D25">
                <w:rPr>
                  <w:rStyle w:val="Hyperlink"/>
                  <w:rFonts w:eastAsia="Times New Roman"/>
                  <w:color w:val="428BCA"/>
                </w:rPr>
                <w:t>http://source.ijs.si/hbp/mipfunctions/tree/master/r-clus-rules</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7777777" w:rsidR="00E65476" w:rsidRDefault="00E65476" w:rsidP="00E65476">
            <w:pPr>
              <w:pStyle w:val="TableBodyText"/>
            </w:pPr>
            <w:r>
              <w:t>2.12</w:t>
            </w:r>
            <w:bookmarkStart w:id="2" w:name="_GoBack"/>
            <w:bookmarkEnd w:id="2"/>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lastRenderedPageBreak/>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77777777" w:rsidR="00E65476" w:rsidRDefault="00E65476" w:rsidP="00E65476">
            <w:pPr>
              <w:pStyle w:val="TableBodyText"/>
            </w:pPr>
            <w:r>
              <w:t>2.12</w:t>
            </w:r>
          </w:p>
        </w:tc>
      </w:tr>
    </w:tbl>
    <w:p w14:paraId="32B570D3" w14:textId="77777777" w:rsidR="00E65476" w:rsidRDefault="00E65476" w:rsidP="00E65476">
      <w:pPr>
        <w:pStyle w:val="Heading3"/>
        <w:numPr>
          <w:ilvl w:val="0"/>
          <w:numId w:val="0"/>
        </w:numPr>
        <w:ind w:left="720" w:hanging="720"/>
      </w:pPr>
      <w:r>
        <w:t>Description</w:t>
      </w:r>
    </w:p>
    <w:p w14:paraId="58C2E927" w14:textId="6825CC17" w:rsidR="00072107" w:rsidRPr="00072107" w:rsidRDefault="00072107" w:rsidP="00072107">
      <w:pPr>
        <w:pStyle w:val="Heading3"/>
        <w:numPr>
          <w:ilvl w:val="0"/>
          <w:numId w:val="0"/>
        </w:numPr>
        <w:rPr>
          <w:rFonts w:eastAsia="MS Mincho"/>
          <w:b w:val="0"/>
          <w:bCs w:val="0"/>
          <w:i w:val="0"/>
          <w:sz w:val="22"/>
        </w:rPr>
      </w:pPr>
      <w:r w:rsidRPr="00072107">
        <w:rPr>
          <w:rFonts w:eastAsia="MS Mincho"/>
          <w:b w:val="0"/>
          <w:bCs w:val="0"/>
          <w:i w:val="0"/>
          <w:sz w:val="22"/>
        </w:rPr>
        <w:t>Methods for learning decision rules are being successfully applied to many problem domains, in pa</w:t>
      </w:r>
      <w:r>
        <w:rPr>
          <w:rFonts w:eastAsia="MS Mincho"/>
          <w:b w:val="0"/>
          <w:bCs w:val="0"/>
          <w:i w:val="0"/>
          <w:sz w:val="22"/>
        </w:rPr>
        <w:t xml:space="preserve">rticular when understanding and </w:t>
      </w:r>
      <w:r w:rsidRPr="00072107">
        <w:rPr>
          <w:rFonts w:eastAsia="MS Mincho"/>
          <w:b w:val="0"/>
          <w:bCs w:val="0"/>
          <w:i w:val="0"/>
          <w:sz w:val="22"/>
        </w:rPr>
        <w:t>interpretation of the learned model is necessary. In many real life problems, we would like to predict structured target variables, e.g., multiple related numeric variables, or time series. While several methods for learning rules that predict multiple targets at once exist, they are all based on the covering algorithm, which does not work well for regression problems. A better solution for regression is the rule ensemble approach that transcribes an ensemble of decision trees into a large collection of rules. An optimization procedure is then used to select the best (and much smaller) subset of these rules and to determine their respective weights.</w:t>
      </w:r>
    </w:p>
    <w:p w14:paraId="48775A01" w14:textId="77777777" w:rsidR="00072107" w:rsidRPr="00072107" w:rsidRDefault="00072107" w:rsidP="00072107">
      <w:pPr>
        <w:pStyle w:val="Heading3"/>
        <w:numPr>
          <w:ilvl w:val="0"/>
          <w:numId w:val="0"/>
        </w:numPr>
        <w:rPr>
          <w:rFonts w:eastAsia="MS Mincho"/>
          <w:b w:val="0"/>
          <w:bCs w:val="0"/>
          <w:i w:val="0"/>
          <w:sz w:val="22"/>
        </w:rPr>
      </w:pPr>
      <w:r w:rsidRPr="00072107">
        <w:rPr>
          <w:rFonts w:eastAsia="MS Mincho"/>
          <w:b w:val="0"/>
          <w:bCs w:val="0"/>
          <w:i w:val="0"/>
          <w:sz w:val="22"/>
        </w:rPr>
        <w:t>This MIP function implements the FIRE algorithm, which employs the rule ensembles approach for solving multi-target regression and time series problems. We can improve the accuracy of the rule model by adding simple linear functions to the ensemble, which results in a model that is a combination of global linear functions and rules.</w:t>
      </w:r>
    </w:p>
    <w:p w14:paraId="0D136E1E" w14:textId="77777777" w:rsidR="00072107" w:rsidRDefault="00072107" w:rsidP="00072107">
      <w:pPr>
        <w:pStyle w:val="Heading3"/>
        <w:numPr>
          <w:ilvl w:val="0"/>
          <w:numId w:val="0"/>
        </w:numPr>
        <w:ind w:left="720" w:hanging="720"/>
        <w:rPr>
          <w:rFonts w:eastAsia="MS Mincho"/>
          <w:b w:val="0"/>
          <w:bCs w:val="0"/>
          <w:i w:val="0"/>
          <w:sz w:val="22"/>
        </w:rPr>
      </w:pPr>
      <w:r w:rsidRPr="00072107">
        <w:rPr>
          <w:rFonts w:eastAsia="MS Mincho"/>
          <w:b w:val="0"/>
          <w:bCs w:val="0"/>
          <w:i w:val="0"/>
          <w:sz w:val="22"/>
        </w:rPr>
        <w:t>The development of the algorithm and its implementation was partly paid by HBP.</w:t>
      </w:r>
    </w:p>
    <w:p w14:paraId="2D06F37F" w14:textId="77777777" w:rsidR="00072107" w:rsidRDefault="00072107" w:rsidP="00072107">
      <w:pPr>
        <w:pStyle w:val="Heading3"/>
        <w:numPr>
          <w:ilvl w:val="0"/>
          <w:numId w:val="0"/>
        </w:numPr>
        <w:ind w:left="720" w:hanging="720"/>
        <w:rPr>
          <w:rFonts w:eastAsia="MS Mincho"/>
          <w:b w:val="0"/>
          <w:bCs w:val="0"/>
          <w:i w:val="0"/>
          <w:sz w:val="22"/>
        </w:rPr>
      </w:pPr>
    </w:p>
    <w:p w14:paraId="6FD26180" w14:textId="77777777" w:rsidR="00B0197B" w:rsidRDefault="00E65476" w:rsidP="00B8384C">
      <w:pPr>
        <w:pStyle w:val="Heading3"/>
        <w:numPr>
          <w:ilvl w:val="0"/>
          <w:numId w:val="0"/>
        </w:numPr>
        <w:ind w:left="720" w:hanging="720"/>
      </w:pPr>
      <w:r>
        <w:t>References</w:t>
      </w:r>
    </w:p>
    <w:p w14:paraId="26227D0E" w14:textId="74F362DC" w:rsidR="00B8384C" w:rsidRPr="00B8384C" w:rsidRDefault="00B8384C" w:rsidP="00B8384C">
      <w:pPr>
        <w:pStyle w:val="Heading3"/>
        <w:numPr>
          <w:ilvl w:val="0"/>
          <w:numId w:val="0"/>
        </w:numPr>
        <w:ind w:left="720" w:hanging="720"/>
        <w:rPr>
          <w:rFonts w:eastAsia="Times New Roman"/>
          <w:b w:val="0"/>
          <w:bCs w:val="0"/>
          <w:i w:val="0"/>
          <w:color w:val="000000"/>
          <w:sz w:val="22"/>
        </w:rPr>
      </w:pPr>
      <w:r w:rsidRPr="00B8384C">
        <w:rPr>
          <w:rFonts w:eastAsia="Times New Roman"/>
          <w:b w:val="0"/>
          <w:bCs w:val="0"/>
          <w:i w:val="0"/>
          <w:color w:val="000000"/>
          <w:sz w:val="22"/>
        </w:rPr>
        <w:t xml:space="preserve">[1] T. </w:t>
      </w:r>
      <w:proofErr w:type="spellStart"/>
      <w:r w:rsidRPr="00B8384C">
        <w:rPr>
          <w:rFonts w:eastAsia="Times New Roman"/>
          <w:b w:val="0"/>
          <w:bCs w:val="0"/>
          <w:i w:val="0"/>
          <w:color w:val="000000"/>
          <w:sz w:val="22"/>
        </w:rPr>
        <w:t>Aho</w:t>
      </w:r>
      <w:proofErr w:type="spellEnd"/>
      <w:r w:rsidRPr="00B8384C">
        <w:rPr>
          <w:rFonts w:eastAsia="Times New Roman"/>
          <w:b w:val="0"/>
          <w:bCs w:val="0"/>
          <w:i w:val="0"/>
          <w:color w:val="000000"/>
          <w:sz w:val="22"/>
        </w:rPr>
        <w:t xml:space="preserve">, B. </w:t>
      </w:r>
      <w:proofErr w:type="spellStart"/>
      <w:r w:rsidRPr="00B8384C">
        <w:rPr>
          <w:rFonts w:eastAsia="Times New Roman"/>
          <w:b w:val="0"/>
          <w:bCs w:val="0"/>
          <w:i w:val="0"/>
          <w:color w:val="000000"/>
          <w:sz w:val="22"/>
        </w:rPr>
        <w:t>Ženko</w:t>
      </w:r>
      <w:proofErr w:type="spellEnd"/>
      <w:r w:rsidRPr="00B8384C">
        <w:rPr>
          <w:rFonts w:eastAsia="Times New Roman"/>
          <w:b w:val="0"/>
          <w:bCs w:val="0"/>
          <w:i w:val="0"/>
          <w:color w:val="000000"/>
          <w:sz w:val="22"/>
        </w:rPr>
        <w:t xml:space="preserve">, S. </w:t>
      </w:r>
      <w:proofErr w:type="spellStart"/>
      <w:r w:rsidRPr="00B8384C">
        <w:rPr>
          <w:rFonts w:eastAsia="Times New Roman"/>
          <w:b w:val="0"/>
          <w:bCs w:val="0"/>
          <w:i w:val="0"/>
          <w:color w:val="000000"/>
          <w:sz w:val="22"/>
        </w:rPr>
        <w:t>Džeroski</w:t>
      </w:r>
      <w:proofErr w:type="spellEnd"/>
      <w:r w:rsidRPr="00B8384C">
        <w:rPr>
          <w:rFonts w:eastAsia="Times New Roman"/>
          <w:b w:val="0"/>
          <w:bCs w:val="0"/>
          <w:i w:val="0"/>
          <w:color w:val="000000"/>
          <w:sz w:val="22"/>
        </w:rPr>
        <w:t xml:space="preserve">, T. </w:t>
      </w:r>
      <w:proofErr w:type="spellStart"/>
      <w:r w:rsidRPr="00B8384C">
        <w:rPr>
          <w:rFonts w:eastAsia="Times New Roman"/>
          <w:b w:val="0"/>
          <w:bCs w:val="0"/>
          <w:i w:val="0"/>
          <w:color w:val="000000"/>
          <w:sz w:val="22"/>
        </w:rPr>
        <w:t>Elomaa</w:t>
      </w:r>
      <w:proofErr w:type="spellEnd"/>
      <w:r w:rsidRPr="00B8384C">
        <w:rPr>
          <w:rFonts w:eastAsia="Times New Roman"/>
          <w:b w:val="0"/>
          <w:bCs w:val="0"/>
          <w:i w:val="0"/>
          <w:color w:val="000000"/>
          <w:sz w:val="22"/>
        </w:rPr>
        <w:t>: Multi-Target Regression with Rule Ensembles; Journal of Machine Learning Research, 13(Aug): 2367−2407, 2012.</w:t>
      </w:r>
    </w:p>
    <w:p w14:paraId="0513C222" w14:textId="14244E24" w:rsidR="00E65476" w:rsidRDefault="00B8384C" w:rsidP="00B8384C">
      <w:pPr>
        <w:pStyle w:val="Heading3"/>
        <w:numPr>
          <w:ilvl w:val="0"/>
          <w:numId w:val="0"/>
        </w:numPr>
        <w:ind w:left="720" w:hanging="720"/>
      </w:pPr>
      <w:r w:rsidRPr="00B8384C">
        <w:rPr>
          <w:rFonts w:eastAsia="Times New Roman"/>
          <w:b w:val="0"/>
          <w:bCs w:val="0"/>
          <w:i w:val="0"/>
          <w:color w:val="000000"/>
          <w:sz w:val="22"/>
        </w:rPr>
        <w:t xml:space="preserve">[2] B. </w:t>
      </w:r>
      <w:proofErr w:type="spellStart"/>
      <w:r w:rsidRPr="00B8384C">
        <w:rPr>
          <w:rFonts w:eastAsia="Times New Roman"/>
          <w:b w:val="0"/>
          <w:bCs w:val="0"/>
          <w:i w:val="0"/>
          <w:color w:val="000000"/>
          <w:sz w:val="22"/>
        </w:rPr>
        <w:t>Ženko</w:t>
      </w:r>
      <w:proofErr w:type="spellEnd"/>
      <w:r w:rsidRPr="00B8384C">
        <w:rPr>
          <w:rFonts w:eastAsia="Times New Roman"/>
          <w:b w:val="0"/>
          <w:bCs w:val="0"/>
          <w:i w:val="0"/>
          <w:color w:val="000000"/>
          <w:sz w:val="22"/>
        </w:rPr>
        <w:t xml:space="preserve">, J. </w:t>
      </w:r>
      <w:proofErr w:type="spellStart"/>
      <w:r w:rsidRPr="00B8384C">
        <w:rPr>
          <w:rFonts w:eastAsia="Times New Roman"/>
          <w:b w:val="0"/>
          <w:bCs w:val="0"/>
          <w:i w:val="0"/>
          <w:color w:val="000000"/>
          <w:sz w:val="22"/>
        </w:rPr>
        <w:t>Struyf</w:t>
      </w:r>
      <w:proofErr w:type="spellEnd"/>
      <w:r w:rsidRPr="00B8384C">
        <w:rPr>
          <w:rFonts w:eastAsia="Times New Roman"/>
          <w:b w:val="0"/>
          <w:bCs w:val="0"/>
          <w:i w:val="0"/>
          <w:color w:val="000000"/>
          <w:sz w:val="22"/>
        </w:rPr>
        <w:t xml:space="preserve">, S. </w:t>
      </w:r>
      <w:proofErr w:type="spellStart"/>
      <w:r w:rsidRPr="00B8384C">
        <w:rPr>
          <w:rFonts w:eastAsia="Times New Roman"/>
          <w:b w:val="0"/>
          <w:bCs w:val="0"/>
          <w:i w:val="0"/>
          <w:color w:val="000000"/>
          <w:sz w:val="22"/>
        </w:rPr>
        <w:t>Džeroski</w:t>
      </w:r>
      <w:proofErr w:type="spellEnd"/>
      <w:r w:rsidRPr="00B8384C">
        <w:rPr>
          <w:rFonts w:eastAsia="Times New Roman"/>
          <w:b w:val="0"/>
          <w:bCs w:val="0"/>
          <w:i w:val="0"/>
          <w:color w:val="000000"/>
          <w:sz w:val="22"/>
        </w:rPr>
        <w:t xml:space="preserve">: </w:t>
      </w:r>
      <w:proofErr w:type="spellStart"/>
      <w:r w:rsidRPr="00B8384C">
        <w:rPr>
          <w:rFonts w:eastAsia="Times New Roman"/>
          <w:b w:val="0"/>
          <w:bCs w:val="0"/>
          <w:i w:val="0"/>
          <w:color w:val="000000"/>
          <w:sz w:val="22"/>
        </w:rPr>
        <w:t>Analyzing</w:t>
      </w:r>
      <w:proofErr w:type="spellEnd"/>
      <w:r w:rsidRPr="00B8384C">
        <w:rPr>
          <w:rFonts w:eastAsia="Times New Roman"/>
          <w:b w:val="0"/>
          <w:bCs w:val="0"/>
          <w:i w:val="0"/>
          <w:color w:val="000000"/>
          <w:sz w:val="22"/>
        </w:rPr>
        <w:t xml:space="preserve"> time series gene expression data with predictive clustering rules. Machine learning in systems biology: proceedings of the Third International Workshop. University of Helsinki, pp. 177-178, 2009.</w:t>
      </w:r>
      <w:r w:rsidR="00E65476">
        <w:t>Usage</w:t>
      </w:r>
    </w:p>
    <w:p w14:paraId="0EBB5E30" w14:textId="6A52120C" w:rsidR="00B0197B" w:rsidRDefault="00B0197B" w:rsidP="00B0197B">
      <w:pPr>
        <w:pStyle w:val="Heading3"/>
        <w:numPr>
          <w:ilvl w:val="0"/>
          <w:numId w:val="0"/>
        </w:numPr>
        <w:ind w:left="720" w:hanging="720"/>
      </w:pPr>
      <w:r>
        <w:t>Usage</w:t>
      </w:r>
    </w:p>
    <w:p w14:paraId="04ED83E3" w14:textId="77777777" w:rsidR="006E31FC" w:rsidRPr="001D4C4D" w:rsidRDefault="006E31FC" w:rsidP="006E31FC">
      <w:pPr>
        <w:pStyle w:val="BodyTextHBP"/>
        <w:jc w:val="left"/>
      </w:pPr>
      <w:r w:rsidRPr="001D4C4D">
        <w:rPr>
          <w:u w:val="single"/>
        </w:rPr>
        <w:t>Input:</w:t>
      </w:r>
      <w:r w:rsidRPr="001D4C4D">
        <w:t xml:space="preserve"> A set of examples with known values for descriptive and target variables.</w:t>
      </w:r>
    </w:p>
    <w:p w14:paraId="26E95430" w14:textId="77777777" w:rsidR="006E31FC" w:rsidRPr="001D4C4D" w:rsidRDefault="006E31FC" w:rsidP="006E31FC">
      <w:pPr>
        <w:pStyle w:val="BodyTextHBP"/>
      </w:pPr>
      <w:r w:rsidRPr="001D4C4D">
        <w:rPr>
          <w:u w:val="single"/>
        </w:rPr>
        <w:t>Parameters:</w:t>
      </w:r>
      <w:r w:rsidRPr="001D4C4D">
        <w:t xml:space="preserve"> Descriptive variables, target variables, maximum number of rules.</w:t>
      </w:r>
    </w:p>
    <w:p w14:paraId="604F7C2B" w14:textId="77777777" w:rsidR="006E31FC" w:rsidRPr="001D4C4D" w:rsidRDefault="006E31FC" w:rsidP="006E31FC">
      <w:pPr>
        <w:pStyle w:val="BodyTextHBP"/>
      </w:pPr>
      <w:r w:rsidRPr="001D4C4D">
        <w:rPr>
          <w:u w:val="single"/>
        </w:rPr>
        <w:lastRenderedPageBreak/>
        <w:t>Output:</w:t>
      </w:r>
      <w:r w:rsidRPr="001D4C4D">
        <w:t xml:space="preserve"> A predictive model written as a combination of a linear equation and decision rules.</w:t>
      </w:r>
    </w:p>
    <w:p w14:paraId="17D8E20B" w14:textId="645B6971" w:rsidR="00E65476" w:rsidRDefault="00E65476" w:rsidP="00E65476">
      <w:pPr>
        <w:pStyle w:val="BodyTextHBP"/>
      </w:pPr>
    </w:p>
    <w:p w14:paraId="766477E4" w14:textId="77777777" w:rsidR="00E65476" w:rsidRDefault="00E65476" w:rsidP="00E65476">
      <w:pPr>
        <w:pStyle w:val="Heading3"/>
        <w:numPr>
          <w:ilvl w:val="0"/>
          <w:numId w:val="0"/>
        </w:numPr>
        <w:ind w:left="720" w:hanging="720"/>
      </w:pPr>
      <w:r>
        <w:t>Example</w:t>
      </w:r>
    </w:p>
    <w:p w14:paraId="07585301" w14:textId="77777777" w:rsidR="00E65476" w:rsidRDefault="00E65476" w:rsidP="00E65476">
      <w:pPr>
        <w:pStyle w:val="BodyTextHBP"/>
      </w:pPr>
      <w:r>
        <w:t xml:space="preserve">We can illustrate the use of the algorithm on the ADNI data. </w:t>
      </w:r>
    </w:p>
    <w:p w14:paraId="740C4B74" w14:textId="77777777" w:rsidR="007670D7" w:rsidRPr="001D4C4D" w:rsidRDefault="007670D7" w:rsidP="007670D7">
      <w:pPr>
        <w:pStyle w:val="BodyTextHBP"/>
        <w:jc w:val="left"/>
        <w:rPr>
          <w:u w:val="single"/>
        </w:rPr>
      </w:pPr>
      <w:r w:rsidRPr="001D4C4D">
        <w:rPr>
          <w:u w:val="single"/>
        </w:rPr>
        <w:t>Task:</w:t>
      </w:r>
    </w:p>
    <w:p w14:paraId="0AB93212" w14:textId="77777777" w:rsidR="00B22F60" w:rsidRPr="001D4C4D" w:rsidRDefault="00B22F60" w:rsidP="00B22F60">
      <w:pPr>
        <w:pStyle w:val="BodyTextHBP"/>
      </w:pPr>
      <w:r w:rsidRPr="001D4C4D">
        <w:t xml:space="preserve">Given a data set consisting of examples (i.e., patients) described in terms of several descriptive variables and labelled with several target variables we want to learn a rule ensemble that will predict the values of target variables from the values of descriptive variables. In addition, we want to identify groups of patients that are similar in terms of all the target variables and </w:t>
      </w:r>
      <w:proofErr w:type="spellStart"/>
      <w:r w:rsidRPr="001D4C4D">
        <w:t>desribe</w:t>
      </w:r>
      <w:proofErr w:type="spellEnd"/>
      <w:r w:rsidRPr="001D4C4D">
        <w:t xml:space="preserve"> them in terms of descriptive variables.</w:t>
      </w:r>
    </w:p>
    <w:p w14:paraId="7DC2A272" w14:textId="77777777" w:rsidR="00B22F60" w:rsidRPr="001D4C4D" w:rsidRDefault="00B22F60" w:rsidP="00B22F60">
      <w:pPr>
        <w:pStyle w:val="BodyTextHBP"/>
        <w:jc w:val="left"/>
        <w:rPr>
          <w:u w:val="single"/>
        </w:rPr>
      </w:pPr>
      <w:r w:rsidRPr="001D4C4D">
        <w:rPr>
          <w:u w:val="single"/>
        </w:rPr>
        <w:t>Input data:</w:t>
      </w:r>
    </w:p>
    <w:p w14:paraId="2EDEDB50" w14:textId="77777777" w:rsidR="00B22F60" w:rsidRPr="001D4C4D" w:rsidRDefault="00B22F60" w:rsidP="00B22F60">
      <w:pPr>
        <w:pStyle w:val="BodyTextHBP"/>
      </w:pPr>
      <w:r w:rsidRPr="001D4C4D">
        <w:t xml:space="preserve">Given a subset of ADNI data with 916 patients described with 34 different variables, collected at baseline evaluation, we split the variables in two groups. In the first group we have descriptive variables: APOE4, Ventricles, Hippocampus, </w:t>
      </w:r>
      <w:proofErr w:type="spellStart"/>
      <w:r w:rsidRPr="001D4C4D">
        <w:t>WholeBrain</w:t>
      </w:r>
      <w:proofErr w:type="spellEnd"/>
      <w:r w:rsidRPr="001D4C4D">
        <w:t xml:space="preserve">, </w:t>
      </w:r>
      <w:proofErr w:type="spellStart"/>
      <w:r w:rsidRPr="001D4C4D">
        <w:t>Entorhinal</w:t>
      </w:r>
      <w:proofErr w:type="spellEnd"/>
      <w:r w:rsidRPr="001D4C4D">
        <w:t xml:space="preserve">, Fusiform, </w:t>
      </w:r>
      <w:proofErr w:type="spellStart"/>
      <w:r w:rsidRPr="001D4C4D">
        <w:t>MidTemp</w:t>
      </w:r>
      <w:proofErr w:type="spellEnd"/>
      <w:r w:rsidRPr="001D4C4D">
        <w:t xml:space="preserve">, </w:t>
      </w:r>
      <w:proofErr w:type="spellStart"/>
      <w:r w:rsidRPr="001D4C4D">
        <w:t>ICw</w:t>
      </w:r>
      <w:proofErr w:type="spellEnd"/>
      <w:r w:rsidRPr="001D4C4D">
        <w:t xml:space="preserve">, FDG, Aw45, CDRSB, ADAS13, MMSE, </w:t>
      </w:r>
      <w:proofErr w:type="spellStart"/>
      <w:r w:rsidRPr="001D4C4D">
        <w:t>RAwLT_immediate</w:t>
      </w:r>
      <w:proofErr w:type="spellEnd"/>
      <w:r w:rsidRPr="001D4C4D">
        <w:t xml:space="preserve">, </w:t>
      </w:r>
      <w:proofErr w:type="spellStart"/>
      <w:r w:rsidRPr="001D4C4D">
        <w:t>RAwLT_learning</w:t>
      </w:r>
      <w:proofErr w:type="spellEnd"/>
      <w:r w:rsidRPr="001D4C4D">
        <w:t xml:space="preserve">, </w:t>
      </w:r>
      <w:proofErr w:type="spellStart"/>
      <w:r w:rsidRPr="001D4C4D">
        <w:t>RAwLT_forgetting</w:t>
      </w:r>
      <w:proofErr w:type="spellEnd"/>
      <w:r w:rsidRPr="001D4C4D">
        <w:t xml:space="preserve">, </w:t>
      </w:r>
      <w:proofErr w:type="spellStart"/>
      <w:r w:rsidRPr="001D4C4D">
        <w:t>RAwLT_perc_forgetting</w:t>
      </w:r>
      <w:proofErr w:type="spellEnd"/>
      <w:r w:rsidRPr="001D4C4D">
        <w:t xml:space="preserve">, FAQ, MOCA. In the second group we have the target variables: </w:t>
      </w:r>
      <w:proofErr w:type="spellStart"/>
      <w:r w:rsidRPr="001D4C4D">
        <w:t>EcogPtMem</w:t>
      </w:r>
      <w:proofErr w:type="spellEnd"/>
      <w:r w:rsidRPr="001D4C4D">
        <w:t xml:space="preserve">, </w:t>
      </w:r>
      <w:proofErr w:type="spellStart"/>
      <w:r w:rsidRPr="001D4C4D">
        <w:t>EcogPtLang</w:t>
      </w:r>
      <w:proofErr w:type="spellEnd"/>
      <w:r w:rsidRPr="001D4C4D">
        <w:t xml:space="preserve">, </w:t>
      </w:r>
      <w:proofErr w:type="spellStart"/>
      <w:r w:rsidRPr="001D4C4D">
        <w:t>EcogPtwisspat</w:t>
      </w:r>
      <w:proofErr w:type="spellEnd"/>
      <w:r w:rsidRPr="001D4C4D">
        <w:t xml:space="preserve">, </w:t>
      </w:r>
      <w:proofErr w:type="spellStart"/>
      <w:r w:rsidRPr="001D4C4D">
        <w:t>EcogPtPlan</w:t>
      </w:r>
      <w:proofErr w:type="spellEnd"/>
      <w:r w:rsidRPr="001D4C4D">
        <w:t xml:space="preserve">, </w:t>
      </w:r>
      <w:proofErr w:type="spellStart"/>
      <w:r w:rsidRPr="001D4C4D">
        <w:t>EcogPtOrgan</w:t>
      </w:r>
      <w:proofErr w:type="spellEnd"/>
      <w:r w:rsidRPr="001D4C4D">
        <w:t xml:space="preserve">, </w:t>
      </w:r>
      <w:proofErr w:type="spellStart"/>
      <w:r w:rsidRPr="001D4C4D">
        <w:t>EcogPtDiwatt</w:t>
      </w:r>
      <w:proofErr w:type="spellEnd"/>
      <w:r w:rsidRPr="001D4C4D">
        <w:t xml:space="preserve">, </w:t>
      </w:r>
      <w:proofErr w:type="spellStart"/>
      <w:r w:rsidRPr="001D4C4D">
        <w:t>EcogPtTotal</w:t>
      </w:r>
      <w:proofErr w:type="spellEnd"/>
      <w:r w:rsidRPr="001D4C4D">
        <w:t xml:space="preserve">, </w:t>
      </w:r>
      <w:proofErr w:type="spellStart"/>
      <w:r w:rsidRPr="001D4C4D">
        <w:t>EcogSPMem</w:t>
      </w:r>
      <w:proofErr w:type="spellEnd"/>
      <w:r w:rsidRPr="001D4C4D">
        <w:t xml:space="preserve">, </w:t>
      </w:r>
      <w:proofErr w:type="spellStart"/>
      <w:r w:rsidRPr="001D4C4D">
        <w:t>EcogSPLang</w:t>
      </w:r>
      <w:proofErr w:type="spellEnd"/>
      <w:r w:rsidRPr="001D4C4D">
        <w:t xml:space="preserve">, </w:t>
      </w:r>
      <w:proofErr w:type="spellStart"/>
      <w:r w:rsidRPr="001D4C4D">
        <w:t>EcogSPwisspat</w:t>
      </w:r>
      <w:proofErr w:type="spellEnd"/>
      <w:r w:rsidRPr="001D4C4D">
        <w:t xml:space="preserve">, </w:t>
      </w:r>
      <w:proofErr w:type="spellStart"/>
      <w:r w:rsidRPr="001D4C4D">
        <w:t>EcogSPPlan</w:t>
      </w:r>
      <w:proofErr w:type="spellEnd"/>
      <w:r w:rsidRPr="001D4C4D">
        <w:t xml:space="preserve">, </w:t>
      </w:r>
      <w:proofErr w:type="spellStart"/>
      <w:r w:rsidRPr="001D4C4D">
        <w:t>EcogSPOrgan</w:t>
      </w:r>
      <w:proofErr w:type="spellEnd"/>
      <w:r w:rsidRPr="001D4C4D">
        <w:t xml:space="preserve">, </w:t>
      </w:r>
      <w:proofErr w:type="spellStart"/>
      <w:r w:rsidRPr="001D4C4D">
        <w:t>EcogSPDiwatt</w:t>
      </w:r>
      <w:proofErr w:type="spellEnd"/>
      <w:r w:rsidRPr="001D4C4D">
        <w:t xml:space="preserve">, </w:t>
      </w:r>
      <w:proofErr w:type="spellStart"/>
      <w:r w:rsidRPr="001D4C4D">
        <w:t>EcogSPTotal</w:t>
      </w:r>
      <w:proofErr w:type="spellEnd"/>
      <w:r w:rsidRPr="001D4C4D">
        <w:t>. We decide to learn a rule set with maximum two rules.</w:t>
      </w:r>
    </w:p>
    <w:p w14:paraId="3690551E" w14:textId="77777777" w:rsidR="00B22F60" w:rsidRPr="001D4C4D" w:rsidRDefault="00B22F60" w:rsidP="00B22F60">
      <w:pPr>
        <w:pStyle w:val="BodyTextHBP"/>
        <w:rPr>
          <w:u w:val="single"/>
        </w:rPr>
      </w:pPr>
      <w:r w:rsidRPr="001D4C4D">
        <w:rPr>
          <w:u w:val="single"/>
        </w:rPr>
        <w:t>Example output:</w:t>
      </w:r>
    </w:p>
    <w:p w14:paraId="5A1E3D8F" w14:textId="77777777" w:rsidR="00B22F60" w:rsidRPr="001D4C4D" w:rsidRDefault="00B22F60" w:rsidP="00B22F60">
      <w:pPr>
        <w:pStyle w:val="BodyTextHBP"/>
        <w:jc w:val="left"/>
        <w:rPr>
          <w:rFonts w:eastAsia="Calibri" w:cs="Times"/>
          <w:sz w:val="24"/>
          <w:szCs w:val="24"/>
          <w:lang w:val="en-US"/>
        </w:rPr>
      </w:pPr>
      <w:proofErr w:type="gramStart"/>
      <w:r w:rsidRPr="001D4C4D">
        <w:rPr>
          <w:rFonts w:eastAsia="Calibri" w:cs="Times"/>
          <w:b/>
          <w:i/>
          <w:sz w:val="24"/>
          <w:szCs w:val="24"/>
          <w:lang w:val="en-US"/>
        </w:rPr>
        <w:t>y</w:t>
      </w:r>
      <w:r w:rsidRPr="001D4C4D">
        <w:rPr>
          <w:rFonts w:eastAsia="Calibri" w:cs="Times"/>
          <w:sz w:val="24"/>
          <w:szCs w:val="24"/>
          <w:lang w:val="en-US"/>
        </w:rPr>
        <w:t xml:space="preserve">  =</w:t>
      </w:r>
      <w:proofErr w:type="gramEnd"/>
      <w:r w:rsidRPr="001D4C4D">
        <w:rPr>
          <w:rFonts w:eastAsia="Calibri" w:cs="Times"/>
          <w:sz w:val="24"/>
          <w:szCs w:val="24"/>
          <w:lang w:val="en-US"/>
        </w:rPr>
        <w:t xml:space="preserve">  </w:t>
      </w:r>
      <w:r w:rsidRPr="001D4C4D">
        <w:rPr>
          <w:rFonts w:eastAsia="Calibri" w:cs="Times"/>
          <w:i/>
          <w:iCs/>
          <w:sz w:val="24"/>
          <w:szCs w:val="24"/>
          <w:lang w:val="en-US"/>
        </w:rPr>
        <w:t>f</w:t>
      </w:r>
      <w:r w:rsidRPr="001D4C4D">
        <w:rPr>
          <w:rFonts w:eastAsia="Calibri" w:cs="Times"/>
          <w:sz w:val="24"/>
          <w:szCs w:val="24"/>
          <w:lang w:val="en-US"/>
        </w:rPr>
        <w:t>(</w:t>
      </w:r>
      <w:r w:rsidRPr="001D4C4D">
        <w:rPr>
          <w:rFonts w:eastAsia="Calibri" w:cs="Times"/>
          <w:b/>
          <w:i/>
          <w:iCs/>
          <w:sz w:val="24"/>
          <w:szCs w:val="24"/>
          <w:lang w:val="en-US"/>
        </w:rPr>
        <w:t>x</w:t>
      </w:r>
      <w:r w:rsidRPr="001D4C4D">
        <w:rPr>
          <w:rFonts w:eastAsia="Calibri" w:cs="Times"/>
          <w:sz w:val="24"/>
          <w:szCs w:val="24"/>
          <w:lang w:val="en-US"/>
        </w:rPr>
        <w:t>) =</w:t>
      </w:r>
      <w:r w:rsidRPr="001D4C4D">
        <w:rPr>
          <w:rFonts w:eastAsia="Calibri" w:cs="Times"/>
          <w:sz w:val="24"/>
          <w:szCs w:val="24"/>
          <w:lang w:val="en-US"/>
        </w:rPr>
        <w:tab/>
        <w:t>(2.2, 1.8, 1.4, 1.5, 1.6, 1.9, 1.7, 2.2, 1.7, 1.5, 1.7, 1.8, 1.9, 1.8)</w:t>
      </w:r>
    </w:p>
    <w:p w14:paraId="552C72BC" w14:textId="77777777" w:rsidR="00B22F60" w:rsidRPr="001D4C4D" w:rsidRDefault="00B22F60" w:rsidP="00B22F60">
      <w:pPr>
        <w:pStyle w:val="BodyTextHBP"/>
        <w:jc w:val="left"/>
        <w:rPr>
          <w:rFonts w:eastAsia="Calibri" w:cs="Times"/>
          <w:sz w:val="24"/>
          <w:szCs w:val="24"/>
          <w:lang w:val="en-US"/>
        </w:rPr>
      </w:pPr>
      <w:r w:rsidRPr="001D4C4D">
        <w:rPr>
          <w:rFonts w:eastAsia="Calibri" w:cs="Times"/>
          <w:sz w:val="24"/>
          <w:szCs w:val="24"/>
          <w:lang w:val="en-US"/>
        </w:rPr>
        <w:tab/>
      </w:r>
      <w:r w:rsidRPr="001D4C4D">
        <w:rPr>
          <w:rFonts w:eastAsia="Calibri" w:cs="Times"/>
          <w:sz w:val="24"/>
          <w:szCs w:val="24"/>
          <w:lang w:val="en-US"/>
        </w:rPr>
        <w:tab/>
        <w:t xml:space="preserve">+ [ </w:t>
      </w:r>
      <w:r w:rsidRPr="001D4C4D">
        <w:rPr>
          <w:b/>
          <w:color w:val="4F81BD" w:themeColor="accent1"/>
          <w:sz w:val="24"/>
          <w:szCs w:val="24"/>
          <w:lang w:val="en-US"/>
        </w:rPr>
        <w:t>IF</w:t>
      </w:r>
      <w:r w:rsidRPr="001D4C4D">
        <w:rPr>
          <w:color w:val="4F81BD" w:themeColor="accent1"/>
          <w:sz w:val="24"/>
          <w:szCs w:val="24"/>
          <w:lang w:val="en-US"/>
        </w:rPr>
        <w:t xml:space="preserve"> </w:t>
      </w:r>
      <w:r w:rsidRPr="001D4C4D">
        <w:rPr>
          <w:rFonts w:eastAsia="Calibri" w:cs="Times"/>
          <w:color w:val="7F7F7F" w:themeColor="text1" w:themeTint="80"/>
          <w:sz w:val="24"/>
          <w:szCs w:val="24"/>
          <w:lang w:val="en-US"/>
        </w:rPr>
        <w:t>(</w:t>
      </w:r>
      <w:r w:rsidRPr="001D4C4D">
        <w:rPr>
          <w:rFonts w:eastAsia="Calibri" w:cs="Times"/>
          <w:iCs/>
          <w:color w:val="7F7F7F" w:themeColor="text1" w:themeTint="80"/>
          <w:sz w:val="24"/>
          <w:szCs w:val="24"/>
          <w:lang w:val="en-US"/>
        </w:rPr>
        <w:t xml:space="preserve">FAQ &lt;= 5)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(ADAS13 &lt;= 14)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w:t>
      </w:r>
      <w:proofErr w:type="spellStart"/>
      <w:r w:rsidRPr="001D4C4D">
        <w:rPr>
          <w:rFonts w:eastAsia="Calibri" w:cs="Times"/>
          <w:iCs/>
          <w:color w:val="7F7F7F" w:themeColor="text1" w:themeTint="80"/>
          <w:sz w:val="24"/>
          <w:szCs w:val="24"/>
          <w:lang w:val="en-US"/>
        </w:rPr>
        <w:t>MidTemp</w:t>
      </w:r>
      <w:proofErr w:type="spellEnd"/>
      <w:r w:rsidRPr="001D4C4D">
        <w:rPr>
          <w:rFonts w:eastAsia="Calibri" w:cs="Times"/>
          <w:iCs/>
          <w:color w:val="7F7F7F" w:themeColor="text1" w:themeTint="80"/>
          <w:sz w:val="24"/>
          <w:szCs w:val="24"/>
          <w:lang w:val="en-US"/>
        </w:rPr>
        <w:t xml:space="preserve"> &gt; 16425</w:t>
      </w:r>
      <w:r w:rsidRPr="001D4C4D">
        <w:rPr>
          <w:rFonts w:eastAsia="Calibri" w:cs="Times"/>
          <w:color w:val="7F7F7F" w:themeColor="text1" w:themeTint="80"/>
          <w:sz w:val="24"/>
          <w:szCs w:val="24"/>
          <w:lang w:val="en-US"/>
        </w:rPr>
        <w:t xml:space="preserve">) </w:t>
      </w:r>
      <w:r w:rsidRPr="001D4C4D">
        <w:rPr>
          <w:rFonts w:eastAsia="Calibri" w:cs="Times"/>
          <w:i/>
          <w:color w:val="7F7F7F" w:themeColor="text1" w:themeTint="80"/>
          <w:sz w:val="24"/>
          <w:szCs w:val="24"/>
          <w:lang w:val="en-US"/>
        </w:rPr>
        <w:t># 512</w:t>
      </w:r>
    </w:p>
    <w:p w14:paraId="253A83B2" w14:textId="77777777" w:rsidR="00B22F60" w:rsidRPr="001D4C4D" w:rsidRDefault="00B22F60" w:rsidP="00B22F60">
      <w:pPr>
        <w:pStyle w:val="BodyTextHBP"/>
        <w:jc w:val="left"/>
        <w:rPr>
          <w:rFonts w:eastAsia="Calibri" w:cs="Times"/>
          <w:color w:val="808080" w:themeColor="background1" w:themeShade="80"/>
          <w:sz w:val="24"/>
          <w:szCs w:val="24"/>
          <w:lang w:val="en-US"/>
        </w:rPr>
      </w:pPr>
      <w:r w:rsidRPr="001D4C4D">
        <w:rPr>
          <w:rFonts w:eastAsia="Calibri" w:cs="Times"/>
          <w:sz w:val="24"/>
          <w:szCs w:val="24"/>
          <w:lang w:val="en-US"/>
        </w:rPr>
        <w:tab/>
      </w:r>
      <w:r w:rsidRPr="001D4C4D">
        <w:rPr>
          <w:rFonts w:eastAsia="Calibri" w:cs="Times"/>
          <w:sz w:val="24"/>
          <w:szCs w:val="24"/>
          <w:lang w:val="en-US"/>
        </w:rPr>
        <w:tab/>
      </w:r>
      <w:r w:rsidRPr="001D4C4D">
        <w:rPr>
          <w:rFonts w:eastAsia="Calibri" w:cs="Times"/>
          <w:sz w:val="24"/>
          <w:szCs w:val="24"/>
          <w:lang w:val="en-US"/>
        </w:rPr>
        <w:tab/>
      </w:r>
      <w:r w:rsidRPr="001D4C4D">
        <w:rPr>
          <w:b/>
          <w:color w:val="4F81BD" w:themeColor="accent1"/>
          <w:sz w:val="24"/>
          <w:szCs w:val="24"/>
          <w:lang w:val="en-US"/>
        </w:rPr>
        <w:t>THEN</w:t>
      </w:r>
      <w:r w:rsidRPr="001D4C4D">
        <w:rPr>
          <w:sz w:val="24"/>
          <w:szCs w:val="24"/>
          <w:lang w:val="en-US"/>
        </w:rPr>
        <w:t xml:space="preserve"> </w:t>
      </w:r>
      <w:r w:rsidRPr="001D4C4D">
        <w:rPr>
          <w:rFonts w:eastAsia="Calibri" w:cs="Times"/>
          <w:sz w:val="24"/>
          <w:szCs w:val="24"/>
          <w:lang w:val="en-US"/>
        </w:rPr>
        <w:t>(-0.1, -0.1, -0.1, -0.1, -0.1, -0.1, -0.1, -0.2, -0.2, -0.1, -0.2, -0.2, -0.2, -0.2)]</w:t>
      </w:r>
    </w:p>
    <w:p w14:paraId="50DAFEA2" w14:textId="77777777" w:rsidR="00B22F60" w:rsidRPr="001D4C4D" w:rsidRDefault="00B22F60" w:rsidP="00B22F60">
      <w:pPr>
        <w:pStyle w:val="BodyTextHBP"/>
        <w:jc w:val="left"/>
        <w:rPr>
          <w:rFonts w:eastAsia="Calibri" w:cs="Times"/>
          <w:color w:val="7F7F7F" w:themeColor="text1" w:themeTint="80"/>
          <w:sz w:val="24"/>
          <w:szCs w:val="24"/>
          <w:lang w:val="en-US"/>
        </w:rPr>
      </w:pPr>
      <w:r w:rsidRPr="001D4C4D">
        <w:rPr>
          <w:rFonts w:eastAsia="Calibri" w:cs="Times"/>
          <w:sz w:val="24"/>
          <w:szCs w:val="24"/>
          <w:lang w:val="en-US"/>
        </w:rPr>
        <w:tab/>
      </w:r>
      <w:r w:rsidRPr="001D4C4D">
        <w:rPr>
          <w:rFonts w:eastAsia="Calibri" w:cs="Times"/>
          <w:sz w:val="24"/>
          <w:szCs w:val="24"/>
          <w:lang w:val="en-US"/>
        </w:rPr>
        <w:tab/>
        <w:t xml:space="preserve">+ [ </w:t>
      </w:r>
      <w:r w:rsidRPr="001D4C4D">
        <w:rPr>
          <w:b/>
          <w:color w:val="4F81BD" w:themeColor="accent1"/>
          <w:sz w:val="24"/>
          <w:szCs w:val="24"/>
          <w:lang w:val="en-US"/>
        </w:rPr>
        <w:t>IF</w:t>
      </w:r>
      <w:r w:rsidRPr="001D4C4D">
        <w:rPr>
          <w:color w:val="4F81BD" w:themeColor="accent1"/>
          <w:sz w:val="24"/>
          <w:szCs w:val="24"/>
          <w:lang w:val="en-US"/>
        </w:rPr>
        <w:t xml:space="preserve"> </w:t>
      </w:r>
      <w:r w:rsidRPr="001D4C4D">
        <w:rPr>
          <w:rFonts w:eastAsia="Calibri" w:cs="Times"/>
          <w:color w:val="7F7F7F" w:themeColor="text1" w:themeTint="80"/>
          <w:sz w:val="24"/>
          <w:szCs w:val="24"/>
          <w:lang w:val="en-US"/>
        </w:rPr>
        <w:t>(F</w:t>
      </w:r>
      <w:r w:rsidRPr="001D4C4D">
        <w:rPr>
          <w:rFonts w:eastAsia="Calibri" w:cs="Times"/>
          <w:iCs/>
          <w:color w:val="7F7F7F" w:themeColor="text1" w:themeTint="80"/>
          <w:sz w:val="24"/>
          <w:szCs w:val="24"/>
          <w:lang w:val="en-US"/>
        </w:rPr>
        <w:t xml:space="preserve">AQ &lt;= 0)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(MOCA &gt; 19)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(ADAS13 &lt;= 15)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(APOE4 &lt;= 1</w:t>
      </w:r>
      <w:r w:rsidRPr="001D4C4D">
        <w:rPr>
          <w:rFonts w:eastAsia="Calibri" w:cs="Times"/>
          <w:color w:val="7F7F7F" w:themeColor="text1" w:themeTint="80"/>
          <w:sz w:val="24"/>
          <w:szCs w:val="24"/>
          <w:lang w:val="en-US"/>
        </w:rPr>
        <w:t xml:space="preserve">) </w:t>
      </w:r>
      <w:r w:rsidRPr="001D4C4D">
        <w:rPr>
          <w:rFonts w:eastAsia="Calibri" w:cs="Times"/>
          <w:i/>
          <w:color w:val="7F7F7F" w:themeColor="text1" w:themeTint="80"/>
          <w:sz w:val="24"/>
          <w:szCs w:val="24"/>
          <w:lang w:val="en-US"/>
        </w:rPr>
        <w:t># 342</w:t>
      </w:r>
    </w:p>
    <w:p w14:paraId="7C6764D0" w14:textId="77777777" w:rsidR="00B22F60" w:rsidRPr="001D4C4D" w:rsidRDefault="00B22F60" w:rsidP="00B22F60">
      <w:pPr>
        <w:pStyle w:val="BodyTextHBP"/>
        <w:jc w:val="left"/>
        <w:rPr>
          <w:rFonts w:eastAsia="Calibri" w:cs="Times"/>
          <w:color w:val="808080" w:themeColor="background1" w:themeShade="80"/>
          <w:sz w:val="24"/>
          <w:szCs w:val="24"/>
          <w:lang w:val="en-US"/>
        </w:rPr>
      </w:pPr>
      <w:r w:rsidRPr="001D4C4D">
        <w:rPr>
          <w:rFonts w:eastAsia="Calibri" w:cs="Times"/>
          <w:sz w:val="24"/>
          <w:szCs w:val="24"/>
          <w:lang w:val="en-US"/>
        </w:rPr>
        <w:tab/>
      </w:r>
      <w:r w:rsidRPr="001D4C4D">
        <w:rPr>
          <w:rFonts w:eastAsia="Calibri" w:cs="Times"/>
          <w:sz w:val="24"/>
          <w:szCs w:val="24"/>
          <w:lang w:val="en-US"/>
        </w:rPr>
        <w:tab/>
      </w:r>
      <w:r w:rsidRPr="001D4C4D">
        <w:rPr>
          <w:rFonts w:eastAsia="Calibri" w:cs="Times"/>
          <w:sz w:val="24"/>
          <w:szCs w:val="24"/>
          <w:lang w:val="en-US"/>
        </w:rPr>
        <w:tab/>
      </w:r>
      <w:r w:rsidRPr="001D4C4D">
        <w:rPr>
          <w:b/>
          <w:color w:val="4F81BD" w:themeColor="accent1"/>
          <w:sz w:val="24"/>
          <w:szCs w:val="24"/>
          <w:lang w:val="en-US"/>
        </w:rPr>
        <w:t>THEN</w:t>
      </w:r>
      <w:r w:rsidRPr="001D4C4D">
        <w:rPr>
          <w:sz w:val="24"/>
          <w:szCs w:val="24"/>
          <w:lang w:val="en-US"/>
        </w:rPr>
        <w:t xml:space="preserve"> </w:t>
      </w:r>
      <w:r w:rsidRPr="001D4C4D">
        <w:rPr>
          <w:rFonts w:eastAsia="Calibri" w:cs="Times"/>
          <w:sz w:val="24"/>
          <w:szCs w:val="24"/>
          <w:lang w:val="en-US"/>
        </w:rPr>
        <w:t>(-0.1, -0.1, -0.1, -0.1, -0.1, -0.1, -0.1, -0.2, -0.1, -0.1, -0.2, -0.2, -0.2, -0.2)]</w:t>
      </w:r>
    </w:p>
    <w:p w14:paraId="25938935" w14:textId="77777777" w:rsidR="00B22F60" w:rsidRPr="001D4C4D" w:rsidRDefault="00B22F60" w:rsidP="00B22F60">
      <w:pPr>
        <w:pStyle w:val="BodyTextHBP"/>
        <w:jc w:val="left"/>
        <w:rPr>
          <w:rFonts w:eastAsia="Calibri" w:cs="Times"/>
          <w:color w:val="808080" w:themeColor="background1" w:themeShade="80"/>
          <w:sz w:val="24"/>
          <w:szCs w:val="24"/>
          <w:lang w:val="en-US"/>
        </w:rPr>
      </w:pPr>
    </w:p>
    <w:p w14:paraId="280383A8" w14:textId="77777777" w:rsidR="00B22F60" w:rsidRDefault="00B22F60" w:rsidP="00B22F60">
      <w:pPr>
        <w:pStyle w:val="BodyTextHBP"/>
        <w:jc w:val="left"/>
        <w:rPr>
          <w:rFonts w:eastAsia="Times New Roman" w:cs="Tahoma"/>
          <w:lang w:val="en-US" w:eastAsia="it-IT"/>
        </w:rPr>
      </w:pPr>
      <w:r w:rsidRPr="001D4C4D">
        <w:rPr>
          <w:rFonts w:eastAsia="Times New Roman" w:cs="Tahoma"/>
          <w:lang w:val="en-US" w:eastAsia="it-IT"/>
        </w:rPr>
        <w:t>The resulting model is a sum of a constant vector (no linear equations were added to the model in this case) and two rules. Each of the rules can be interpreted as a cluster of examples that is described with associated conditions. The two clusters contain 512 and 342 patients, respectively.</w:t>
      </w:r>
    </w:p>
    <w:bookmarkEnd w:id="0"/>
    <w:bookmarkEnd w:id="1"/>
    <w:p w14:paraId="65510060" w14:textId="77777777" w:rsidR="00B22F60" w:rsidRDefault="00B22F60" w:rsidP="00E65476">
      <w:pPr>
        <w:pStyle w:val="BodyTextHBP"/>
      </w:pPr>
    </w:p>
    <w:sectPr w:rsidR="00B22F60" w:rsidSect="002F7E88">
      <w:headerReference w:type="default" r:id="rId16"/>
      <w:footerReference w:type="default" r:id="rId17"/>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19829" w14:textId="77777777" w:rsidR="00AB19F6" w:rsidRDefault="00AB19F6" w:rsidP="00334A77">
      <w:r>
        <w:separator/>
      </w:r>
    </w:p>
  </w:endnote>
  <w:endnote w:type="continuationSeparator" w:id="0">
    <w:p w14:paraId="59098518" w14:textId="77777777" w:rsidR="00AB19F6" w:rsidRDefault="00AB19F6"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4C972D4D" w:rsidR="00C5596D" w:rsidRPr="00E66B22" w:rsidRDefault="00306AC9" w:rsidP="00F25003">
          <w:pPr>
            <w:pStyle w:val="Footer"/>
          </w:pPr>
          <w:r>
            <w:t xml:space="preserve">JSI - </w:t>
          </w:r>
          <w:r w:rsidR="00383CD8">
            <w:t>Docu</w:t>
          </w:r>
          <w:r>
            <w:t xml:space="preserve">mentation - MIP Function </w:t>
          </w:r>
          <w:r w:rsidR="00F25003">
            <w:t>–</w:t>
          </w:r>
          <w:r>
            <w:t xml:space="preserve"> </w:t>
          </w:r>
          <w:r w:rsidR="00F25003">
            <w:t>Rule Ensembles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EC0D6E">
            <w:rPr>
              <w:bCs/>
              <w:noProof/>
              <w:szCs w:val="18"/>
            </w:rPr>
            <w:t>11-Mar-2016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EC0D6E">
            <w:rPr>
              <w:noProof/>
            </w:rPr>
            <w:t>1</w:t>
          </w:r>
          <w:r w:rsidRPr="00E66B22">
            <w:fldChar w:fldCharType="end"/>
          </w:r>
          <w:r w:rsidRPr="00E66B22">
            <w:t xml:space="preserve"> </w:t>
          </w:r>
          <w:r>
            <w:t xml:space="preserve">of </w:t>
          </w:r>
          <w:r w:rsidRPr="00E66B22">
            <w:t xml:space="preserve"> </w:t>
          </w:r>
          <w:r w:rsidR="00AB19F6">
            <w:fldChar w:fldCharType="begin"/>
          </w:r>
          <w:r w:rsidR="00AB19F6">
            <w:instrText xml:space="preserve"> NUMPAGES  \* MERGEFORMAT </w:instrText>
          </w:r>
          <w:r w:rsidR="00AB19F6">
            <w:fldChar w:fldCharType="separate"/>
          </w:r>
          <w:r w:rsidR="00EC0D6E">
            <w:rPr>
              <w:noProof/>
            </w:rPr>
            <w:t>3</w:t>
          </w:r>
          <w:r w:rsidR="00AB19F6">
            <w:rPr>
              <w:noProof/>
            </w:rPr>
            <w:fldChar w:fldCharType="end"/>
          </w:r>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808FF" w14:textId="77777777" w:rsidR="00AB19F6" w:rsidRDefault="00AB19F6" w:rsidP="00334A77">
      <w:r>
        <w:separator/>
      </w:r>
    </w:p>
  </w:footnote>
  <w:footnote w:type="continuationSeparator" w:id="0">
    <w:p w14:paraId="58188F38" w14:textId="77777777" w:rsidR="00AB19F6" w:rsidRDefault="00AB19F6"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EC"/>
    <w:rsid w:val="0001138C"/>
    <w:rsid w:val="0002150C"/>
    <w:rsid w:val="00024131"/>
    <w:rsid w:val="000401F9"/>
    <w:rsid w:val="000415A0"/>
    <w:rsid w:val="00047DCA"/>
    <w:rsid w:val="0006665D"/>
    <w:rsid w:val="00072107"/>
    <w:rsid w:val="0007420F"/>
    <w:rsid w:val="00076391"/>
    <w:rsid w:val="00086FD1"/>
    <w:rsid w:val="00093ECE"/>
    <w:rsid w:val="000A4070"/>
    <w:rsid w:val="000A71D7"/>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3FB6"/>
    <w:rsid w:val="00154E3B"/>
    <w:rsid w:val="00164FB8"/>
    <w:rsid w:val="0016584D"/>
    <w:rsid w:val="00165AC9"/>
    <w:rsid w:val="00174D65"/>
    <w:rsid w:val="001766FF"/>
    <w:rsid w:val="00176D25"/>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0BDA"/>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31FC"/>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670D7"/>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19F6"/>
    <w:rsid w:val="00AB411D"/>
    <w:rsid w:val="00AB6969"/>
    <w:rsid w:val="00AC53C3"/>
    <w:rsid w:val="00AD0D54"/>
    <w:rsid w:val="00AE49A1"/>
    <w:rsid w:val="00AF285C"/>
    <w:rsid w:val="00AF2E33"/>
    <w:rsid w:val="00B0197B"/>
    <w:rsid w:val="00B06883"/>
    <w:rsid w:val="00B06F63"/>
    <w:rsid w:val="00B1201F"/>
    <w:rsid w:val="00B12448"/>
    <w:rsid w:val="00B22F60"/>
    <w:rsid w:val="00B23D12"/>
    <w:rsid w:val="00B338B6"/>
    <w:rsid w:val="00B36A6E"/>
    <w:rsid w:val="00B37493"/>
    <w:rsid w:val="00B40982"/>
    <w:rsid w:val="00B45567"/>
    <w:rsid w:val="00B56221"/>
    <w:rsid w:val="00B67A34"/>
    <w:rsid w:val="00B67EEE"/>
    <w:rsid w:val="00B70AB4"/>
    <w:rsid w:val="00B8005C"/>
    <w:rsid w:val="00B80195"/>
    <w:rsid w:val="00B82885"/>
    <w:rsid w:val="00B8384C"/>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4556"/>
    <w:rsid w:val="00C37388"/>
    <w:rsid w:val="00C400E3"/>
    <w:rsid w:val="00C42EE2"/>
    <w:rsid w:val="00C51FC3"/>
    <w:rsid w:val="00C542A3"/>
    <w:rsid w:val="00C5482F"/>
    <w:rsid w:val="00C54886"/>
    <w:rsid w:val="00C5596D"/>
    <w:rsid w:val="00C57816"/>
    <w:rsid w:val="00C6060F"/>
    <w:rsid w:val="00C657C3"/>
    <w:rsid w:val="00C71CB3"/>
    <w:rsid w:val="00C7584F"/>
    <w:rsid w:val="00C75B64"/>
    <w:rsid w:val="00C75E6A"/>
    <w:rsid w:val="00C76CD0"/>
    <w:rsid w:val="00C779C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0630"/>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0D6E"/>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25003"/>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A4DB8"/>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urce.ijs.si/hbp/mipfunctions/raw/master/doc/r-clus-rules.pdf" TargetMode="External"/><Relationship Id="rId12" Type="http://schemas.openxmlformats.org/officeDocument/2006/relationships/hyperlink" Target="http://source.ijs.si/hbp/clus/wikis/documentation" TargetMode="External"/><Relationship Id="rId13" Type="http://schemas.openxmlformats.org/officeDocument/2006/relationships/hyperlink" Target="http://source.ijs.si/hbp/clus/issues" TargetMode="External"/><Relationship Id="rId14" Type="http://schemas.openxmlformats.org/officeDocument/2006/relationships/hyperlink" Target="http://source.ijs.si/hbp/clus.git" TargetMode="External"/><Relationship Id="rId15" Type="http://schemas.openxmlformats.org/officeDocument/2006/relationships/hyperlink" Target="http://source.ijs.si/hbp/mipfunctions/tree/master/r-clus-rule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tin.breskvar@ijs.si" TargetMode="External"/><Relationship Id="rId9" Type="http://schemas.openxmlformats.org/officeDocument/2006/relationships/hyperlink" Target="mailto:bernard.zenko@ijs.si" TargetMode="External"/><Relationship Id="rId10" Type="http://schemas.openxmlformats.org/officeDocument/2006/relationships/hyperlink" Target="http://source.ijs.si/hbp/clus/wikis/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D1351-32C3-D544-91F3-F0E640F0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4244</Characters>
  <Application>Microsoft Macintosh Word</Application>
  <DocSecurity>0</DocSecurity>
  <Lines>74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3</cp:revision>
  <cp:lastPrinted>2016-03-11T13:09:00Z</cp:lastPrinted>
  <dcterms:created xsi:type="dcterms:W3CDTF">2016-03-11T13:09:00Z</dcterms:created>
  <dcterms:modified xsi:type="dcterms:W3CDTF">2016-03-11T13:09:00Z</dcterms:modified>
</cp:coreProperties>
</file>