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2ACA99F7"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MIP Function — Predictive Clustering Trees</w:t>
      </w:r>
    </w:p>
    <w:p w14:paraId="46263FDA" w14:textId="77777777" w:rsidR="00621E23" w:rsidRDefault="00621E23" w:rsidP="00621E23">
      <w:pPr>
        <w:pStyle w:val="BodyTextHBP"/>
      </w:pPr>
      <w:r>
        <w:t xml:space="preserve">The </w:t>
      </w:r>
      <w:r>
        <w:rPr>
          <w:rFonts w:eastAsia="Times New Roman"/>
          <w:color w:val="000000"/>
        </w:rPr>
        <w:t>predictive clustering tree algorithm</w:t>
      </w:r>
      <w:r w:rsidRPr="00243E50">
        <w:rPr>
          <w:rFonts w:eastAsia="Times New Roman"/>
          <w:color w:val="000000"/>
        </w:rPr>
        <w:t xml:space="preserve"> for predicting structured </w:t>
      </w:r>
      <w:r>
        <w:rPr>
          <w:rFonts w:eastAsia="Times New Roman"/>
          <w:color w:val="000000"/>
        </w:rPr>
        <w:t>target variables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38"/>
        <w:gridCol w:w="7992"/>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C4303E" w:rsidP="00E65476">
            <w:pPr>
              <w:pStyle w:val="TableBodyText"/>
            </w:pPr>
            <w:hyperlink r:id="rId8" w:history="1">
              <w:r w:rsidR="00E65476">
                <w:rPr>
                  <w:rStyle w:val="Hyperlink"/>
                  <w:rFonts w:eastAsia="Times New Roman"/>
                  <w:color w:val="428BCA"/>
                </w:rPr>
                <w:t>Martin Breskvar</w:t>
              </w:r>
            </w:hyperlink>
          </w:p>
          <w:p w14:paraId="6413EC3F" w14:textId="77777777" w:rsidR="00E65476" w:rsidRDefault="00C4303E"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r w:rsidR="00E65476">
                <w:rPr>
                  <w:rStyle w:val="Hyperlink"/>
                  <w:rFonts w:eastAsia="Times New Roman"/>
                  <w:color w:val="428BCA"/>
                  <w:lang w:val="en-US"/>
                </w:rPr>
                <w:t>enko</w:t>
              </w:r>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C4303E"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250C3E7F" w:rsidR="00D60FDD" w:rsidRDefault="00C4303E" w:rsidP="00E65476">
            <w:pPr>
              <w:pStyle w:val="TableBodyText"/>
            </w:pPr>
            <w:hyperlink r:id="rId11" w:history="1">
              <w:r w:rsidR="003E13B5">
                <w:rPr>
                  <w:rStyle w:val="Hyperlink"/>
                  <w:rFonts w:eastAsia="Times New Roman"/>
                  <w:color w:val="428BCA"/>
                </w:rPr>
                <w:t>http://source.ijs.si/hbp/mipfunctions/raw/master/doc/r-clus-trees.pdf</w:t>
              </w:r>
            </w:hyperlink>
          </w:p>
          <w:p w14:paraId="4EA0B4F2" w14:textId="16AEC87C" w:rsidR="00DC507B" w:rsidRPr="00024131" w:rsidRDefault="00C4303E"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C4303E" w:rsidP="00E65476">
            <w:pPr>
              <w:pStyle w:val="TableBodyText"/>
            </w:pPr>
            <w:hyperlink r:id="rId13" w:history="1">
              <w:r w:rsidR="00E65476">
                <w:rPr>
                  <w:rStyle w:val="Hyperlink"/>
                  <w:rFonts w:eastAsia="Times New Roman"/>
                  <w:color w:val="428BCA"/>
                </w:rPr>
                <w:t>http://source.ijs.si/hbp/clus/issues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6C51D214" w14:textId="77777777" w:rsidR="00E65476" w:rsidRDefault="00C4303E" w:rsidP="00E65476">
            <w:pPr>
              <w:pStyle w:val="TableBodyText"/>
              <w:rPr>
                <w:rStyle w:val="Hyperlink"/>
                <w:rFonts w:eastAsia="Times New Roman"/>
                <w:color w:val="428BCA"/>
              </w:rPr>
            </w:pPr>
            <w:hyperlink r:id="rId14" w:history="1">
              <w:r w:rsidR="00E65476" w:rsidRPr="00B96715">
                <w:rPr>
                  <w:rStyle w:val="Hyperlink"/>
                  <w:rFonts w:eastAsia="Times New Roman"/>
                  <w:color w:val="428BCA"/>
                </w:rPr>
                <w:t>http://source.ijs.si/hbp/clus.git</w:t>
              </w:r>
            </w:hyperlink>
            <w:bookmarkStart w:id="2" w:name="_GoBack"/>
            <w:bookmarkEnd w:id="2"/>
          </w:p>
          <w:p w14:paraId="59B2D1F0" w14:textId="6DF8F683" w:rsidR="00C815BB" w:rsidRDefault="00C815BB" w:rsidP="00C815BB">
            <w:pPr>
              <w:pStyle w:val="TableBodyText"/>
            </w:pPr>
            <w:hyperlink r:id="rId15" w:history="1">
              <w:r w:rsidRPr="00C815BB">
                <w:rPr>
                  <w:rStyle w:val="Hyperlink"/>
                  <w:rFonts w:eastAsia="Times New Roman"/>
                  <w:color w:val="428BCA"/>
                </w:rPr>
                <w:t>http://source.ijs.si/hbp/mipfunctions/tree/master/r-clus-trees</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lastRenderedPageBreak/>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t>Description</w:t>
      </w:r>
    </w:p>
    <w:p w14:paraId="59ECC8B6" w14:textId="5CD400F4" w:rsidR="00E65476" w:rsidRDefault="00E65476" w:rsidP="00E65476">
      <w:pPr>
        <w:pStyle w:val="BodyTextHBP"/>
      </w:pPr>
      <w:r w:rsidRPr="00E65476">
        <w:t xml:space="preserve">Predictive clustering combines aspects from both predictive modeling and clustering. </w:t>
      </w:r>
      <w:r w:rsidR="0084500C">
        <w:t>P</w:t>
      </w:r>
      <w:r w:rsidRPr="00E65476">
        <w:t>redictive clustering trees</w:t>
      </w:r>
      <w:r w:rsidR="0084500C">
        <w:t xml:space="preserve"> (PCTs)</w:t>
      </w:r>
      <w:r w:rsidRPr="00E65476">
        <w:t xml:space="preserve"> partition the set of examples into subsets in which examples have similar values of the target variable, while clustering produces subsets in which examples have similar</w:t>
      </w:r>
      <w:r w:rsidR="0084500C">
        <w:t xml:space="preserve"> </w:t>
      </w:r>
      <w:r w:rsidR="0084500C" w:rsidRPr="0084500C">
        <w:t>values of the descriptive variables. The task of predictive clustering is to find clusters of examples which have similar values of both the target and the descriptive variables.</w:t>
      </w:r>
    </w:p>
    <w:p w14:paraId="75B60C3E" w14:textId="63E5478D" w:rsidR="00E65476" w:rsidRDefault="00E65476" w:rsidP="00E65476">
      <w:pPr>
        <w:pStyle w:val="BodyTextHBP"/>
      </w:pPr>
      <w:r>
        <w:t xml:space="preserve">While most decision tree learners induce classification or regression trees, </w:t>
      </w:r>
      <w:r w:rsidR="0079245B">
        <w:t>PCTs generalize</w:t>
      </w:r>
      <w:r>
        <w:t xml:space="preserve"> this approach </w:t>
      </w:r>
      <w:r w:rsidR="0079245B">
        <w:t>and represent</w:t>
      </w:r>
      <w:r>
        <w:t xml:space="preserve"> trees that are inte</w:t>
      </w:r>
      <w:r w:rsidR="0079245B">
        <w:t>rpreted as cluster hierarchies.</w:t>
      </w:r>
      <w:r>
        <w:t xml:space="preserve"> Depending on the learning task at hand, different goal criteria are to be optimized while creating the clusters, and different heuristics will be suitable to achieve this.</w:t>
      </w:r>
      <w:r w:rsidR="0084500C">
        <w:t xml:space="preserve"> </w:t>
      </w:r>
      <w:r>
        <w:t xml:space="preserve">Classification and regression trees are special cases of PCTs, and by choosing the right parameter settings </w:t>
      </w:r>
      <w:r w:rsidR="0079245B">
        <w:t>PCTs</w:t>
      </w:r>
      <w:r>
        <w:t xml:space="preserve"> can closely mimic the behavior of tree learners such as CART or C4.5. However, its applicability goes well beyond classical classification or regression tasks: </w:t>
      </w:r>
      <w:r w:rsidR="0079245B">
        <w:t>PCTs have</w:t>
      </w:r>
      <w:r>
        <w:t xml:space="preserve"> been successfully applied to many different tasks including multi-task learning (multi-target classification and regression), structured output learning, multi-label classification, hierarchical classification, and time series prediction. Next to these supervised learning tasks, PCTs are also applicable to semi-supervised learning, subgroup discovery, and clustering.</w:t>
      </w:r>
    </w:p>
    <w:p w14:paraId="64008C33" w14:textId="163FF7EE" w:rsidR="00E65476" w:rsidRDefault="00E65476" w:rsidP="00E65476">
      <w:pPr>
        <w:pStyle w:val="BodyTextHBP"/>
      </w:pPr>
      <w:r>
        <w:t xml:space="preserve">This MIP function implements the </w:t>
      </w:r>
      <w:r w:rsidR="0084500C">
        <w:t>PCT</w:t>
      </w:r>
      <w:r>
        <w:t xml:space="preserve"> algorithm.</w:t>
      </w:r>
    </w:p>
    <w:p w14:paraId="040F6D1A" w14:textId="3AB84609" w:rsidR="00E65476" w:rsidRDefault="00E65476" w:rsidP="00E65476">
      <w:pPr>
        <w:pStyle w:val="BodyTextHBP"/>
      </w:pPr>
      <w:r>
        <w:t xml:space="preserve">The development of the algorithm and its implementation was </w:t>
      </w:r>
      <w:r w:rsidR="0084500C">
        <w:t>not</w:t>
      </w:r>
      <w:r>
        <w:t xml:space="preserve"> paid by HBP.</w:t>
      </w:r>
    </w:p>
    <w:p w14:paraId="5ED9397D" w14:textId="77777777" w:rsidR="00E65476" w:rsidRDefault="00E65476" w:rsidP="00E65476">
      <w:pPr>
        <w:pStyle w:val="Heading3"/>
        <w:numPr>
          <w:ilvl w:val="0"/>
          <w:numId w:val="0"/>
        </w:numPr>
        <w:ind w:left="720" w:hanging="720"/>
      </w:pPr>
      <w:r>
        <w:t>References</w:t>
      </w:r>
    </w:p>
    <w:p w14:paraId="4E7F4F58" w14:textId="5E8100FD" w:rsidR="00E65476" w:rsidRDefault="0084500C" w:rsidP="00E65476">
      <w:pPr>
        <w:spacing w:before="0" w:after="0"/>
        <w:jc w:val="left"/>
      </w:pPr>
      <w:r w:rsidRPr="0084500C">
        <w:rPr>
          <w:rFonts w:eastAsia="Times New Roman"/>
          <w:color w:val="000000"/>
        </w:rPr>
        <w:t>H. Blockeel, L. De Raedt, and J. Ramon. Top-down induction of clustering trees. In J. W. Shavlik, editor, Proceedings of the Fifteenth International Conference on Machine Learning (ICML 98), pages 55–63, San Francisco, C</w:t>
      </w:r>
      <w:r>
        <w:rPr>
          <w:rFonts w:eastAsia="Times New Roman"/>
          <w:color w:val="000000"/>
        </w:rPr>
        <w:t>A, USA, July 1998. Morgan Kauf</w:t>
      </w:r>
      <w:r w:rsidRPr="0084500C">
        <w:rPr>
          <w:rFonts w:eastAsia="Times New Roman"/>
          <w:color w:val="000000"/>
        </w:rPr>
        <w:t>mann.</w:t>
      </w:r>
    </w:p>
    <w:p w14:paraId="0513C222" w14:textId="77777777" w:rsidR="00E65476" w:rsidRDefault="00E65476" w:rsidP="00E65476">
      <w:pPr>
        <w:pStyle w:val="Heading3"/>
        <w:numPr>
          <w:ilvl w:val="0"/>
          <w:numId w:val="0"/>
        </w:numPr>
        <w:ind w:left="720" w:hanging="720"/>
      </w:pPr>
      <w:r>
        <w:t>Usage</w:t>
      </w:r>
    </w:p>
    <w:p w14:paraId="620B39B0" w14:textId="77777777" w:rsidR="00E65476" w:rsidRPr="008F2E5D" w:rsidRDefault="00E65476" w:rsidP="00E65476">
      <w:pPr>
        <w:pStyle w:val="BodyTextHBP"/>
        <w:jc w:val="left"/>
      </w:pPr>
      <w:r>
        <w:rPr>
          <w:u w:val="single"/>
        </w:rPr>
        <w:t>Input</w:t>
      </w:r>
      <w:r w:rsidRPr="00243E50">
        <w:rPr>
          <w:u w:val="single"/>
        </w:rPr>
        <w:t>:</w:t>
      </w:r>
      <w:r>
        <w:t xml:space="preserve"> A set of examples with known values for descriptive and target variables.</w:t>
      </w:r>
    </w:p>
    <w:p w14:paraId="63B0FCA3" w14:textId="786A90AC" w:rsidR="00E65476" w:rsidRDefault="00E65476" w:rsidP="00E65476">
      <w:pPr>
        <w:pStyle w:val="BodyTextHBP"/>
      </w:pPr>
      <w:r>
        <w:rPr>
          <w:u w:val="single"/>
        </w:rPr>
        <w:t>Parameters</w:t>
      </w:r>
      <w:r w:rsidRPr="00243E50">
        <w:rPr>
          <w:u w:val="single"/>
        </w:rPr>
        <w:t>:</w:t>
      </w:r>
      <w:r>
        <w:t xml:space="preserve"> Descriptive variables, target variables, m</w:t>
      </w:r>
      <w:r w:rsidR="0084500C">
        <w:t>inimum number of examples in each leaf</w:t>
      </w:r>
      <w:r>
        <w:t>.</w:t>
      </w:r>
    </w:p>
    <w:p w14:paraId="17D8E20B" w14:textId="77777777" w:rsidR="00E65476" w:rsidRDefault="00E65476" w:rsidP="00E65476">
      <w:pPr>
        <w:pStyle w:val="BodyTextHBP"/>
      </w:pPr>
      <w:r>
        <w:rPr>
          <w:u w:val="single"/>
        </w:rPr>
        <w:t>Output</w:t>
      </w:r>
      <w:r w:rsidRPr="00243E50">
        <w:rPr>
          <w:u w:val="single"/>
        </w:rPr>
        <w:t>:</w:t>
      </w:r>
      <w:r>
        <w:t xml:space="preserve"> A predictive model written as a combination of a linear equation and decision rules.</w:t>
      </w:r>
    </w:p>
    <w:p w14:paraId="766477E4" w14:textId="77777777" w:rsidR="00E65476" w:rsidRDefault="00E65476" w:rsidP="00E65476">
      <w:pPr>
        <w:pStyle w:val="Heading3"/>
        <w:numPr>
          <w:ilvl w:val="0"/>
          <w:numId w:val="0"/>
        </w:numPr>
        <w:ind w:left="720" w:hanging="720"/>
      </w:pPr>
      <w:r>
        <w:lastRenderedPageBreak/>
        <w:t>Example</w:t>
      </w:r>
    </w:p>
    <w:p w14:paraId="07585301" w14:textId="77777777" w:rsidR="00E65476" w:rsidRDefault="00E65476" w:rsidP="00E65476">
      <w:pPr>
        <w:pStyle w:val="BodyTextHBP"/>
      </w:pPr>
      <w:r>
        <w:t xml:space="preserve">We can illustrate the use of the algorithm on the ADNI data. </w:t>
      </w:r>
    </w:p>
    <w:p w14:paraId="6274F380" w14:textId="77777777" w:rsidR="00E65476" w:rsidRPr="00243E50" w:rsidRDefault="00E65476" w:rsidP="00E65476">
      <w:pPr>
        <w:pStyle w:val="BodyTextHBP"/>
        <w:jc w:val="left"/>
        <w:rPr>
          <w:u w:val="single"/>
        </w:rPr>
      </w:pPr>
      <w:r>
        <w:rPr>
          <w:u w:val="single"/>
        </w:rPr>
        <w:t>T</w:t>
      </w:r>
      <w:r w:rsidRPr="00243E50">
        <w:rPr>
          <w:u w:val="single"/>
        </w:rPr>
        <w:t>ask:</w:t>
      </w:r>
    </w:p>
    <w:p w14:paraId="3BAE60CC" w14:textId="233DC903" w:rsidR="00E65476" w:rsidRDefault="00E65476" w:rsidP="00E65476">
      <w:pPr>
        <w:pStyle w:val="BodyTextHBP"/>
      </w:pPr>
      <w:r w:rsidRPr="00243E50">
        <w:t>Given a data</w:t>
      </w:r>
      <w:r>
        <w:t xml:space="preserve"> set consisting of examples (i.e</w:t>
      </w:r>
      <w:r w:rsidRPr="00243E50">
        <w:t xml:space="preserve">., patients) described in terms of several descriptive </w:t>
      </w:r>
      <w:r>
        <w:t>variables</w:t>
      </w:r>
      <w:r w:rsidRPr="00243E50">
        <w:t xml:space="preserve"> </w:t>
      </w:r>
      <w:r>
        <w:t>and</w:t>
      </w:r>
      <w:r w:rsidRPr="00243E50">
        <w:t xml:space="preserve"> labelled with several target </w:t>
      </w:r>
      <w:r>
        <w:t>variables</w:t>
      </w:r>
      <w:r w:rsidRPr="00243E50">
        <w:t xml:space="preserve"> we want to learn a </w:t>
      </w:r>
      <w:r w:rsidR="005B24CA">
        <w:t>PCT</w:t>
      </w:r>
      <w:r w:rsidRPr="00243E50">
        <w:t xml:space="preserve"> that will predict the values of target </w:t>
      </w:r>
      <w:r>
        <w:t>variables</w:t>
      </w:r>
      <w:r w:rsidRPr="00243E50">
        <w:t xml:space="preserve"> from the values of descriptive </w:t>
      </w:r>
      <w:r>
        <w:t>variables</w:t>
      </w:r>
      <w:r w:rsidRPr="00243E50">
        <w:t>.</w:t>
      </w:r>
      <w:r>
        <w:t xml:space="preserve"> In addition, we want to identify groups of patients that are similar in terms of all the target variables and desribe them in terms of descriptive variables.</w:t>
      </w:r>
    </w:p>
    <w:p w14:paraId="2BC45025" w14:textId="77777777" w:rsidR="00E65476" w:rsidRPr="00243E50" w:rsidRDefault="00E65476" w:rsidP="00E65476">
      <w:pPr>
        <w:pStyle w:val="BodyTextHBP"/>
        <w:jc w:val="left"/>
        <w:rPr>
          <w:u w:val="single"/>
        </w:rPr>
      </w:pPr>
      <w:r>
        <w:rPr>
          <w:u w:val="single"/>
        </w:rPr>
        <w:t>Input data</w:t>
      </w:r>
      <w:r w:rsidRPr="00243E50">
        <w:rPr>
          <w:u w:val="single"/>
        </w:rPr>
        <w:t>:</w:t>
      </w:r>
    </w:p>
    <w:p w14:paraId="254373B5" w14:textId="550C6855" w:rsidR="00E65476" w:rsidRDefault="00E65476" w:rsidP="00E65476">
      <w:pPr>
        <w:pStyle w:val="BodyTextHBP"/>
      </w:pPr>
      <w:r w:rsidRPr="00243E50">
        <w:t>Given</w:t>
      </w:r>
      <w:r>
        <w:t xml:space="preserve"> a subset of ADNI data with 916 patients described with 34 different variables, collected at baseline evaluation, we split the variables in two groups. In the first group we have descriptive variables: </w:t>
      </w:r>
      <w:r w:rsidRPr="00EF67E4">
        <w:t>APOE4,</w:t>
      </w:r>
      <w:r>
        <w:t xml:space="preserve"> V</w:t>
      </w:r>
      <w:r w:rsidRPr="00EF67E4">
        <w:t>entricles,</w:t>
      </w:r>
      <w:r>
        <w:t xml:space="preserve"> </w:t>
      </w:r>
      <w:r w:rsidRPr="00EF67E4">
        <w:t>Hippocampus,</w:t>
      </w:r>
      <w:r>
        <w:t xml:space="preserve"> </w:t>
      </w:r>
      <w:r w:rsidRPr="00EF67E4">
        <w:t>WholeBrain,</w:t>
      </w:r>
      <w:r>
        <w:t xml:space="preserve"> </w:t>
      </w:r>
      <w:r w:rsidRPr="00EF67E4">
        <w:t>Entorhinal,</w:t>
      </w:r>
      <w:r>
        <w:t xml:space="preserve"> Fusiform</w:t>
      </w:r>
      <w:r w:rsidRPr="00EF67E4">
        <w:t>,</w:t>
      </w:r>
      <w:r>
        <w:t xml:space="preserve"> MidTemp</w:t>
      </w:r>
      <w:r w:rsidRPr="00EF67E4">
        <w:t>,</w:t>
      </w:r>
      <w:r>
        <w:t xml:space="preserve"> IC</w:t>
      </w:r>
      <w:r w:rsidR="005816F1">
        <w:t>V</w:t>
      </w:r>
      <w:r w:rsidRPr="00EF67E4">
        <w:t>,</w:t>
      </w:r>
      <w:r>
        <w:t xml:space="preserve"> FDG</w:t>
      </w:r>
      <w:r w:rsidRPr="00EF67E4">
        <w:t>,</w:t>
      </w:r>
      <w:r>
        <w:t xml:space="preserve"> </w:t>
      </w:r>
      <w:r w:rsidR="00F96DED">
        <w:t>AV45</w:t>
      </w:r>
      <w:r w:rsidRPr="00EF67E4">
        <w:t>,</w:t>
      </w:r>
      <w:r>
        <w:t xml:space="preserve"> CDRSB</w:t>
      </w:r>
      <w:r w:rsidRPr="00EF67E4">
        <w:t>,</w:t>
      </w:r>
      <w:r>
        <w:t xml:space="preserve"> ADAS13</w:t>
      </w:r>
      <w:r w:rsidRPr="00EF67E4">
        <w:t>,</w:t>
      </w:r>
      <w:r>
        <w:t xml:space="preserve"> MMSE</w:t>
      </w:r>
      <w:r w:rsidRPr="00EF67E4">
        <w:t>,</w:t>
      </w:r>
      <w:r>
        <w:t xml:space="preserve"> </w:t>
      </w:r>
      <w:r w:rsidR="005816F1">
        <w:t>RAVLT_</w:t>
      </w:r>
      <w:r>
        <w:t>immediate</w:t>
      </w:r>
      <w:r w:rsidRPr="00EF67E4">
        <w:t>,</w:t>
      </w:r>
      <w:r>
        <w:t xml:space="preserve"> </w:t>
      </w:r>
      <w:r w:rsidR="005816F1">
        <w:t>RAVLT_</w:t>
      </w:r>
      <w:r>
        <w:t>learning</w:t>
      </w:r>
      <w:r w:rsidRPr="00EF67E4">
        <w:t>,</w:t>
      </w:r>
      <w:r>
        <w:t xml:space="preserve"> </w:t>
      </w:r>
      <w:r w:rsidR="005816F1">
        <w:t>RAVLT_</w:t>
      </w:r>
      <w:r>
        <w:t>forgetting</w:t>
      </w:r>
      <w:r w:rsidRPr="00EF67E4">
        <w:t>,</w:t>
      </w:r>
      <w:r>
        <w:t xml:space="preserve"> </w:t>
      </w:r>
      <w:r w:rsidR="005816F1">
        <w:t>RAVLT_</w:t>
      </w:r>
      <w:r>
        <w:t>perc_forgetting</w:t>
      </w:r>
      <w:r w:rsidRPr="00EF67E4">
        <w:t>,</w:t>
      </w:r>
      <w:r>
        <w:t xml:space="preserve"> FAQ</w:t>
      </w:r>
      <w:r w:rsidRPr="00EF67E4">
        <w:t>,</w:t>
      </w:r>
      <w:r>
        <w:t xml:space="preserve"> MOCA. In the second group we have the target variables: EcogPtMem</w:t>
      </w:r>
      <w:r w:rsidRPr="00CF32EA">
        <w:t>,</w:t>
      </w:r>
      <w:r>
        <w:t xml:space="preserve"> EcogPtLang</w:t>
      </w:r>
      <w:r w:rsidRPr="00CF32EA">
        <w:t>,</w:t>
      </w:r>
      <w:r>
        <w:t xml:space="preserve"> EcogPt</w:t>
      </w:r>
      <w:r w:rsidR="005816F1">
        <w:t>visspat</w:t>
      </w:r>
      <w:r>
        <w:t>, EcogPtPlan, EcogPtOrgan, EcogPt</w:t>
      </w:r>
      <w:r w:rsidR="005816F1">
        <w:t>Divatt</w:t>
      </w:r>
      <w:r w:rsidRPr="00CF32EA">
        <w:t>,</w:t>
      </w:r>
      <w:r>
        <w:t xml:space="preserve"> </w:t>
      </w:r>
      <w:r w:rsidRPr="00CF32EA">
        <w:t>EcogPtTot</w:t>
      </w:r>
      <w:r>
        <w:t>al, EcogSPMem, EcogSPLang</w:t>
      </w:r>
      <w:r w:rsidRPr="00CF32EA">
        <w:t>,</w:t>
      </w:r>
      <w:r>
        <w:t xml:space="preserve"> </w:t>
      </w:r>
      <w:r w:rsidRPr="00CF32EA">
        <w:t>EcogSP</w:t>
      </w:r>
      <w:r w:rsidR="005816F1">
        <w:t>visspat</w:t>
      </w:r>
      <w:r>
        <w:t>, EcogSPPlan, EcogSPOrgan, EcogSP</w:t>
      </w:r>
      <w:r w:rsidR="005816F1">
        <w:t>Divatt</w:t>
      </w:r>
      <w:r>
        <w:t xml:space="preserve">, EcogSPTotal. We </w:t>
      </w:r>
      <w:r w:rsidR="00FD668E">
        <w:t>set the minimum number of examples in each cluster in a way to get three leafs or clusters</w:t>
      </w:r>
      <w:r>
        <w:t>.</w:t>
      </w:r>
    </w:p>
    <w:p w14:paraId="27BABF8C" w14:textId="77777777" w:rsidR="00E65476" w:rsidRDefault="00E65476" w:rsidP="00E65476">
      <w:pPr>
        <w:pStyle w:val="BodyTextHBP"/>
        <w:rPr>
          <w:u w:val="single"/>
        </w:rPr>
      </w:pPr>
      <w:r w:rsidRPr="00243E50">
        <w:rPr>
          <w:u w:val="single"/>
        </w:rPr>
        <w:t>Example output:</w:t>
      </w:r>
    </w:p>
    <w:p w14:paraId="42531AB4" w14:textId="449BA5E7" w:rsidR="00E65476" w:rsidRDefault="006C0778" w:rsidP="00E65476">
      <w:pPr>
        <w:pStyle w:val="BodyTextHBP"/>
        <w:rPr>
          <w:rFonts w:eastAsia="Calibri" w:cs="Times"/>
          <w:b/>
          <w:i/>
          <w:sz w:val="24"/>
          <w:szCs w:val="30"/>
          <w:lang w:val="en-US"/>
        </w:rPr>
      </w:pPr>
      <w:r w:rsidRPr="00217032">
        <w:rPr>
          <w:rFonts w:asciiTheme="majorHAnsi" w:hAnsiTheme="majorHAnsi"/>
          <w:noProof/>
          <w:sz w:val="20"/>
          <w:szCs w:val="20"/>
          <w:lang w:val="sl-SI" w:eastAsia="sl-SI"/>
        </w:rPr>
        <mc:AlternateContent>
          <mc:Choice Requires="wpg">
            <w:drawing>
              <wp:inline distT="0" distB="0" distL="0" distR="0" wp14:anchorId="22386B9B" wp14:editId="75129374">
                <wp:extent cx="2387614" cy="2171700"/>
                <wp:effectExtent l="0" t="0" r="25400" b="38100"/>
                <wp:docPr id="60" name="Group 60"/>
                <wp:cNvGraphicFramePr/>
                <a:graphic xmlns:a="http://schemas.openxmlformats.org/drawingml/2006/main">
                  <a:graphicData uri="http://schemas.microsoft.com/office/word/2010/wordprocessingGroup">
                    <wpg:wgp>
                      <wpg:cNvGrpSpPr/>
                      <wpg:grpSpPr>
                        <a:xfrm>
                          <a:off x="0" y="0"/>
                          <a:ext cx="2387614" cy="2171700"/>
                          <a:chOff x="0" y="0"/>
                          <a:chExt cx="2387614" cy="2171700"/>
                        </a:xfrm>
                      </wpg:grpSpPr>
                      <wps:wsp>
                        <wps:cNvPr id="61" name="Oval 61"/>
                        <wps:cNvSpPr/>
                        <wps:spPr>
                          <a:xfrm>
                            <a:off x="453722" y="0"/>
                            <a:ext cx="1032178"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2" name="Straight Arrow Connector 62"/>
                        <wps:cNvCnPr/>
                        <wps:spPr>
                          <a:xfrm flipH="1">
                            <a:off x="419735" y="457095"/>
                            <a:ext cx="550076" cy="440795"/>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 name="Text Box 63"/>
                        <wps:cNvSpPr txBox="1"/>
                        <wps:spPr>
                          <a:xfrm>
                            <a:off x="1216304" y="459740"/>
                            <a:ext cx="488950" cy="3676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Process 64"/>
                        <wps:cNvSpPr/>
                        <wps:spPr>
                          <a:xfrm>
                            <a:off x="0" y="8978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5" name="Text Box 65"/>
                        <wps:cNvSpPr txBox="1"/>
                        <wps:spPr>
                          <a:xfrm>
                            <a:off x="310550" y="434340"/>
                            <a:ext cx="354965" cy="393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Straight Arrow Connector 66"/>
                        <wps:cNvCnPr/>
                        <wps:spPr>
                          <a:xfrm>
                            <a:off x="969811" y="457095"/>
                            <a:ext cx="568943" cy="403391"/>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7" name="Process 67"/>
                        <wps:cNvSpPr/>
                        <wps:spPr>
                          <a:xfrm>
                            <a:off x="426720"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8" name="Oval 68"/>
                        <wps:cNvSpPr/>
                        <wps:spPr>
                          <a:xfrm>
                            <a:off x="1000664" y="860486"/>
                            <a:ext cx="1076180" cy="45709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noAutofit/>
                        </wps:bodyPr>
                      </wps:wsp>
                      <wps:wsp>
                        <wps:cNvPr id="69" name="Process 69"/>
                        <wps:cNvSpPr/>
                        <wps:spPr>
                          <a:xfrm>
                            <a:off x="1722134" y="1812290"/>
                            <a:ext cx="665480" cy="359410"/>
                          </a:xfrm>
                          <a:prstGeom prst="flowChartProcess">
                            <a:avLst/>
                          </a:prstGeom>
                          <a:ln w="19050"/>
                        </wps:spPr>
                        <wps:style>
                          <a:lnRef idx="2">
                            <a:schemeClr val="dk1"/>
                          </a:lnRef>
                          <a:fillRef idx="1">
                            <a:schemeClr val="lt1"/>
                          </a:fillRef>
                          <a:effectRef idx="0">
                            <a:schemeClr val="dk1"/>
                          </a:effectRef>
                          <a:fontRef idx="minor">
                            <a:schemeClr val="dk1"/>
                          </a:fontRef>
                        </wps:style>
                        <wps:txb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846455" y="1317581"/>
                            <a:ext cx="692299"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1" name="Text Box 71"/>
                        <wps:cNvSpPr txBox="1"/>
                        <wps:spPr>
                          <a:xfrm>
                            <a:off x="1820174" y="1371600"/>
                            <a:ext cx="402590"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526212" y="1346200"/>
                            <a:ext cx="671195" cy="3956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538754" y="1317581"/>
                            <a:ext cx="604371" cy="494709"/>
                          </a:xfrm>
                          <a:prstGeom prst="straightConnector1">
                            <a:avLst/>
                          </a:prstGeom>
                          <a:ln w="190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2386B9B" id="Group 60" o:spid="_x0000_s1026" style="width:188pt;height:171pt;mso-position-horizontal-relative:char;mso-position-vertical-relative:line" coordsize="2387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">
                <v:oval id="Oval 61" o:spid="_x0000_s1027" style="position:absolute;left:4537;width:10322;height:4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3ZsUA&#10;AADbAAAADwAAAGRycy9kb3ducmV2LnhtbESPS2vDMBCE74X8B7GF3hrZprjBiRLywFAwtORRel2s&#10;jW1qrYylxO6/rwKBHIeZ+YZZrEbTiiv1rrGsIJ5GIIhLqxuuFJyO+esMhPPIGlvLpOCPHKyWk6cF&#10;ZtoOvKfrwVciQNhlqKD2vsukdGVNBt3UdsTBO9veoA+yr6TucQhw08okilJpsOGwUGNH25rK38PF&#10;KPh6/3772Xwm67Q45du82pUF6ZlSL8/jeg7C0+gf4Xv7QytIY7h9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jdmxQAAANsAAAAPAAAAAAAAAAAAAAAAAJgCAABkcnMv&#10;ZG93bnJldi54bWxQSwUGAAAAAAQABAD1AAAAigMAAAAA&#10;" fillcolor="white [3201]" strokecolor="black [3200]" strokeweight="1.5pt">
                  <v:textbox inset="1mm,0,1mm,0">
                    <w:txbxContent>
                      <w:p w14:paraId="356BA508" w14:textId="0058BF19"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FAQ</w:t>
                        </w:r>
                      </w:p>
                      <w:p w14:paraId="7DA7047C"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 xml:space="preserve">at </w:t>
                        </w:r>
                        <w:r w:rsidRPr="003F54F7">
                          <w:rPr>
                            <w:rFonts w:asciiTheme="majorHAnsi" w:hAnsiTheme="majorHAnsi"/>
                            <w:b/>
                            <w:color w:val="000000" w:themeColor="text1"/>
                            <w:sz w:val="20"/>
                            <w14:textOutline w14:w="9525" w14:cap="rnd" w14:cmpd="sng" w14:algn="ctr">
                              <w14:noFill/>
                              <w14:prstDash w14:val="solid"/>
                              <w14:bevel/>
                            </w14:textOutline>
                          </w:rPr>
                          <w:t>discharge</w:t>
                        </w:r>
                      </w:p>
                    </w:txbxContent>
                  </v:textbox>
                </v:oval>
                <v:shapetype id="_x0000_t32" coordsize="21600,21600" o:spt="32" o:oned="t" path="m,l21600,21600e" filled="f">
                  <v:path arrowok="t" fillok="f" o:connecttype="none"/>
                  <o:lock v:ext="edit" shapetype="t"/>
                </v:shapetype>
                <v:shape id="Straight Arrow Connector 62" o:spid="_x0000_s1028" type="#_x0000_t32" style="position:absolute;left:4197;top:4570;width:5501;height:44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XoZMUAAADbAAAADwAAAGRycy9kb3ducmV2LnhtbESPzWrDMBCE74W+g9hCL6WR44NrnCjG&#10;lAR6SEPz8wBba2ObWisjKY7z9lWg0OMwO9/sLMvJ9GIk5zvLCuazBARxbXXHjYLTcfOag/ABWWNv&#10;mRTcyEO5enxYYqHtlfc0HkIjIoR9gQraEIZCSl+3ZNDP7EAcvbN1BkOUrpHa4TXCTS/TJMmkwY5j&#10;Q4sDvbdU/xwuJr6x/drkVbbefU7Ncf1ycm/O8rdSz09TtQARaAr/x3/pD60gS+G+JQ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XoZMUAAADbAAAADwAAAAAAAAAA&#10;AAAAAAChAgAAZHJzL2Rvd25yZXYueG1sUEsFBgAAAAAEAAQA+QAAAJMDAAAAAA==&#10;" strokecolor="black [3213]" strokeweight="1.5pt">
                  <v:stroke endarrow="open"/>
                </v:shape>
                <v:shapetype id="_x0000_t202" coordsize="21600,21600" o:spt="202" path="m,l,21600r21600,l21600,xe">
                  <v:stroke joinstyle="miter"/>
                  <v:path gradientshapeok="t" o:connecttype="rect"/>
                </v:shapetype>
                <v:shape id="Text Box 63" o:spid="_x0000_s1029" type="#_x0000_t202" style="position:absolute;left:12163;top:4597;width:4889;height:36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1hSscA&#10;AADbAAAADwAAAGRycy9kb3ducmV2LnhtbESPT2vCQBTE74LfYXmFXopujCASXaW0KIWK4p+Dx2f2&#10;NUnNvg2725j203cLBY/DzPyGmS87U4uWnK8sKxgNExDEudUVFwpOx9VgCsIHZI21ZVLwTR6Wi35v&#10;jpm2N95TewiFiBD2GSooQ2gyKX1ekkE/tA1x9D6sMxiidIXUDm8RbmqZJslEGqw4LpTY0EtJ+fXw&#10;ZRT87NzGpulmPbqcx1UbXp8+t+9bpR4fuucZiEBduIf/229awWQMf1/i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dYUrHAAAA2wAAAA8AAAAAAAAAAAAAAAAAmAIAAGRy&#10;cy9kb3ducmV2LnhtbFBLBQYAAAAABAAEAPUAAACMAwAAAAA=&#10;" filled="f" stroked="f">
                  <v:textbox>
                    <w:txbxContent>
                      <w:p w14:paraId="0B640E6C" w14:textId="6B6F24FD" w:rsidR="00C5596D" w:rsidRPr="003F54F7" w:rsidRDefault="00C5596D" w:rsidP="006C0778">
                        <w:pPr>
                          <w:rPr>
                            <w:rFonts w:asciiTheme="majorHAnsi" w:hAnsiTheme="majorHAnsi"/>
                            <w:b/>
                            <w:sz w:val="20"/>
                          </w:rPr>
                        </w:pPr>
                        <w:r>
                          <w:rPr>
                            <w:rFonts w:asciiTheme="majorHAnsi" w:hAnsiTheme="majorHAnsi"/>
                            <w:b/>
                            <w:sz w:val="20"/>
                          </w:rPr>
                          <w:t xml:space="preserve">   =&lt; 3</w:t>
                        </w:r>
                      </w:p>
                    </w:txbxContent>
                  </v:textbox>
                </v:shape>
                <v:shapetype id="_x0000_t109" coordsize="21600,21600" o:spt="109" path="m,l,21600r21600,l21600,xe">
                  <v:stroke joinstyle="miter"/>
                  <v:path gradientshapeok="t" o:connecttype="rect"/>
                </v:shapetype>
                <v:shape id="Process 64" o:spid="_x0000_s1030" type="#_x0000_t109" style="position:absolute;top:8978;width:6654;height:35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KEsUA&#10;AADbAAAADwAAAGRycy9kb3ducmV2LnhtbESPQYvCMBSE78L+h/AEL6Kpi4hUo4issF4E6y7o7dk8&#10;22LzUppo6/76jSB4HGbmG2a+bE0p7lS7wrKC0TACQZxaXXCm4OewGUxBOI+ssbRMCh7kYLn46Mwx&#10;1rbhPd0Tn4kAYRejgtz7KpbSpTkZdENbEQfvYmuDPsg6k7rGJsBNKT+jaCINFhwWcqxonVN6TW5G&#10;QfK76k+/trtTcy6Pp8vfrZDbZq1Ur9uuZiA8tf4dfrW/tYLJ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7UoSxQAAANsAAAAPAAAAAAAAAAAAAAAAAJgCAABkcnMv&#10;ZG93bnJldi54bWxQSwUGAAAAAAQABAD1AAAAigMAAAAA&#10;" fillcolor="white [3201]" strokecolor="black [3200]" strokeweight="1.5pt">
                  <v:textbox>
                    <w:txbxContent>
                      <w:p w14:paraId="188A0500" w14:textId="56AF622C" w:rsidR="00C5596D" w:rsidRPr="003F54F7" w:rsidRDefault="00C5596D" w:rsidP="006C0778">
                        <w:pPr>
                          <w:jc w:val="center"/>
                          <w:rPr>
                            <w:rFonts w:asciiTheme="majorHAnsi" w:hAnsiTheme="majorHAnsi"/>
                            <w:sz w:val="20"/>
                          </w:rPr>
                        </w:pPr>
                        <w:r>
                          <w:rPr>
                            <w:rFonts w:asciiTheme="majorHAnsi" w:hAnsiTheme="majorHAnsi"/>
                            <w:b/>
                            <w:sz w:val="20"/>
                          </w:rPr>
                          <w:t>Cluster</w:t>
                        </w:r>
                        <w:r w:rsidRPr="003F54F7">
                          <w:rPr>
                            <w:rFonts w:asciiTheme="majorHAnsi" w:hAnsiTheme="majorHAnsi"/>
                            <w:b/>
                            <w:sz w:val="20"/>
                          </w:rPr>
                          <w:t xml:space="preserve"> 1</w:t>
                        </w:r>
                        <w:r>
                          <w:rPr>
                            <w:rFonts w:asciiTheme="majorHAnsi" w:hAnsiTheme="majorHAnsi"/>
                            <w:sz w:val="20"/>
                          </w:rPr>
                          <w:t xml:space="preserve"> </w:t>
                        </w:r>
                      </w:p>
                    </w:txbxContent>
                  </v:textbox>
                </v:shape>
                <v:shape id="Text Box 65" o:spid="_x0000_s1031" type="#_x0000_t202" style="position:absolute;left:3105;top:4343;width:3550;height:3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cpccA&#10;AADbAAAADwAAAGRycy9kb3ducmV2LnhtbESPT2vCQBTE74V+h+UJvRTdmFKR6CqlpVJQLP45eHxm&#10;n0na7Nuwu8bYT+8WCj0OM/MbZjrvTC1acr6yrGA4SEAQ51ZXXCjY7977YxA+IGusLZOCK3mYz+7v&#10;pphpe+ENtdtQiAhhn6GCMoQmk9LnJRn0A9sQR+9kncEQpSukdniJcFPLNElG0mDFcaHEhl5Lyr+3&#10;Z6Pg59OtbJquFsPj4alqw9vj13q5Vuqh171MQATqwn/4r/2hFYye4fdL/AF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4XKXHAAAA2wAAAA8AAAAAAAAAAAAAAAAAmAIAAGRy&#10;cy9kb3ducmV2LnhtbFBLBQYAAAAABAAEAPUAAACMAwAAAAA=&#10;" filled="f" stroked="f">
                  <v:textbox>
                    <w:txbxContent>
                      <w:p w14:paraId="01EE9A95" w14:textId="53E90354" w:rsidR="00C5596D" w:rsidRPr="006C0778" w:rsidRDefault="00C5596D" w:rsidP="006C0778">
                        <w:pPr>
                          <w:rPr>
                            <w:rFonts w:asciiTheme="majorHAnsi" w:hAnsiTheme="majorHAnsi"/>
                            <w:b/>
                          </w:rPr>
                        </w:pPr>
                        <w:r>
                          <w:rPr>
                            <w:rFonts w:asciiTheme="majorHAnsi" w:hAnsiTheme="majorHAnsi"/>
                            <w:b/>
                          </w:rPr>
                          <w:t>&gt; 3</w:t>
                        </w:r>
                      </w:p>
                    </w:txbxContent>
                  </v:textbox>
                </v:shape>
                <v:shape id="Straight Arrow Connector 66" o:spid="_x0000_s1032" type="#_x0000_t32" style="position:absolute;left:9698;top:4570;width:5689;height:4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rKTMQAAADbAAAADwAAAGRycy9kb3ducmV2LnhtbESPQWsCMRSE70L/Q3iF3jSrh61ujVJq&#10;Cz0IxdUf8Ng8k63Jy7JJ3e2/N4WCx2FmvmHW29E7caU+toEVzGcFCOIm6JaNgtPxY7oEEROyRheY&#10;FPxShO3mYbLGSoeBD3StkxEZwrFCBTalrpIyNpY8xlnoiLN3Dr3HlGVvpO5xyHDv5KIoSumx5bxg&#10;saM3S82l/vEKvr+eV6fLzszPZl+4Q+2Go30flHp6HF9fQCQa0z383/7UCsoS/r7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mspMxAAAANsAAAAPAAAAAAAAAAAA&#10;AAAAAKECAABkcnMvZG93bnJldi54bWxQSwUGAAAAAAQABAD5AAAAkgMAAAAA&#10;" strokecolor="black [3213]" strokeweight="1.5pt">
                  <v:stroke endarrow="open"/>
                </v:shape>
                <v:shape id="Process 67" o:spid="_x0000_s1033" type="#_x0000_t109" style="position:absolute;left:4267;top:18122;width:6655;height:35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ZccA&#10;AADbAAAADwAAAGRycy9kb3ducmV2LnhtbESPT2vCQBTE70K/w/IKvZS6sQeV6CoSKjSXgrGFentm&#10;n0lo9m3Ibv60n94VCh6HmfkNs96OphY9ta6yrGA2jUAQ51ZXXCj4PO5fliCcR9ZYWyYFv+Rgu3mY&#10;rDHWduAD9ZkvRICwi1FB6X0TS+nykgy6qW2Ig3exrUEfZFtI3eIQ4KaWr1E0lwYrDgslNpSUlP9k&#10;nVGQfe2el2/px2k419+ny19XyXRIlHp6HHcrEJ5Gfw//t9+1gvkCbl/CD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1GXHAAAA2wAAAA8AAAAAAAAAAAAAAAAAmAIAAGRy&#10;cy9kb3ducmV2LnhtbFBLBQYAAAAABAAEAPUAAACMAwAAAAA=&#10;" fillcolor="white [3201]" strokecolor="black [3200]" strokeweight="1.5pt">
                  <v:textbox>
                    <w:txbxContent>
                      <w:p w14:paraId="39AD07D7" w14:textId="38CB7BD5" w:rsidR="00C5596D" w:rsidRPr="003F54F7" w:rsidRDefault="00C5596D" w:rsidP="006C0778">
                        <w:pPr>
                          <w:jc w:val="center"/>
                          <w:rPr>
                            <w:rFonts w:asciiTheme="majorHAnsi" w:hAnsiTheme="majorHAnsi"/>
                            <w:sz w:val="20"/>
                          </w:rPr>
                        </w:pPr>
                        <w:r>
                          <w:rPr>
                            <w:rFonts w:asciiTheme="majorHAnsi" w:hAnsiTheme="majorHAnsi"/>
                            <w:b/>
                            <w:sz w:val="20"/>
                          </w:rPr>
                          <w:t>Cluster 2</w:t>
                        </w:r>
                      </w:p>
                    </w:txbxContent>
                  </v:textbox>
                </v:shape>
                <v:oval id="Oval 68" o:spid="_x0000_s1034" style="position:absolute;left:10006;top:8604;width:10762;height:45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Ce+8EA&#10;AADbAAAADwAAAGRycy9kb3ducmV2LnhtbERPy2rCQBTdF/yH4Qru6sQgqaSOoimBgmDxRbeXzG0S&#10;mrkTMtMk/XtnIbg8nPd6O5pG9NS52rKCxTwCQVxYXXOp4HrJX1cgnEfW2FgmBf/kYLuZvKwx1Xbg&#10;E/VnX4oQwi5FBZX3bSqlKyoy6Oa2JQ7cj+0M+gC7UuoOhxBuGhlHUSIN1hwaKmwpq6j4Pf8ZBV9v&#10;t+X3/hjvksM1z/LyoziQXik1m467dxCeRv8UP9yfWkESxoYv4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AnvvBAAAA2wAAAA8AAAAAAAAAAAAAAAAAmAIAAGRycy9kb3du&#10;cmV2LnhtbFBLBQYAAAAABAAEAPUAAACGAwAAAAA=&#10;" fillcolor="white [3201]" strokecolor="black [3200]" strokeweight="1.5pt">
                  <v:textbox inset="1mm,0,1mm,0">
                    <w:txbxContent>
                      <w:p w14:paraId="3E12A869" w14:textId="450B1C08" w:rsidR="00C5596D"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CDRSB</w:t>
                        </w:r>
                      </w:p>
                      <w:p w14:paraId="6CD3A4CD" w14:textId="77777777" w:rsidR="00C5596D" w:rsidRPr="003F54F7" w:rsidRDefault="00C5596D" w:rsidP="006C0778">
                        <w:pPr>
                          <w:jc w:val="center"/>
                          <w:rPr>
                            <w:rFonts w:asciiTheme="majorHAnsi" w:hAnsiTheme="majorHAnsi"/>
                            <w:b/>
                            <w:color w:val="000000" w:themeColor="text1"/>
                            <w:sz w:val="20"/>
                            <w14:textOutline w14:w="9525" w14:cap="rnd" w14:cmpd="sng" w14:algn="ctr">
                              <w14:noFill/>
                              <w14:prstDash w14:val="solid"/>
                              <w14:bevel/>
                            </w14:textOutline>
                          </w:rPr>
                        </w:pPr>
                        <w:r>
                          <w:rPr>
                            <w:rFonts w:asciiTheme="majorHAnsi" w:hAnsiTheme="majorHAnsi"/>
                            <w:b/>
                            <w:color w:val="000000" w:themeColor="text1"/>
                            <w:sz w:val="20"/>
                            <w14:textOutline w14:w="9525" w14:cap="rnd" w14:cmpd="sng" w14:algn="ctr">
                              <w14:noFill/>
                              <w14:prstDash w14:val="solid"/>
                              <w14:bevel/>
                            </w14:textOutline>
                          </w:rPr>
                          <w:t>at admission</w:t>
                        </w:r>
                      </w:p>
                    </w:txbxContent>
                  </v:textbox>
                </v:oval>
                <v:shape id="Process 69" o:spid="_x0000_s1035" type="#_x0000_t109" style="position:absolute;left:17221;top:18122;width:6655;height:35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ljMYA&#10;AADbAAAADwAAAGRycy9kb3ducmV2LnhtbESPQWvCQBSE70L/w/IKvYhu2kOw0VVCaKG5CI0t1Ntr&#10;9pmEZt+G7Gqiv94tCB6HmfmGWW1G04oT9a6xrOB5HoEgLq1uuFLwtXufLUA4j6yxtUwKzuRgs36Y&#10;rDDRduBPOhW+EgHCLkEFtfddIqUrazLo5rYjDt7B9gZ9kH0ldY9DgJtWvkRRLA02HBZq7Cirqfwr&#10;jkZB8Z1OF2/5dj/8tj/7w+XYyHzIlHp6HNMlCE+jv4dv7Q+tIH6F/y/hB8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ljMYAAADbAAAADwAAAAAAAAAAAAAAAACYAgAAZHJz&#10;L2Rvd25yZXYueG1sUEsFBgAAAAAEAAQA9QAAAIsDAAAAAA==&#10;" fillcolor="white [3201]" strokecolor="black [3200]" strokeweight="1.5pt">
                  <v:textbox>
                    <w:txbxContent>
                      <w:p w14:paraId="0E663274" w14:textId="36295A04" w:rsidR="00C5596D" w:rsidRPr="003F54F7" w:rsidRDefault="00C5596D" w:rsidP="006C0778">
                        <w:pPr>
                          <w:jc w:val="center"/>
                          <w:rPr>
                            <w:rFonts w:asciiTheme="majorHAnsi" w:hAnsiTheme="majorHAnsi"/>
                            <w:sz w:val="20"/>
                          </w:rPr>
                        </w:pPr>
                        <w:r>
                          <w:rPr>
                            <w:rFonts w:asciiTheme="majorHAnsi" w:hAnsiTheme="majorHAnsi"/>
                            <w:b/>
                            <w:sz w:val="20"/>
                          </w:rPr>
                          <w:t>Cluster 3</w:t>
                        </w:r>
                      </w:p>
                    </w:txbxContent>
                  </v:textbox>
                </v:shape>
                <v:shape id="Straight Arrow Connector 70" o:spid="_x0000_s1036" type="#_x0000_t32" style="position:absolute;left:8464;top:13175;width:6923;height:49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JFVcQAAADbAAAADwAAAGRycy9kb3ducmV2LnhtbESPwW7CMAyG75P2DpEncZlGCgdAXVOE&#10;EEgcNrQBD+A1pq1onCoJ0L39fEDa0fr9f/5cLAfXqRuF2Ho2MBlnoIgrb1uuDZyO27cFqJiQLXae&#10;ycAvRViWz08F5tbf+Ztuh1QrgXDM0UCTUp9rHauGHMax74klO/vgMMkYam0D3gXuOj3Nspl22LJc&#10;aLCndUPV5XB1ovHxtV2sZpv951AfN6+nMA+ef4wZvQyrd1CJhvS//GjvrIG52MsvAgB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4kVVxAAAANsAAAAPAAAAAAAAAAAA&#10;AAAAAKECAABkcnMvZG93bnJldi54bWxQSwUGAAAAAAQABAD5AAAAkgMAAAAA&#10;" strokecolor="black [3213]" strokeweight="1.5pt">
                  <v:stroke endarrow="open"/>
                </v:shape>
                <v:shape id="Text Box 71" o:spid="_x0000_s1037" type="#_x0000_t202" style="position:absolute;left:18201;top:13716;width:402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Me8cA&#10;AADbAAAADwAAAGRycy9kb3ducmV2LnhtbESPT0vDQBTE70K/w/IKXqTdJAVb0m5LqShCS6V/Dj0+&#10;s88kmn0bdtc0+uldQfA4zMxvmMWqN43oyPnasoJ0nIAgLqyuuVRwPj2OZiB8QNbYWCYFX+RhtRzc&#10;LDDX9soH6o6hFBHCPkcFVQhtLqUvKjLox7Yljt6bdQZDlK6U2uE1wk0jsyS5lwZrjgsVtrSpqPg4&#10;fhoF3y9uZ7Ns95S+XiZ1Fx7u3vfbvVK3w349BxGoD//hv/azVjBN4fdL/AF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azHvHAAAA2wAAAA8AAAAAAAAAAAAAAAAAmAIAAGRy&#10;cy9kb3ducmV2LnhtbFBLBQYAAAAABAAEAPUAAACMAwAAAAA=&#10;" filled="f" stroked="f">
                  <v:textbox>
                    <w:txbxContent>
                      <w:p w14:paraId="01AA47DD" w14:textId="1E7DDF98" w:rsidR="00C5596D" w:rsidRPr="003F54F7" w:rsidRDefault="00C5596D" w:rsidP="006C0778">
                        <w:pPr>
                          <w:rPr>
                            <w:rFonts w:asciiTheme="majorHAnsi" w:hAnsiTheme="majorHAnsi"/>
                            <w:b/>
                            <w:sz w:val="20"/>
                          </w:rPr>
                        </w:pPr>
                        <w:r>
                          <w:rPr>
                            <w:rFonts w:asciiTheme="majorHAnsi" w:hAnsiTheme="majorHAnsi"/>
                            <w:b/>
                            <w:sz w:val="20"/>
                          </w:rPr>
                          <w:t>=&lt; 0</w:t>
                        </w:r>
                      </w:p>
                    </w:txbxContent>
                  </v:textbox>
                </v:shape>
                <v:shape id="Text Box 72" o:spid="_x0000_s1038" type="#_x0000_t202" style="position:absolute;left:5262;top:13462;width:6712;height:39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SDMcA&#10;AADbAAAADwAAAGRycy9kb3ducmV2LnhtbESPQWvCQBSE74X+h+UVepG6MYItqauIYhEUS9MeenzN&#10;viZps2/D7hqjv74rCD0OM/MNM533phEdOV9bVjAaJiCIC6trLhV8vK8fnkD4gKyxsUwKTuRhPru9&#10;mWKm7ZHfqMtDKSKEfYYKqhDaTEpfVGTQD21LHL1v6wyGKF0ptcNjhJtGpkkykQZrjgsVtrSsqPjN&#10;D0bB+dXtbJruXkZfn+O6C6vBz367V+r+rl88gwjUh//wtb3RCh5T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IUgzHAAAA2wAAAA8AAAAAAAAAAAAAAAAAmAIAAGRy&#10;cy9kb3ducmV2LnhtbFBLBQYAAAAABAAEAPUAAACMAwAAAAA=&#10;" filled="f" stroked="f">
                  <v:textbox>
                    <w:txbxContent>
                      <w:p w14:paraId="7C9393D7" w14:textId="67297463" w:rsidR="00C5596D" w:rsidRPr="003F54F7" w:rsidRDefault="00C5596D" w:rsidP="006C0778">
                        <w:pPr>
                          <w:rPr>
                            <w:rFonts w:asciiTheme="majorHAnsi" w:hAnsiTheme="majorHAnsi"/>
                            <w:b/>
                            <w:sz w:val="20"/>
                          </w:rPr>
                        </w:pPr>
                        <w:r>
                          <w:rPr>
                            <w:rFonts w:asciiTheme="majorHAnsi" w:hAnsiTheme="majorHAnsi"/>
                            <w:b/>
                          </w:rPr>
                          <w:t xml:space="preserve">          &lt; 0</w:t>
                        </w:r>
                      </w:p>
                    </w:txbxContent>
                  </v:textbox>
                </v:shape>
                <v:shape id="Straight Arrow Connector 73" o:spid="_x0000_s1039" type="#_x0000_t32" style="position:absolute;left:15387;top:13175;width:6044;height:4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CcQAAADbAAAADwAAAGRycy9kb3ducmV2LnhtbESP3WoCMRSE7wXfIRyhd5q1BX+2Rin9&#10;gV4IxdUHOGyOydbkZNmk7vbtG0Ho5TAz3zCb3eCduFIXm8AK5rMCBHEddMNGwen4MV2BiAlZowtM&#10;Cn4pwm47Hm2w1KHnA12rZESGcCxRgU2pLaWMtSWPcRZa4uydQ+cxZdkZqTvsM9w7+VgUC+mx4bxg&#10;saVXS/Wl+vEKvr+W69PlzczPZl+4Q+X6o33vlXqYDC/PIBIN6T98b39qBcsn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P8JxAAAANsAAAAPAAAAAAAAAAAA&#10;AAAAAKECAABkcnMvZG93bnJldi54bWxQSwUGAAAAAAQABAD5AAAAkgMAAAAA&#10;" strokecolor="black [3213]" strokeweight="1.5pt">
                  <v:stroke endarrow="open"/>
                </v:shape>
                <w10:anchorlock/>
              </v:group>
            </w:pict>
          </mc:Fallback>
        </mc:AlternateContent>
      </w:r>
    </w:p>
    <w:p w14:paraId="3C447AE9" w14:textId="77777777" w:rsidR="006C0778" w:rsidRDefault="006C0778" w:rsidP="00E65476">
      <w:pPr>
        <w:pStyle w:val="BodyTextHBP"/>
        <w:jc w:val="left"/>
        <w:rPr>
          <w:rFonts w:eastAsia="Calibri" w:cs="Times"/>
          <w:b/>
          <w:i/>
          <w:sz w:val="24"/>
          <w:szCs w:val="24"/>
          <w:lang w:val="en-US"/>
        </w:rPr>
      </w:pPr>
    </w:p>
    <w:p w14:paraId="0F09C9FA" w14:textId="69995912" w:rsidR="00C5596D" w:rsidRPr="0032732F" w:rsidRDefault="0032732F" w:rsidP="00E65476">
      <w:pPr>
        <w:pStyle w:val="BodyTextHBP"/>
        <w:jc w:val="left"/>
        <w:rPr>
          <w:rFonts w:eastAsia="Calibri" w:cs="Times"/>
          <w:sz w:val="24"/>
          <w:szCs w:val="24"/>
          <w:lang w:val="en-US"/>
        </w:rPr>
      </w:pPr>
      <w:r>
        <w:rPr>
          <w:rFonts w:eastAsia="Calibri" w:cs="Times"/>
          <w:sz w:val="24"/>
          <w:szCs w:val="24"/>
          <w:lang w:val="en-US"/>
        </w:rPr>
        <w:lastRenderedPageBreak/>
        <w:t>Cluster 1: (2.4, 1.9</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1.6</w:t>
      </w:r>
      <w:r>
        <w:rPr>
          <w:rFonts w:eastAsia="Calibri" w:cs="Times"/>
          <w:sz w:val="24"/>
          <w:szCs w:val="24"/>
          <w:lang w:val="en-US"/>
        </w:rPr>
        <w:t>, 1.7, 1.7, 2.0</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1.</w:t>
      </w:r>
      <w:r>
        <w:rPr>
          <w:rFonts w:eastAsia="Calibri" w:cs="Times"/>
          <w:sz w:val="24"/>
          <w:szCs w:val="24"/>
          <w:lang w:val="en-US"/>
        </w:rPr>
        <w:t>9, 3.1, 2.3, 2.2</w:t>
      </w:r>
      <w:r w:rsidRPr="0032732F">
        <w:rPr>
          <w:rFonts w:eastAsia="Calibri" w:cs="Times"/>
          <w:sz w:val="24"/>
          <w:szCs w:val="24"/>
          <w:lang w:val="en-US"/>
        </w:rPr>
        <w:t>,</w:t>
      </w:r>
      <w:r>
        <w:rPr>
          <w:rFonts w:eastAsia="Calibri" w:cs="Times"/>
          <w:sz w:val="24"/>
          <w:szCs w:val="24"/>
          <w:lang w:val="en-US"/>
        </w:rPr>
        <w:t xml:space="preserve"> </w:t>
      </w:r>
      <w:r w:rsidRPr="0032732F">
        <w:rPr>
          <w:rFonts w:eastAsia="Calibri" w:cs="Times"/>
          <w:sz w:val="24"/>
          <w:szCs w:val="24"/>
          <w:lang w:val="en-US"/>
        </w:rPr>
        <w:t>2</w:t>
      </w:r>
      <w:r>
        <w:rPr>
          <w:rFonts w:eastAsia="Calibri" w:cs="Times"/>
          <w:sz w:val="24"/>
          <w:szCs w:val="24"/>
          <w:lang w:val="en-US"/>
        </w:rPr>
        <w:t>.4, 2.6, 2.7, 2.6) # 264</w:t>
      </w:r>
      <w:r w:rsidR="00CD0EEC">
        <w:rPr>
          <w:rFonts w:eastAsia="Calibri" w:cs="Times"/>
          <w:sz w:val="24"/>
          <w:szCs w:val="24"/>
          <w:lang w:val="en-US"/>
        </w:rPr>
        <w:br/>
      </w:r>
      <w:r>
        <w:rPr>
          <w:rFonts w:eastAsia="Calibri" w:cs="Times"/>
          <w:sz w:val="24"/>
          <w:szCs w:val="24"/>
          <w:lang w:val="en-US"/>
        </w:rPr>
        <w:t>Cluster 2: (</w:t>
      </w:r>
      <w:r w:rsidR="00C5596D" w:rsidRPr="00C5596D">
        <w:rPr>
          <w:rFonts w:eastAsia="Calibri" w:cs="Times"/>
          <w:sz w:val="24"/>
          <w:szCs w:val="24"/>
          <w:lang w:val="en-US"/>
        </w:rPr>
        <w:t>2.2,</w:t>
      </w:r>
      <w:r w:rsidR="00C5596D">
        <w:rPr>
          <w:rFonts w:eastAsia="Calibri" w:cs="Times"/>
          <w:sz w:val="24"/>
          <w:szCs w:val="24"/>
          <w:lang w:val="en-US"/>
        </w:rPr>
        <w:t xml:space="preserve"> </w:t>
      </w:r>
      <w:r w:rsidR="00C5596D" w:rsidRPr="00C5596D">
        <w:rPr>
          <w:rFonts w:eastAsia="Calibri" w:cs="Times"/>
          <w:sz w:val="24"/>
          <w:szCs w:val="24"/>
          <w:lang w:val="en-US"/>
        </w:rPr>
        <w:t>1.8,</w:t>
      </w:r>
      <w:r w:rsidR="00C5596D">
        <w:rPr>
          <w:rFonts w:eastAsia="Calibri" w:cs="Times"/>
          <w:sz w:val="24"/>
          <w:szCs w:val="24"/>
          <w:lang w:val="en-US"/>
        </w:rPr>
        <w:t xml:space="preserve"> 1.4, 1.4, 1.5, 1.9</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1.7</w:t>
      </w:r>
      <w:r w:rsidR="00C5596D">
        <w:rPr>
          <w:rFonts w:eastAsia="Calibri" w:cs="Times"/>
          <w:sz w:val="24"/>
          <w:szCs w:val="24"/>
          <w:lang w:val="en-US"/>
        </w:rPr>
        <w:t>, 1.9, 1.5, 1.3</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4, 1.4, 1.7, 1.5</w:t>
      </w:r>
      <w:r>
        <w:rPr>
          <w:rFonts w:eastAsia="Calibri" w:cs="Times"/>
          <w:sz w:val="24"/>
          <w:szCs w:val="24"/>
          <w:lang w:val="en-US"/>
        </w:rPr>
        <w:t>)</w:t>
      </w:r>
      <w:r w:rsidR="00C5596D">
        <w:rPr>
          <w:rFonts w:eastAsia="Calibri" w:cs="Times"/>
          <w:sz w:val="24"/>
          <w:szCs w:val="24"/>
          <w:lang w:val="en-US"/>
        </w:rPr>
        <w:t xml:space="preserve"> # 389</w:t>
      </w:r>
      <w:r w:rsidR="00CD0EEC">
        <w:rPr>
          <w:rFonts w:eastAsia="Calibri" w:cs="Times"/>
          <w:sz w:val="24"/>
          <w:szCs w:val="24"/>
          <w:lang w:val="en-US"/>
        </w:rPr>
        <w:br/>
      </w:r>
      <w:r w:rsidR="00C5596D">
        <w:rPr>
          <w:rFonts w:eastAsia="Calibri" w:cs="Times"/>
          <w:sz w:val="24"/>
          <w:szCs w:val="24"/>
          <w:lang w:val="en-US"/>
        </w:rPr>
        <w:t>Cluster 3: (1.7</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w:t>
      </w:r>
      <w:r w:rsidR="00C5596D">
        <w:rPr>
          <w:rFonts w:eastAsia="Calibri" w:cs="Times"/>
          <w:sz w:val="24"/>
          <w:szCs w:val="24"/>
          <w:lang w:val="en-US"/>
        </w:rPr>
        <w:t>4, 1.2, 1.2, 1.3, 1.5, 1.4, 1.3, 1.1, 1.1</w:t>
      </w:r>
      <w:r w:rsidR="00C5596D" w:rsidRPr="00C5596D">
        <w:rPr>
          <w:rFonts w:eastAsia="Calibri" w:cs="Times"/>
          <w:sz w:val="24"/>
          <w:szCs w:val="24"/>
          <w:lang w:val="en-US"/>
        </w:rPr>
        <w:t>,</w:t>
      </w:r>
      <w:r w:rsidR="00C5596D">
        <w:rPr>
          <w:rFonts w:eastAsia="Calibri" w:cs="Times"/>
          <w:sz w:val="24"/>
          <w:szCs w:val="24"/>
          <w:lang w:val="en-US"/>
        </w:rPr>
        <w:t xml:space="preserve"> </w:t>
      </w:r>
      <w:r w:rsidR="00C5596D" w:rsidRPr="00C5596D">
        <w:rPr>
          <w:rFonts w:eastAsia="Calibri" w:cs="Times"/>
          <w:sz w:val="24"/>
          <w:szCs w:val="24"/>
          <w:lang w:val="en-US"/>
        </w:rPr>
        <w:t>1.1</w:t>
      </w:r>
      <w:r w:rsidR="00C5596D">
        <w:rPr>
          <w:rFonts w:eastAsia="Calibri" w:cs="Times"/>
          <w:sz w:val="24"/>
          <w:szCs w:val="24"/>
          <w:lang w:val="en-US"/>
        </w:rPr>
        <w:t>, 1.2, 1.3, 1.2) # 263</w:t>
      </w:r>
    </w:p>
    <w:p w14:paraId="30255099" w14:textId="77777777" w:rsidR="006C0778" w:rsidRDefault="006C0778" w:rsidP="00E65476">
      <w:pPr>
        <w:pStyle w:val="BodyTextHBP"/>
        <w:jc w:val="left"/>
        <w:rPr>
          <w:rFonts w:eastAsia="Calibri" w:cs="Times"/>
          <w:b/>
          <w:i/>
          <w:sz w:val="24"/>
          <w:szCs w:val="24"/>
          <w:lang w:val="en-US"/>
        </w:rPr>
      </w:pPr>
    </w:p>
    <w:p w14:paraId="112B703E" w14:textId="13B42606" w:rsidR="00E65476" w:rsidRDefault="00E65476" w:rsidP="00CD0EEC">
      <w:pPr>
        <w:pStyle w:val="BodyTextHBP"/>
        <w:jc w:val="left"/>
        <w:rPr>
          <w:rFonts w:eastAsia="Times New Roman" w:cs="Tahoma"/>
          <w:lang w:val="en-US" w:eastAsia="it-IT"/>
        </w:rPr>
      </w:pPr>
      <w:r>
        <w:rPr>
          <w:rFonts w:eastAsia="Times New Roman" w:cs="Tahoma"/>
          <w:lang w:val="en-US" w:eastAsia="it-IT"/>
        </w:rPr>
        <w:t>The resulting model</w:t>
      </w:r>
      <w:r w:rsidRPr="00243E50">
        <w:rPr>
          <w:rFonts w:eastAsia="Times New Roman" w:cs="Tahoma"/>
          <w:lang w:val="en-US" w:eastAsia="it-IT"/>
        </w:rPr>
        <w:t xml:space="preserve"> </w:t>
      </w:r>
      <w:r>
        <w:rPr>
          <w:rFonts w:eastAsia="Times New Roman" w:cs="Tahoma"/>
          <w:lang w:val="en-US" w:eastAsia="it-IT"/>
        </w:rPr>
        <w:t>is</w:t>
      </w:r>
      <w:r w:rsidRPr="00243E50">
        <w:rPr>
          <w:rFonts w:eastAsia="Times New Roman" w:cs="Tahoma"/>
          <w:lang w:val="en-US" w:eastAsia="it-IT"/>
        </w:rPr>
        <w:t xml:space="preserve"> </w:t>
      </w:r>
      <w:r w:rsidR="001275B7">
        <w:rPr>
          <w:rFonts w:eastAsia="Times New Roman" w:cs="Tahoma"/>
          <w:lang w:val="en-US" w:eastAsia="it-IT"/>
        </w:rPr>
        <w:t>a predictive clustering tree with three leafs</w:t>
      </w:r>
      <w:r w:rsidRPr="00243E50">
        <w:rPr>
          <w:rFonts w:eastAsia="Times New Roman" w:cs="Tahoma"/>
          <w:lang w:val="en-US" w:eastAsia="it-IT"/>
        </w:rPr>
        <w:t xml:space="preserve">. Each of the </w:t>
      </w:r>
      <w:r w:rsidR="001275B7">
        <w:rPr>
          <w:rFonts w:eastAsia="Times New Roman" w:cs="Tahoma"/>
          <w:lang w:val="en-US" w:eastAsia="it-IT"/>
        </w:rPr>
        <w:t>leafs</w:t>
      </w:r>
      <w:r w:rsidRPr="00243E50">
        <w:rPr>
          <w:rFonts w:eastAsia="Times New Roman" w:cs="Tahoma"/>
          <w:lang w:val="en-US" w:eastAsia="it-IT"/>
        </w:rPr>
        <w:t xml:space="preserve"> can be interpreted as a cluster of examples that is described with associated conditions.</w:t>
      </w:r>
      <w:r>
        <w:rPr>
          <w:rFonts w:eastAsia="Times New Roman" w:cs="Tahoma"/>
          <w:lang w:val="en-US" w:eastAsia="it-IT"/>
        </w:rPr>
        <w:t xml:space="preserve"> The </w:t>
      </w:r>
      <w:r w:rsidR="001275B7">
        <w:rPr>
          <w:rFonts w:eastAsia="Times New Roman" w:cs="Tahoma"/>
          <w:lang w:val="en-US" w:eastAsia="it-IT"/>
        </w:rPr>
        <w:t>three</w:t>
      </w:r>
      <w:r>
        <w:rPr>
          <w:rFonts w:eastAsia="Times New Roman" w:cs="Tahoma"/>
          <w:lang w:val="en-US" w:eastAsia="it-IT"/>
        </w:rPr>
        <w:t xml:space="preserve"> clusters contain </w:t>
      </w:r>
      <w:r w:rsidR="001275B7">
        <w:rPr>
          <w:rFonts w:eastAsia="Times New Roman" w:cs="Tahoma"/>
          <w:lang w:val="en-US" w:eastAsia="it-IT"/>
        </w:rPr>
        <w:t>264, 389 and 263</w:t>
      </w:r>
      <w:r>
        <w:rPr>
          <w:rFonts w:eastAsia="Times New Roman" w:cs="Tahoma"/>
          <w:lang w:val="en-US" w:eastAsia="it-IT"/>
        </w:rPr>
        <w:t xml:space="preserve"> patients, respectively.</w:t>
      </w:r>
      <w:bookmarkEnd w:id="0"/>
      <w:bookmarkEnd w:id="1"/>
    </w:p>
    <w:sectPr w:rsidR="00E65476"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08000" w14:textId="77777777" w:rsidR="00C4303E" w:rsidRDefault="00C4303E" w:rsidP="00334A77">
      <w:r>
        <w:separator/>
      </w:r>
    </w:p>
  </w:endnote>
  <w:endnote w:type="continuationSeparator" w:id="0">
    <w:p w14:paraId="35D08211" w14:textId="77777777" w:rsidR="00C4303E" w:rsidRDefault="00C4303E"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E333BAC" w:rsidR="00C5596D" w:rsidRPr="00E66B22" w:rsidRDefault="00306AC9" w:rsidP="00306AC9">
          <w:pPr>
            <w:pStyle w:val="Footer"/>
          </w:pPr>
          <w:r>
            <w:t xml:space="preserve">JSI - </w:t>
          </w:r>
          <w:r w:rsidR="00383CD8">
            <w:t>Docu</w:t>
          </w:r>
          <w:r>
            <w:t xml:space="preserve">mentation - MIP Function - </w:t>
          </w:r>
          <w:r w:rsidR="00383CD8">
            <w:t>Predictive Clustering Trees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C815BB">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C815BB">
            <w:rPr>
              <w:noProof/>
            </w:rPr>
            <w:t>1</w:t>
          </w:r>
          <w:r w:rsidRPr="00E66B22">
            <w:fldChar w:fldCharType="end"/>
          </w:r>
          <w:r w:rsidRPr="00E66B22">
            <w:t xml:space="preserve"> </w:t>
          </w:r>
          <w:r>
            <w:t xml:space="preserve">of </w:t>
          </w:r>
          <w:r w:rsidRPr="00E66B22">
            <w:t xml:space="preserve"> </w:t>
          </w:r>
          <w:r w:rsidR="00C4303E">
            <w:fldChar w:fldCharType="begin"/>
          </w:r>
          <w:r w:rsidR="00C4303E">
            <w:instrText xml:space="preserve"> NUMPAGES  \* MERGEFORMAT </w:instrText>
          </w:r>
          <w:r w:rsidR="00C4303E">
            <w:fldChar w:fldCharType="separate"/>
          </w:r>
          <w:r w:rsidR="00C815BB">
            <w:rPr>
              <w:noProof/>
            </w:rPr>
            <w:t>4</w:t>
          </w:r>
          <w:r w:rsidR="00C4303E">
            <w:rPr>
              <w:noProof/>
            </w:rPr>
            <w:fldChar w:fldCharType="end"/>
          </w:r>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14AFE" w14:textId="77777777" w:rsidR="00C4303E" w:rsidRDefault="00C4303E" w:rsidP="00334A77">
      <w:r>
        <w:separator/>
      </w:r>
    </w:p>
  </w:footnote>
  <w:footnote w:type="continuationSeparator" w:id="0">
    <w:p w14:paraId="4E22BD3F" w14:textId="77777777" w:rsidR="00C4303E" w:rsidRDefault="00C4303E" w:rsidP="00334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sl-SI" w:eastAsia="sl-SI"/>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sl-SI" w:eastAsia="sl-SI"/>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15:restartNumberingAfterBreak="0">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4303E"/>
    <w:rsid w:val="00C51FC3"/>
    <w:rsid w:val="00C542A3"/>
    <w:rsid w:val="00C5482F"/>
    <w:rsid w:val="00C54886"/>
    <w:rsid w:val="00C5596D"/>
    <w:rsid w:val="00C657C3"/>
    <w:rsid w:val="00C71CB3"/>
    <w:rsid w:val="00C7584F"/>
    <w:rsid w:val="00C75B64"/>
    <w:rsid w:val="00C75E6A"/>
    <w:rsid w:val="00C76CD0"/>
    <w:rsid w:val="00C779CB"/>
    <w:rsid w:val="00C815B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breskvar@ijs.si" TargetMode="External"/><Relationship Id="rId13" Type="http://schemas.openxmlformats.org/officeDocument/2006/relationships/hyperlink" Target="http://source.ijs.si/hbp/clus/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ijs.si/hbp/clus/wikis/document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ijs.si/hbp/mipfunctions/raw/master/doc/r-clus-trees.pdf" TargetMode="External"/><Relationship Id="rId5" Type="http://schemas.openxmlformats.org/officeDocument/2006/relationships/webSettings" Target="webSettings.xml"/><Relationship Id="rId15" Type="http://schemas.openxmlformats.org/officeDocument/2006/relationships/hyperlink" Target="http://source.ijs.si/hbp/mipfunctions/tree/master/r-clus-trees" TargetMode="External"/><Relationship Id="rId10" Type="http://schemas.openxmlformats.org/officeDocument/2006/relationships/hyperlink" Target="http://source.ijs.si/hbp/clus/wikis/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rnard.zenko@ijs.si" TargetMode="External"/><Relationship Id="rId14" Type="http://schemas.openxmlformats.org/officeDocument/2006/relationships/hyperlink" Target="http://source.ijs.si/hbp/clus.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658B-4EB7-4A2B-A71F-028F9B30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Martin Breskvar</cp:lastModifiedBy>
  <cp:revision>4</cp:revision>
  <cp:lastPrinted>2014-02-26T13:19:00Z</cp:lastPrinted>
  <dcterms:created xsi:type="dcterms:W3CDTF">2016-03-10T14:21:00Z</dcterms:created>
  <dcterms:modified xsi:type="dcterms:W3CDTF">2016-03-10T15:01:00Z</dcterms:modified>
</cp:coreProperties>
</file>