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927CF" w14:textId="77777777" w:rsidR="00EA13CB" w:rsidRDefault="00A75E4C">
      <w:pPr>
        <w:pStyle w:val="LTtexte"/>
        <w:ind w:left="0"/>
        <w:jc w:val="center"/>
        <w:rPr>
          <w:rFonts w:ascii="Trebuchet MS" w:hAnsi="Trebuchet MS" w:cstheme="majorHAnsi"/>
          <w:b/>
          <w:sz w:val="20"/>
          <w:szCs w:val="20"/>
          <w:lang w:val="en-US"/>
        </w:rPr>
      </w:pPr>
      <w:bookmarkStart w:id="0" w:name="_GoBack"/>
      <w:bookmarkEnd w:id="0"/>
      <w:r>
        <w:rPr>
          <w:rFonts w:ascii="Trebuchet MS" w:hAnsi="Trebuchet MS" w:cstheme="majorHAnsi"/>
          <w:b/>
          <w:sz w:val="20"/>
          <w:szCs w:val="20"/>
          <w:lang w:val="en-US"/>
        </w:rPr>
        <w:t>DATA TRANSFER AGREEMENT</w:t>
      </w:r>
    </w:p>
    <w:p w14:paraId="0D2925D7" w14:textId="77777777" w:rsidR="00EA13CB" w:rsidRDefault="00A75E4C">
      <w:pPr>
        <w:widowControl w:val="0"/>
        <w:jc w:val="center"/>
        <w:rPr>
          <w:rFonts w:ascii="Trebuchet MS" w:hAnsi="Trebuchet MS" w:cstheme="majorHAnsi"/>
          <w:sz w:val="20"/>
          <w:szCs w:val="20"/>
          <w:lang w:val="en-GB"/>
        </w:rPr>
      </w:pPr>
      <w:r>
        <w:rPr>
          <w:rFonts w:ascii="Trebuchet MS" w:hAnsi="Trebuchet MS" w:cstheme="majorHAnsi"/>
          <w:sz w:val="20"/>
          <w:szCs w:val="20"/>
          <w:lang w:val="en-US"/>
        </w:rPr>
        <w:t>Between</w:t>
      </w:r>
    </w:p>
    <w:p w14:paraId="7E9D6379" w14:textId="77777777" w:rsidR="00EA13CB" w:rsidRDefault="00A75E4C">
      <w:pPr>
        <w:widowControl w:val="0"/>
        <w:jc w:val="center"/>
        <w:rPr>
          <w:rFonts w:ascii="Trebuchet MS" w:hAnsi="Trebuchet MS" w:cstheme="majorHAnsi"/>
          <w:sz w:val="20"/>
          <w:szCs w:val="20"/>
          <w:lang w:val="en-GB"/>
        </w:rPr>
      </w:pPr>
      <w:r>
        <w:rPr>
          <w:rFonts w:ascii="Trebuchet MS" w:hAnsi="Trebuchet MS" w:cstheme="majorHAnsi"/>
          <w:sz w:val="20"/>
          <w:szCs w:val="20"/>
          <w:lang w:val="en-GB"/>
        </w:rPr>
        <w:t>[NAME OF THE HOSPITAL OR RESEARCH CENTRE]</w:t>
      </w:r>
    </w:p>
    <w:p w14:paraId="76FE05E6" w14:textId="77777777" w:rsidR="00EA13CB" w:rsidRDefault="00A75E4C">
      <w:pPr>
        <w:widowControl w:val="0"/>
        <w:jc w:val="center"/>
        <w:rPr>
          <w:rFonts w:ascii="Trebuchet MS" w:hAnsi="Trebuchet MS" w:cstheme="majorHAnsi"/>
          <w:sz w:val="20"/>
          <w:szCs w:val="20"/>
          <w:lang w:val="en-GB"/>
        </w:rPr>
      </w:pPr>
      <w:r>
        <w:rPr>
          <w:rFonts w:ascii="Trebuchet MS" w:hAnsi="Trebuchet MS" w:cstheme="majorHAnsi"/>
          <w:b/>
          <w:sz w:val="20"/>
          <w:szCs w:val="20"/>
          <w:lang w:val="en-GB"/>
        </w:rPr>
        <w:t xml:space="preserve"> (“or “DATA PROVIDER”)</w:t>
      </w:r>
    </w:p>
    <w:p w14:paraId="0A354CF5" w14:textId="77777777" w:rsidR="00EA13CB" w:rsidRDefault="00A75E4C">
      <w:pPr>
        <w:widowControl w:val="0"/>
        <w:jc w:val="center"/>
        <w:rPr>
          <w:rFonts w:ascii="Trebuchet MS" w:hAnsi="Trebuchet MS" w:cstheme="majorHAnsi"/>
          <w:sz w:val="20"/>
          <w:szCs w:val="20"/>
          <w:lang w:val="en-US"/>
        </w:rPr>
      </w:pPr>
      <w:r>
        <w:rPr>
          <w:rFonts w:ascii="Trebuchet MS" w:hAnsi="Trebuchet MS" w:cstheme="majorHAnsi"/>
          <w:sz w:val="20"/>
          <w:szCs w:val="20"/>
          <w:lang w:val="en-US"/>
        </w:rPr>
        <w:t xml:space="preserve">With an address at </w:t>
      </w:r>
      <w:r>
        <w:rPr>
          <w:rFonts w:ascii="Trebuchet MS" w:hAnsi="Trebuchet MS" w:cstheme="majorHAnsi"/>
          <w:sz w:val="20"/>
          <w:szCs w:val="20"/>
          <w:lang w:val="en-GB"/>
        </w:rPr>
        <w:t>XXXXXXXXX</w:t>
      </w:r>
    </w:p>
    <w:p w14:paraId="39D604FB" w14:textId="77777777" w:rsidR="00EA13CB" w:rsidRDefault="00A75E4C">
      <w:pPr>
        <w:widowControl w:val="0"/>
        <w:jc w:val="center"/>
        <w:rPr>
          <w:rFonts w:ascii="Trebuchet MS" w:hAnsi="Trebuchet MS" w:cstheme="majorHAnsi"/>
          <w:sz w:val="20"/>
          <w:szCs w:val="20"/>
          <w:lang w:val="en-US"/>
        </w:rPr>
      </w:pPr>
      <w:r>
        <w:rPr>
          <w:rFonts w:ascii="Trebuchet MS" w:hAnsi="Trebuchet MS" w:cstheme="majorHAnsi"/>
          <w:sz w:val="20"/>
          <w:szCs w:val="20"/>
          <w:lang w:val="en-US"/>
        </w:rPr>
        <w:t>And</w:t>
      </w:r>
    </w:p>
    <w:p w14:paraId="6289F0F1" w14:textId="77777777" w:rsidR="00EA13CB" w:rsidRDefault="00A75E4C">
      <w:pPr>
        <w:widowControl w:val="0"/>
        <w:jc w:val="center"/>
        <w:rPr>
          <w:rFonts w:ascii="Trebuchet MS" w:hAnsi="Trebuchet MS" w:cstheme="majorHAnsi"/>
          <w:b/>
          <w:sz w:val="20"/>
          <w:szCs w:val="20"/>
          <w:lang w:val="en-US"/>
        </w:rPr>
      </w:pPr>
      <w:r>
        <w:rPr>
          <w:rFonts w:ascii="Trebuchet MS" w:hAnsi="Trebuchet MS" w:cstheme="majorHAnsi"/>
          <w:sz w:val="20"/>
          <w:szCs w:val="20"/>
          <w:lang w:val="en-US"/>
        </w:rPr>
        <w:t>Centre Hospitalier Universitaire Vaudois</w:t>
      </w:r>
    </w:p>
    <w:p w14:paraId="60ED2CA2" w14:textId="77777777" w:rsidR="00EA13CB" w:rsidRDefault="00A75E4C">
      <w:pPr>
        <w:pStyle w:val="Corpsdetexte"/>
        <w:jc w:val="center"/>
        <w:rPr>
          <w:rFonts w:ascii="Trebuchet MS" w:hAnsi="Trebuchet MS" w:cstheme="majorHAnsi"/>
          <w:sz w:val="20"/>
          <w:szCs w:val="20"/>
        </w:rPr>
      </w:pPr>
      <w:r>
        <w:rPr>
          <w:rFonts w:ascii="Trebuchet MS" w:hAnsi="Trebuchet MS" w:cstheme="majorHAnsi"/>
          <w:sz w:val="20"/>
          <w:szCs w:val="20"/>
        </w:rPr>
        <w:t xml:space="preserve">With an address at 21 Rue du Bugnon, 1011 Lausanne, Switzerland </w:t>
      </w:r>
    </w:p>
    <w:p w14:paraId="05D62FF3" w14:textId="77777777" w:rsidR="00EA13CB" w:rsidRDefault="00EA13CB">
      <w:pPr>
        <w:pStyle w:val="Corpsdetexte"/>
        <w:jc w:val="center"/>
        <w:rPr>
          <w:rStyle w:val="Style1"/>
          <w:rFonts w:ascii="Trebuchet MS" w:hAnsi="Trebuchet MS" w:cstheme="majorHAnsi"/>
          <w:b/>
          <w:sz w:val="20"/>
          <w:szCs w:val="20"/>
        </w:rPr>
      </w:pPr>
    </w:p>
    <w:p w14:paraId="04FA42BD" w14:textId="77777777" w:rsidR="00EA13CB" w:rsidRDefault="00A75E4C">
      <w:pPr>
        <w:pStyle w:val="Corpsdetexte"/>
        <w:jc w:val="center"/>
        <w:rPr>
          <w:rStyle w:val="Style1"/>
          <w:rFonts w:ascii="Trebuchet MS" w:hAnsi="Trebuchet MS" w:cstheme="majorHAnsi"/>
          <w:b/>
          <w:sz w:val="20"/>
          <w:szCs w:val="20"/>
        </w:rPr>
      </w:pPr>
      <w:r>
        <w:rPr>
          <w:rStyle w:val="Style1"/>
          <w:rFonts w:ascii="Trebuchet MS" w:hAnsi="Trebuchet MS" w:cstheme="majorHAnsi"/>
          <w:b/>
          <w:sz w:val="20"/>
          <w:szCs w:val="20"/>
        </w:rPr>
        <w:t>(</w:t>
      </w:r>
      <w:r>
        <w:rPr>
          <w:rStyle w:val="Style1"/>
          <w:rFonts w:ascii="Trebuchet MS" w:hAnsi="Trebuchet MS" w:cstheme="majorHAnsi"/>
          <w:sz w:val="20"/>
          <w:szCs w:val="20"/>
        </w:rPr>
        <w:t xml:space="preserve">"CHUV" or </w:t>
      </w:r>
      <w:r>
        <w:rPr>
          <w:rStyle w:val="Style1"/>
          <w:rFonts w:ascii="Trebuchet MS" w:hAnsi="Trebuchet MS" w:cstheme="majorHAnsi"/>
          <w:b/>
          <w:sz w:val="20"/>
          <w:szCs w:val="20"/>
        </w:rPr>
        <w:t>“RECIPIENT”)</w:t>
      </w:r>
    </w:p>
    <w:p w14:paraId="0FDF0EC0" w14:textId="77777777" w:rsidR="00EA13CB" w:rsidRDefault="00EA13CB">
      <w:pPr>
        <w:pStyle w:val="Corpsdetexte"/>
        <w:rPr>
          <w:rFonts w:ascii="Trebuchet MS" w:hAnsi="Trebuchet MS" w:cstheme="majorHAnsi"/>
          <w:sz w:val="20"/>
          <w:szCs w:val="20"/>
        </w:rPr>
      </w:pPr>
    </w:p>
    <w:p w14:paraId="7B45972A" w14:textId="77777777" w:rsidR="00EA13CB" w:rsidRDefault="00A75E4C">
      <w:pPr>
        <w:pStyle w:val="Corpsdetexte"/>
        <w:rPr>
          <w:rFonts w:ascii="Trebuchet MS" w:hAnsi="Trebuchet MS" w:cstheme="majorHAnsi"/>
          <w:sz w:val="20"/>
          <w:szCs w:val="20"/>
        </w:rPr>
      </w:pPr>
      <w:r>
        <w:rPr>
          <w:rFonts w:ascii="Trebuchet MS" w:hAnsi="Trebuchet MS" w:cstheme="majorHAnsi"/>
          <w:sz w:val="20"/>
          <w:szCs w:val="20"/>
        </w:rPr>
        <w:t>Whereby the parties to this Agreement are also hereinafter collectively referred to as “Parties”.</w:t>
      </w:r>
    </w:p>
    <w:p w14:paraId="37C52809" w14:textId="77777777" w:rsidR="00EA13CB" w:rsidRDefault="00EA13CB">
      <w:pPr>
        <w:pStyle w:val="Corpsdetexte"/>
        <w:rPr>
          <w:rFonts w:ascii="Trebuchet MS" w:hAnsi="Trebuchet MS" w:cstheme="majorHAnsi"/>
          <w:b/>
          <w:sz w:val="20"/>
          <w:szCs w:val="20"/>
          <w:u w:val="single"/>
        </w:rPr>
      </w:pPr>
    </w:p>
    <w:p w14:paraId="219DABD3" w14:textId="77777777" w:rsidR="00EA13CB" w:rsidRDefault="00A75E4C">
      <w:pPr>
        <w:pStyle w:val="Corpsdetexte"/>
        <w:rPr>
          <w:rFonts w:ascii="Trebuchet MS" w:hAnsi="Trebuchet MS" w:cstheme="majorHAnsi"/>
          <w:sz w:val="20"/>
          <w:szCs w:val="20"/>
        </w:rPr>
      </w:pPr>
      <w:r>
        <w:rPr>
          <w:rFonts w:ascii="Trebuchet MS" w:hAnsi="Trebuchet MS" w:cstheme="majorHAnsi"/>
          <w:b/>
          <w:sz w:val="20"/>
          <w:szCs w:val="20"/>
          <w:u w:val="single"/>
        </w:rPr>
        <w:t>Preamble:</w:t>
      </w:r>
      <w:r>
        <w:rPr>
          <w:rFonts w:ascii="Trebuchet MS" w:hAnsi="Trebuchet MS" w:cstheme="majorHAnsi"/>
          <w:sz w:val="20"/>
          <w:szCs w:val="20"/>
        </w:rPr>
        <w:t xml:space="preserve"> </w:t>
      </w:r>
    </w:p>
    <w:p w14:paraId="38D58D3A" w14:textId="77777777" w:rsidR="00EA13CB" w:rsidRDefault="00A7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theme="majorHAnsi"/>
          <w:sz w:val="20"/>
          <w:szCs w:val="20"/>
          <w:lang w:val="en-US" w:eastAsia="fr-CH"/>
        </w:rPr>
      </w:pPr>
      <w:r>
        <w:rPr>
          <w:rFonts w:ascii="Trebuchet MS" w:eastAsia="Times New Roman" w:hAnsi="Trebuchet MS" w:cstheme="majorHAnsi"/>
          <w:sz w:val="20"/>
          <w:szCs w:val="20"/>
          <w:lang w:val="en-US" w:eastAsia="fr-CH"/>
        </w:rPr>
        <w:t>The DATA PROVIDER agrees to transfer pseudonymous and/or anonymous Data to RECIPIENT or its designated ACCESS PROVIDER, a beneficiary</w:t>
      </w:r>
      <w:r>
        <w:rPr>
          <w:rFonts w:ascii="Trebuchet MS" w:hAnsi="Trebuchet MS" w:cs="Calibri"/>
          <w:color w:val="000000"/>
          <w:sz w:val="20"/>
          <w:szCs w:val="20"/>
          <w:lang w:val="en-US"/>
        </w:rPr>
        <w:t xml:space="preserve"> </w:t>
      </w:r>
      <w:r>
        <w:rPr>
          <w:rFonts w:ascii="Trebuchet MS" w:eastAsia="Times New Roman" w:hAnsi="Trebuchet MS" w:cstheme="majorHAnsi"/>
          <w:sz w:val="20"/>
          <w:szCs w:val="20"/>
          <w:lang w:val="en-US" w:eastAsia="fr-CH"/>
        </w:rPr>
        <w:t>belonging to the Human Brain Project (HBP) / EBRAINS scientific community. The designated ACCESS PROVIDER is identified for the duration of this Agreement, as ETHZ/CSCS, with its principle office address at Via Trevano 131, CH-6900, Lugano, Switzerland. The DATA PROVIDER is willing to provide such Data only to the RECIPIENT and its designated ACCESS PROVIDER, pursuant to the terms and conditions as set forth below, and hereinafter referred to as the “Agreement”.</w:t>
      </w:r>
    </w:p>
    <w:p w14:paraId="7397C029" w14:textId="77777777" w:rsidR="00EA13CB" w:rsidRDefault="00EA13CB">
      <w:pPr>
        <w:pStyle w:val="Corpsdetexte"/>
        <w:rPr>
          <w:rFonts w:ascii="Trebuchet MS" w:hAnsi="Trebuchet MS" w:cstheme="majorHAnsi"/>
          <w:b/>
          <w:sz w:val="20"/>
          <w:szCs w:val="20"/>
        </w:rPr>
      </w:pPr>
    </w:p>
    <w:p w14:paraId="1FB3D9C9" w14:textId="77777777" w:rsidR="00EA13CB" w:rsidRDefault="00A75E4C">
      <w:pPr>
        <w:pStyle w:val="Corpsdetexte"/>
        <w:rPr>
          <w:rFonts w:ascii="Trebuchet MS" w:hAnsi="Trebuchet MS"/>
          <w:sz w:val="20"/>
          <w:szCs w:val="20"/>
        </w:rPr>
      </w:pPr>
      <w:r>
        <w:rPr>
          <w:rFonts w:ascii="Trebuchet MS" w:hAnsi="Trebuchet MS"/>
          <w:sz w:val="20"/>
          <w:szCs w:val="20"/>
        </w:rPr>
        <w:t>Definitions</w:t>
      </w:r>
    </w:p>
    <w:p w14:paraId="51B6B548" w14:textId="77777777" w:rsidR="00EA13CB" w:rsidRDefault="00A75E4C">
      <w:pPr>
        <w:pStyle w:val="Paragraphedeliste"/>
        <w:numPr>
          <w:ilvl w:val="0"/>
          <w:numId w:val="9"/>
        </w:numPr>
        <w:rPr>
          <w:rFonts w:ascii="Trebuchet MS" w:hAnsi="Trebuchet MS"/>
          <w:sz w:val="20"/>
          <w:szCs w:val="20"/>
        </w:rPr>
      </w:pPr>
      <w:r>
        <w:rPr>
          <w:rFonts w:ascii="Trebuchet MS" w:hAnsi="Trebuchet MS"/>
          <w:b/>
          <w:sz w:val="20"/>
          <w:szCs w:val="20"/>
        </w:rPr>
        <w:t>“Human Brain Project (HBP)”,</w:t>
      </w:r>
      <w:r>
        <w:rPr>
          <w:rFonts w:ascii="Trebuchet MS" w:hAnsi="Trebuchet MS"/>
          <w:sz w:val="20"/>
          <w:szCs w:val="20"/>
        </w:rPr>
        <w:t xml:space="preserve"> </w:t>
      </w:r>
      <w:r>
        <w:rPr>
          <w:rFonts w:ascii="Trebuchet MS" w:eastAsia="Times New Roman" w:hAnsi="Trebuchet MS" w:cstheme="majorHAnsi"/>
          <w:sz w:val="20"/>
          <w:szCs w:val="20"/>
          <w:lang w:eastAsia="fr-CH"/>
        </w:rPr>
        <w:t>refers to an EU funded H2020 FET Flagship Project that was launched by the European Commission's Future and Emerging Technologies (FET) scheme in October 2013 and is scheduled to run for ten years, WHEREAS its legacy will continue in EBRAINS, a sustainable European Research Infrastructure, that was launched in 2020 during HBP SGA3, the HBP`s last specific grant agreement.</w:t>
      </w:r>
      <w:r>
        <w:rPr>
          <w:rFonts w:ascii="Trebuchet MS" w:hAnsi="Trebuchet MS"/>
          <w:sz w:val="20"/>
          <w:szCs w:val="20"/>
        </w:rPr>
        <w:t xml:space="preserve"> </w:t>
      </w:r>
    </w:p>
    <w:p w14:paraId="69556D03" w14:textId="3BB1649A" w:rsidR="00EA13CB" w:rsidRDefault="00A75E4C">
      <w:pPr>
        <w:pStyle w:val="Paragraphedeliste"/>
        <w:numPr>
          <w:ilvl w:val="0"/>
          <w:numId w:val="9"/>
        </w:numPr>
        <w:rPr>
          <w:rFonts w:ascii="Trebuchet MS" w:hAnsi="Trebuchet MS"/>
          <w:sz w:val="20"/>
          <w:szCs w:val="20"/>
        </w:rPr>
      </w:pPr>
      <w:r>
        <w:rPr>
          <w:rFonts w:ascii="Trebuchet MS" w:hAnsi="Trebuchet MS"/>
          <w:sz w:val="20"/>
          <w:szCs w:val="20"/>
        </w:rPr>
        <w:t>“</w:t>
      </w:r>
      <w:r>
        <w:rPr>
          <w:rFonts w:ascii="Trebuchet MS" w:hAnsi="Trebuchet MS"/>
          <w:b/>
          <w:bCs/>
          <w:sz w:val="20"/>
          <w:szCs w:val="20"/>
        </w:rPr>
        <w:t>Data”</w:t>
      </w:r>
      <w:r>
        <w:rPr>
          <w:rFonts w:ascii="Trebuchet MS" w:hAnsi="Trebuchet MS"/>
          <w:sz w:val="20"/>
          <w:szCs w:val="20"/>
        </w:rPr>
        <w:t xml:space="preserve"> </w:t>
      </w:r>
      <w:r>
        <w:rPr>
          <w:rFonts w:ascii="Trebuchet MS" w:hAnsi="Trebuchet MS" w:cstheme="majorHAnsi"/>
          <w:sz w:val="20"/>
          <w:szCs w:val="20"/>
        </w:rPr>
        <w:t xml:space="preserve">shall refer to a dataset with pseudononymized and/or anonymized personal health related data and information, as described in </w:t>
      </w:r>
      <w:r w:rsidR="00EA5F0E">
        <w:rPr>
          <w:rFonts w:ascii="Trebuchet MS" w:hAnsi="Trebuchet MS" w:cstheme="majorHAnsi"/>
          <w:sz w:val="20"/>
          <w:szCs w:val="20"/>
        </w:rPr>
        <w:t>APPENDIX</w:t>
      </w:r>
      <w:r>
        <w:rPr>
          <w:rFonts w:ascii="Trebuchet MS" w:hAnsi="Trebuchet MS" w:cstheme="majorHAnsi"/>
          <w:sz w:val="20"/>
          <w:szCs w:val="20"/>
        </w:rPr>
        <w:t xml:space="preserve"> B of the present document, the purpose of which shall be defined by the RESEARCH. The definition of pseudonymous data is pursuant to articles 4 and 5 of the General Data Protection Regulation (hereafter referred </w:t>
      </w:r>
      <w:r w:rsidR="004230E3">
        <w:rPr>
          <w:rFonts w:ascii="Trebuchet MS" w:hAnsi="Trebuchet MS" w:cstheme="majorHAnsi"/>
          <w:sz w:val="20"/>
          <w:szCs w:val="20"/>
        </w:rPr>
        <w:t xml:space="preserve">to </w:t>
      </w:r>
      <w:r>
        <w:rPr>
          <w:rFonts w:ascii="Trebuchet MS" w:hAnsi="Trebuchet MS" w:cstheme="majorHAnsi"/>
          <w:sz w:val="20"/>
          <w:szCs w:val="20"/>
        </w:rPr>
        <w:t>as GDPR) respectively pursuant to articles 25 and 26 of the Swiss Ordinance on Research on Human Being (RS 810.301) depending on the Territorial Scope of GDPR as settled under article 3 GDPR.</w:t>
      </w:r>
    </w:p>
    <w:p w14:paraId="0D43EE79" w14:textId="77777777" w:rsidR="00EA13CB" w:rsidRDefault="00A75E4C">
      <w:pPr>
        <w:pStyle w:val="Paragraphedeliste"/>
        <w:numPr>
          <w:ilvl w:val="0"/>
          <w:numId w:val="9"/>
        </w:numPr>
        <w:rPr>
          <w:rFonts w:ascii="Trebuchet MS" w:hAnsi="Trebuchet MS" w:cstheme="majorHAnsi"/>
          <w:sz w:val="20"/>
          <w:szCs w:val="20"/>
        </w:rPr>
      </w:pPr>
      <w:r>
        <w:rPr>
          <w:rFonts w:ascii="Trebuchet MS" w:hAnsi="Trebuchet MS"/>
          <w:b/>
          <w:bCs/>
          <w:sz w:val="20"/>
          <w:szCs w:val="20"/>
        </w:rPr>
        <w:t>“Research”</w:t>
      </w:r>
      <w:r>
        <w:rPr>
          <w:rFonts w:ascii="Trebuchet MS" w:hAnsi="Trebuchet MS"/>
          <w:sz w:val="20"/>
          <w:szCs w:val="20"/>
        </w:rPr>
        <w:t xml:space="preserve"> </w:t>
      </w:r>
      <w:r>
        <w:rPr>
          <w:rFonts w:ascii="Trebuchet MS" w:hAnsi="Trebuchet MS" w:cstheme="majorHAnsi"/>
          <w:sz w:val="20"/>
          <w:szCs w:val="20"/>
        </w:rPr>
        <w:t>refers to the research performed by [HOSPITAL/RESEARCH CENTRE] in the framework of the Human Brain Project / EBRAINS by using the data provided to RECIPIENT and its designated ACCESS PROVIDER.</w:t>
      </w:r>
    </w:p>
    <w:p w14:paraId="02205E65" w14:textId="38F221D2" w:rsidR="00EA13CB" w:rsidRDefault="00A75E4C">
      <w:pPr>
        <w:pStyle w:val="Paragraphedeliste"/>
        <w:numPr>
          <w:ilvl w:val="0"/>
          <w:numId w:val="9"/>
        </w:numPr>
        <w:rPr>
          <w:rFonts w:ascii="Trebuchet MS" w:hAnsi="Trebuchet MS" w:cstheme="majorHAnsi"/>
          <w:sz w:val="20"/>
          <w:szCs w:val="20"/>
        </w:rPr>
      </w:pPr>
      <w:r>
        <w:rPr>
          <w:rFonts w:ascii="Trebuchet MS" w:hAnsi="Trebuchet MS"/>
          <w:b/>
          <w:bCs/>
          <w:sz w:val="20"/>
          <w:szCs w:val="20"/>
        </w:rPr>
        <w:t>“ACCESS PROVIDER”</w:t>
      </w:r>
      <w:r>
        <w:rPr>
          <w:rFonts w:ascii="Trebuchet MS" w:hAnsi="Trebuchet MS"/>
          <w:sz w:val="20"/>
          <w:szCs w:val="20"/>
        </w:rPr>
        <w:t xml:space="preserve"> </w:t>
      </w:r>
      <w:r>
        <w:rPr>
          <w:rFonts w:ascii="Trebuchet MS" w:hAnsi="Trebuchet MS" w:cstheme="majorHAnsi"/>
          <w:sz w:val="20"/>
          <w:szCs w:val="20"/>
        </w:rPr>
        <w:t xml:space="preserve">means a beneficiary or linked third-party that is in charge of providing access to one or more research infrastructure or installations, or part of them, as described in the Annex 1 of the Multi-Beneficiary General Model Grant Agreement of the H2020 Programme, and available under </w:t>
      </w:r>
      <w:hyperlink r:id="rId8">
        <w:r>
          <w:rPr>
            <w:rFonts w:ascii="Trebuchet MS" w:hAnsi="Trebuchet MS"/>
            <w:sz w:val="20"/>
            <w:szCs w:val="20"/>
          </w:rPr>
          <w:t>https://ec.europa.eu/research/participants/data/ref/h2020/mga/gga/h2020-mga-gga-multi_en.pdf</w:t>
        </w:r>
      </w:hyperlink>
      <w:r>
        <w:rPr>
          <w:rFonts w:ascii="Trebuchet MS" w:hAnsi="Trebuchet MS"/>
          <w:sz w:val="20"/>
          <w:szCs w:val="20"/>
        </w:rPr>
        <w:t xml:space="preserve"> and as specified in the Preamble here above</w:t>
      </w:r>
      <w:r>
        <w:rPr>
          <w:rFonts w:ascii="Trebuchet MS" w:hAnsi="Trebuchet MS" w:cstheme="majorHAnsi"/>
          <w:sz w:val="20"/>
          <w:szCs w:val="20"/>
        </w:rPr>
        <w:t>.</w:t>
      </w:r>
    </w:p>
    <w:p w14:paraId="2ED1F247" w14:textId="77777777" w:rsidR="00EA13CB" w:rsidRDefault="00A75E4C">
      <w:pPr>
        <w:pStyle w:val="Paragraphedeliste"/>
        <w:numPr>
          <w:ilvl w:val="0"/>
          <w:numId w:val="9"/>
        </w:numPr>
        <w:rPr>
          <w:rFonts w:ascii="Trebuchet MS" w:hAnsi="Trebuchet MS" w:cstheme="majorHAnsi"/>
          <w:sz w:val="20"/>
          <w:szCs w:val="20"/>
        </w:rPr>
      </w:pPr>
      <w:r>
        <w:rPr>
          <w:rFonts w:ascii="Trebuchet MS" w:hAnsi="Trebuchet MS"/>
          <w:b/>
          <w:bCs/>
          <w:sz w:val="20"/>
          <w:szCs w:val="20"/>
        </w:rPr>
        <w:lastRenderedPageBreak/>
        <w:t>“processing”</w:t>
      </w:r>
      <w:r>
        <w:rPr>
          <w:rFonts w:ascii="Trebuchet MS" w:hAnsi="Trebuchet MS" w:cstheme="majorHAnsi"/>
          <w:sz w:val="20"/>
          <w:szCs w:val="20"/>
        </w:rPr>
        <w:t>, shall refer to articles 2 and 4 of the GDPR respectively article 3 of the Swiss federal data protection law (RS 235.1) depending on the Territorial Scope of GDPR as settled under article 3 GDPR.</w:t>
      </w:r>
    </w:p>
    <w:p w14:paraId="4748605E" w14:textId="77777777" w:rsidR="00EA13CB" w:rsidRDefault="00A75E4C">
      <w:pPr>
        <w:widowControl w:val="0"/>
        <w:rPr>
          <w:rFonts w:ascii="Trebuchet MS" w:hAnsi="Trebuchet MS" w:cstheme="majorHAnsi"/>
          <w:sz w:val="20"/>
          <w:szCs w:val="20"/>
          <w:lang w:val="en-US"/>
        </w:rPr>
      </w:pPr>
      <w:r>
        <w:rPr>
          <w:rFonts w:ascii="Trebuchet MS" w:hAnsi="Trebuchet MS" w:cstheme="majorHAnsi"/>
          <w:b/>
          <w:bCs/>
          <w:sz w:val="20"/>
          <w:szCs w:val="20"/>
          <w:lang w:val="en-US"/>
        </w:rPr>
        <w:t>2. Object</w:t>
      </w:r>
    </w:p>
    <w:p w14:paraId="3EA5C712" w14:textId="77777777" w:rsidR="00EA13CB" w:rsidRDefault="00A75E4C">
      <w:pPr>
        <w:widowControl w:val="0"/>
        <w:jc w:val="both"/>
        <w:rPr>
          <w:rFonts w:ascii="Trebuchet MS" w:hAnsi="Trebuchet MS" w:cstheme="majorHAnsi"/>
          <w:sz w:val="20"/>
          <w:szCs w:val="20"/>
          <w:lang w:val="en-GB"/>
        </w:rPr>
      </w:pPr>
      <w:r>
        <w:rPr>
          <w:rFonts w:ascii="Trebuchet MS" w:hAnsi="Trebuchet MS" w:cstheme="majorHAnsi"/>
          <w:sz w:val="20"/>
          <w:szCs w:val="20"/>
          <w:lang w:val="en"/>
        </w:rPr>
        <w:t xml:space="preserve">This Agreement defines the conditions under which </w:t>
      </w:r>
      <w:r>
        <w:rPr>
          <w:rFonts w:ascii="Trebuchet MS" w:hAnsi="Trebuchet MS" w:cstheme="majorHAnsi"/>
          <w:sz w:val="20"/>
          <w:szCs w:val="20"/>
          <w:lang w:val="en-US"/>
        </w:rPr>
        <w:t xml:space="preserve">[HOSPITAL/RESEARCH CENTRE] </w:t>
      </w:r>
      <w:r>
        <w:rPr>
          <w:rFonts w:ascii="Trebuchet MS" w:hAnsi="Trebuchet MS" w:cstheme="majorHAnsi"/>
          <w:sz w:val="20"/>
          <w:szCs w:val="20"/>
          <w:lang w:val="en"/>
        </w:rPr>
        <w:t xml:space="preserve">agrees to provide the </w:t>
      </w:r>
      <w:r>
        <w:rPr>
          <w:rFonts w:ascii="Trebuchet MS" w:hAnsi="Trebuchet MS" w:cstheme="majorHAnsi"/>
          <w:sz w:val="20"/>
          <w:szCs w:val="20"/>
          <w:lang w:val="en-GB"/>
        </w:rPr>
        <w:t>Data</w:t>
      </w:r>
      <w:r>
        <w:rPr>
          <w:rFonts w:ascii="Trebuchet MS" w:hAnsi="Trebuchet MS" w:cstheme="majorHAnsi"/>
          <w:sz w:val="20"/>
          <w:szCs w:val="20"/>
          <w:lang w:val="en"/>
        </w:rPr>
        <w:t xml:space="preserve"> to the RECIPIENT and its designated ACCESS PROVIDER</w:t>
      </w:r>
      <w:r>
        <w:rPr>
          <w:rFonts w:ascii="Trebuchet MS" w:hAnsi="Trebuchet MS" w:cstheme="majorHAnsi"/>
          <w:sz w:val="20"/>
          <w:szCs w:val="20"/>
          <w:lang w:val="en-GB"/>
        </w:rPr>
        <w:t>.</w:t>
      </w:r>
    </w:p>
    <w:p w14:paraId="78D2DDF8" w14:textId="77777777" w:rsidR="00EA13CB" w:rsidRDefault="00A75E4C">
      <w:pPr>
        <w:widowControl w:val="0"/>
        <w:jc w:val="both"/>
        <w:rPr>
          <w:rFonts w:ascii="Trebuchet MS" w:hAnsi="Trebuchet MS" w:cstheme="majorHAnsi"/>
          <w:sz w:val="20"/>
          <w:szCs w:val="20"/>
          <w:lang w:val="en-US"/>
        </w:rPr>
      </w:pPr>
      <w:r>
        <w:rPr>
          <w:rFonts w:ascii="Trebuchet MS" w:hAnsi="Trebuchet MS" w:cstheme="majorHAnsi"/>
          <w:sz w:val="20"/>
          <w:szCs w:val="20"/>
          <w:lang w:val="en-US"/>
        </w:rPr>
        <w:t>2.1</w:t>
      </w:r>
      <w:r>
        <w:rPr>
          <w:rFonts w:ascii="Trebuchet MS" w:hAnsi="Trebuchet MS" w:cstheme="majorHAnsi"/>
          <w:sz w:val="20"/>
          <w:szCs w:val="20"/>
          <w:lang w:val="en-US"/>
        </w:rPr>
        <w:tab/>
        <w:t>[HOSPITAL/RESEARCH CENTRE] will provide RECIPIENT and its designated ACCESS PROVIDER, as part of the framework of the Human Brain Project / EBRAINS Infrastructure, with the Data, pursuant to, and in accordance with, the conditions of this Agreement and set forth herein.</w:t>
      </w:r>
    </w:p>
    <w:p w14:paraId="4C9A6A87"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2.2</w:t>
      </w:r>
      <w:r>
        <w:rPr>
          <w:rFonts w:ascii="Trebuchet MS" w:hAnsi="Trebuchet MS" w:cstheme="majorHAnsi"/>
          <w:sz w:val="20"/>
          <w:szCs w:val="20"/>
          <w:lang w:val="en-US"/>
        </w:rPr>
        <w:tab/>
        <w:t>Data will be stored in the Framework of the HBP / EBRAINS infrastructure, using infrastructures and technologies operated and maintained by RECIPIENT and/or its designated ACCESS PROVIDER or, on a case-by-case basis, by the PROVIDER. Data shall only be accessible by specific and agreed upon personnel of the PARTIES and exclusively for the purpose of Research. Data is not to be disclosed, distributed, transferred or sold by RECIPIENT or its designated ACCESS PROVIDER, their personnel, or affiliates, to any third-party without prior written consent of [HOSPITAL/RESEARCH CENTRE]. RECIPIENT or its designated ACCESS PROVIDER is not to use the Data in any manner for commercial purposes.</w:t>
      </w:r>
    </w:p>
    <w:p w14:paraId="5AF5AB90"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 xml:space="preserve">2.3 </w:t>
      </w:r>
      <w:r>
        <w:rPr>
          <w:rFonts w:ascii="Trebuchet MS" w:hAnsi="Trebuchet MS" w:cstheme="majorHAnsi"/>
          <w:sz w:val="20"/>
          <w:szCs w:val="20"/>
          <w:lang w:val="en-US"/>
        </w:rPr>
        <w:tab/>
        <w:t>Any scientific publication which might result from the research on the data provided by [HOSPITAL/RESEARCH CENTRE] to the RECIPIENT is subject to further and separate comment by [HOSPITAL/RESEARCH CENTRE], both governing the consent of the publication, as well as the identification of the author or co-authors.</w:t>
      </w:r>
    </w:p>
    <w:p w14:paraId="1DC38A15" w14:textId="77777777" w:rsidR="00EA13CB" w:rsidRDefault="00A75E4C">
      <w:pPr>
        <w:widowControl w:val="0"/>
        <w:rPr>
          <w:rFonts w:ascii="Trebuchet MS" w:hAnsi="Trebuchet MS" w:cstheme="majorHAnsi"/>
          <w:sz w:val="20"/>
          <w:szCs w:val="20"/>
          <w:lang w:val="en-US"/>
        </w:rPr>
      </w:pPr>
      <w:r>
        <w:rPr>
          <w:rFonts w:ascii="Trebuchet MS" w:hAnsi="Trebuchet MS" w:cstheme="majorHAnsi"/>
          <w:b/>
          <w:bCs/>
          <w:sz w:val="20"/>
          <w:szCs w:val="20"/>
          <w:lang w:val="en-US"/>
        </w:rPr>
        <w:t>3. Compliance with Law, Rules and Regulations</w:t>
      </w:r>
    </w:p>
    <w:p w14:paraId="71950824" w14:textId="77777777" w:rsidR="00EA13CB" w:rsidRDefault="00A75E4C">
      <w:pPr>
        <w:pStyle w:val="PrformatHTML"/>
        <w:rPr>
          <w:rFonts w:ascii="Trebuchet MS" w:hAnsi="Trebuchet MS" w:cstheme="majorHAnsi"/>
          <w:lang w:val="en-US"/>
        </w:rPr>
      </w:pPr>
      <w:r>
        <w:rPr>
          <w:rFonts w:ascii="Trebuchet MS" w:hAnsi="Trebuchet MS" w:cstheme="majorHAnsi"/>
          <w:lang w:val="en-US"/>
        </w:rPr>
        <w:t>RECIPIENT agrees to comply with all rules, guidelines and regulations, including but not limited to the ICH-GCP regulations and guidelines, and the Declaration of Taipei of the WMA dated October 2016, applicable to the Research and the handling, protection and use of the Data. RECIPIENT recognizes that Data shall be protected and must be processed by RECIPIENT or its designated ACCESS PROVIDER, with protection equivalent to the Federal Act on Research involving Human Beings (RS 810.30, HRA), the Federal Act on Data Protection (RS 235.1, FADP) and with applicable local laws on data protection.</w:t>
      </w:r>
    </w:p>
    <w:p w14:paraId="7D6635F9" w14:textId="77777777" w:rsidR="00EA13CB" w:rsidRDefault="00EA13CB">
      <w:pPr>
        <w:pStyle w:val="PrformatHTML"/>
        <w:rPr>
          <w:rFonts w:ascii="Trebuchet MS" w:hAnsi="Trebuchet MS" w:cstheme="majorHAnsi"/>
          <w:lang w:val="en-US"/>
        </w:rPr>
      </w:pPr>
    </w:p>
    <w:p w14:paraId="55319D0C" w14:textId="77777777" w:rsidR="00EA13CB" w:rsidRDefault="00A75E4C">
      <w:pPr>
        <w:pStyle w:val="PrformatHTML"/>
        <w:rPr>
          <w:rFonts w:ascii="Trebuchet MS" w:hAnsi="Trebuchet MS" w:cstheme="majorHAnsi"/>
          <w:lang w:val="en-US"/>
        </w:rPr>
      </w:pPr>
      <w:r>
        <w:rPr>
          <w:rFonts w:ascii="Trebuchet MS" w:hAnsi="Trebuchet MS" w:cstheme="majorHAnsi"/>
          <w:lang w:val="en-US"/>
        </w:rPr>
        <w:t>RECIPIENT agrees to immediately report (i) any actual or suspected data protection breach, including a breach against applicable data protection regulation, data protection section of this Agreement, (ii) any actual or suspected impairment or inadequacy of the RECIPIENT or its designated ACCESS PROVIDER in fulfilling data protection section of this Agreement, and (iii) any application to receive or any actual access to data by an authority, unless such reporting is not admissible under statutory provisions for important reasons of public interest.</w:t>
      </w:r>
    </w:p>
    <w:p w14:paraId="6B62BE7B" w14:textId="77777777" w:rsidR="00EA13CB" w:rsidRDefault="00EA13CB">
      <w:pPr>
        <w:pStyle w:val="PrformatHTML"/>
        <w:rPr>
          <w:rFonts w:ascii="Trebuchet MS" w:hAnsi="Trebuchet MS" w:cstheme="majorHAnsi"/>
          <w:lang w:val="en-US"/>
        </w:rPr>
      </w:pPr>
    </w:p>
    <w:p w14:paraId="46326ED1" w14:textId="6572F32A"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[HOSPITAL/RESEARCH CENTRE] warrants and represents that: (i) all applicable laws and regulations have been complied with in collecting the Data (including any information pertaining to the human donors to be transferred to RECIPIENT or its designated ACCESS PROVIDER, pursuant to this Agreement); (ii) ethical committee approval or equivalent approval and appropriate informed consent has been obtained and documented; (iii) the scope of the informed consent obtained from the human donors o</w:t>
      </w:r>
      <w:r w:rsidR="00861746">
        <w:rPr>
          <w:rFonts w:ascii="Trebuchet MS" w:hAnsi="Trebuchet MS" w:cstheme="majorHAnsi"/>
          <w:sz w:val="20"/>
          <w:szCs w:val="20"/>
          <w:lang w:val="en-US"/>
        </w:rPr>
        <w:t>n</w:t>
      </w:r>
      <w:r>
        <w:rPr>
          <w:rFonts w:ascii="Trebuchet MS" w:hAnsi="Trebuchet MS" w:cstheme="majorHAnsi"/>
          <w:sz w:val="20"/>
          <w:szCs w:val="20"/>
          <w:lang w:val="en-US"/>
        </w:rPr>
        <w:t xml:space="preserve"> the </w:t>
      </w:r>
      <w:r w:rsidR="00861746">
        <w:rPr>
          <w:rFonts w:ascii="Trebuchet MS" w:hAnsi="Trebuchet MS" w:cstheme="majorHAnsi"/>
          <w:sz w:val="20"/>
          <w:szCs w:val="20"/>
          <w:lang w:val="en-US"/>
        </w:rPr>
        <w:t xml:space="preserve">use of </w:t>
      </w:r>
      <w:r>
        <w:rPr>
          <w:rFonts w:ascii="Trebuchet MS" w:hAnsi="Trebuchet MS" w:cstheme="majorHAnsi"/>
          <w:sz w:val="20"/>
          <w:szCs w:val="20"/>
          <w:lang w:val="en-US"/>
        </w:rPr>
        <w:t>Data</w:t>
      </w:r>
      <w:r w:rsidR="00861746">
        <w:rPr>
          <w:rFonts w:ascii="Trebuchet MS" w:hAnsi="Trebuchet MS" w:cstheme="majorHAnsi"/>
          <w:sz w:val="20"/>
          <w:szCs w:val="20"/>
          <w:lang w:val="en-US"/>
        </w:rPr>
        <w:t>,</w:t>
      </w:r>
      <w:r>
        <w:rPr>
          <w:rFonts w:ascii="Trebuchet MS" w:hAnsi="Trebuchet MS" w:cstheme="majorHAnsi"/>
          <w:sz w:val="20"/>
          <w:szCs w:val="20"/>
          <w:lang w:val="en-US"/>
        </w:rPr>
        <w:t xml:space="preserve"> covers all aspects of the Research and any rights and licenses granted to RECIPIENT or its designated ACCESS PROVIDER and its partners pursuant to this Agreement, and (iv) the Data will be pseudonymized and/or anonymized before being transferred to RECIPIENT or its designated ACCESS PROVIDER, and the key for pseudonymized data shall be kept at [HOSPITAL/RESEARCH CENTRE]  in a secure manner and not be disclosed or shared with the RECIPIENT or its designated ACCESS PROVIDER </w:t>
      </w:r>
    </w:p>
    <w:p w14:paraId="05E77099" w14:textId="00317118" w:rsidR="00F40F9E" w:rsidRDefault="00F40F9E">
      <w:pPr>
        <w:jc w:val="both"/>
        <w:rPr>
          <w:rFonts w:ascii="Trebuchet MS" w:hAnsi="Trebuchet MS" w:cstheme="majorHAnsi"/>
          <w:sz w:val="20"/>
          <w:szCs w:val="20"/>
          <w:lang w:val="en-US"/>
        </w:rPr>
      </w:pPr>
    </w:p>
    <w:p w14:paraId="03CC553A" w14:textId="5C616527" w:rsidR="00F40F9E" w:rsidRDefault="00F40F9E">
      <w:pPr>
        <w:jc w:val="both"/>
        <w:rPr>
          <w:rFonts w:ascii="Trebuchet MS" w:hAnsi="Trebuchet MS" w:cstheme="majorHAnsi"/>
          <w:sz w:val="20"/>
          <w:szCs w:val="20"/>
          <w:lang w:val="en-US"/>
        </w:rPr>
      </w:pPr>
    </w:p>
    <w:p w14:paraId="1F7278AA" w14:textId="77777777" w:rsidR="00F40F9E" w:rsidRDefault="00F40F9E">
      <w:pPr>
        <w:jc w:val="both"/>
        <w:rPr>
          <w:rFonts w:ascii="Trebuchet MS" w:hAnsi="Trebuchet MS" w:cstheme="majorHAnsi"/>
          <w:sz w:val="20"/>
          <w:szCs w:val="20"/>
          <w:lang w:val="en-US"/>
        </w:rPr>
      </w:pPr>
    </w:p>
    <w:p w14:paraId="17D224C4" w14:textId="77777777" w:rsidR="00EA13CB" w:rsidRDefault="00A75E4C">
      <w:pPr>
        <w:jc w:val="both"/>
        <w:rPr>
          <w:rFonts w:ascii="Trebuchet MS" w:hAnsi="Trebuchet MS" w:cstheme="majorHAnsi"/>
          <w:b/>
          <w:sz w:val="20"/>
          <w:szCs w:val="20"/>
          <w:lang w:val="en-US"/>
        </w:rPr>
      </w:pPr>
      <w:r>
        <w:rPr>
          <w:rFonts w:ascii="Trebuchet MS" w:hAnsi="Trebuchet MS" w:cstheme="majorHAnsi"/>
          <w:b/>
          <w:sz w:val="20"/>
          <w:szCs w:val="20"/>
          <w:lang w:val="en-US"/>
        </w:rPr>
        <w:lastRenderedPageBreak/>
        <w:t>4. Requirements for Data protection and Data export</w:t>
      </w:r>
    </w:p>
    <w:p w14:paraId="73D928B3" w14:textId="2CE80A68" w:rsidR="00EA13CB" w:rsidRDefault="00223B70">
      <w:pPr>
        <w:jc w:val="both"/>
        <w:rPr>
          <w:rFonts w:ascii="Trebuchet MS" w:hAnsi="Trebuchet MS" w:cstheme="majorHAnsi"/>
          <w:sz w:val="20"/>
          <w:szCs w:val="20"/>
          <w:lang w:val="en-US"/>
        </w:rPr>
      </w:pPr>
      <w:r>
        <w:rPr>
          <w:rFonts w:ascii="Trebuchet MS" w:hAnsi="Trebuchet MS"/>
          <w:sz w:val="20"/>
          <w:szCs w:val="20"/>
          <w:lang w:val="en-US"/>
        </w:rPr>
        <w:t xml:space="preserve">RECIPIENT shall not assign or subcontract the Research in whole or in part or export Data </w:t>
      </w:r>
      <w:r w:rsidR="00A75E4C">
        <w:rPr>
          <w:rFonts w:ascii="Trebuchet MS" w:hAnsi="Trebuchet MS" w:cstheme="majorHAnsi"/>
          <w:sz w:val="20"/>
          <w:szCs w:val="20"/>
          <w:lang w:val="en-US"/>
        </w:rPr>
        <w:t xml:space="preserve">outside Switzerland or the European Union especially in territories that does not provide sufficient data protection rights in compliance of legal requirements as settled under </w:t>
      </w:r>
      <w:r w:rsidR="0026666A">
        <w:rPr>
          <w:rFonts w:ascii="Trebuchet MS" w:hAnsi="Trebuchet MS" w:cstheme="majorHAnsi"/>
          <w:sz w:val="20"/>
          <w:szCs w:val="20"/>
          <w:lang w:val="en-US"/>
        </w:rPr>
        <w:t xml:space="preserve">APPENDIX </w:t>
      </w:r>
      <w:r w:rsidR="00A75E4C">
        <w:rPr>
          <w:rFonts w:ascii="Trebuchet MS" w:hAnsi="Trebuchet MS" w:cstheme="majorHAnsi"/>
          <w:sz w:val="20"/>
          <w:szCs w:val="20"/>
          <w:lang w:val="en-US"/>
        </w:rPr>
        <w:t xml:space="preserve">C. </w:t>
      </w:r>
    </w:p>
    <w:p w14:paraId="6CFB4F63"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RECIPIENT undertakes, prior to any use or processing, any appropriate technical and organizational measures (as further described in APPENDIX D) to protect Data from any unauthorized use in accordance with the Swiss Data Protection Law (APPENDIX C) and any regulations applicable to the RECIPIENT or its designated ACCESS PROVIDER.</w:t>
      </w:r>
    </w:p>
    <w:p w14:paraId="00218C9E"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RECIPIENT is not to carry out any procedures with the Data (linking, comparison, processing) with the intention to identify the concerned subject.</w:t>
      </w:r>
    </w:p>
    <w:p w14:paraId="221C426C"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 xml:space="preserve">The Parties are responsible to ensure that the patients are provided with their right of information (right of access), correction, blocking, suppression or deletion, as provided for by any applicable legal provision including revoking their consent. </w:t>
      </w:r>
    </w:p>
    <w:p w14:paraId="312CE57B" w14:textId="15B1646A"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[HOSPITAL/RESEARCH CENTRE] bears the responsibility to manage the D</w:t>
      </w:r>
      <w:r w:rsidR="00F66775">
        <w:rPr>
          <w:rFonts w:ascii="Trebuchet MS" w:hAnsi="Trebuchet MS" w:cstheme="majorHAnsi"/>
          <w:sz w:val="20"/>
          <w:szCs w:val="20"/>
          <w:lang w:val="en-US"/>
        </w:rPr>
        <w:t>ata</w:t>
      </w:r>
      <w:r>
        <w:rPr>
          <w:rFonts w:ascii="Trebuchet MS" w:hAnsi="Trebuchet MS" w:cstheme="majorHAnsi"/>
          <w:sz w:val="20"/>
          <w:szCs w:val="20"/>
          <w:lang w:val="en-US"/>
        </w:rPr>
        <w:t>, always in accordance with the appropriate consent(s), and remove any patient record from the data if the patient’s consent has been revoked. This may require a full replacement of the provided data.</w:t>
      </w:r>
    </w:p>
    <w:p w14:paraId="226C630C" w14:textId="379B6723"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The Parties shall comply with the Data Processing Obligation and Undertaking as specified in APPENDIX A.</w:t>
      </w:r>
    </w:p>
    <w:p w14:paraId="33208227" w14:textId="77777777" w:rsidR="00EA13CB" w:rsidRDefault="00A75E4C">
      <w:pPr>
        <w:widowControl w:val="0"/>
        <w:rPr>
          <w:rFonts w:ascii="Trebuchet MS" w:hAnsi="Trebuchet MS" w:cstheme="majorHAnsi"/>
          <w:sz w:val="20"/>
          <w:szCs w:val="20"/>
          <w:lang w:val="en-US"/>
        </w:rPr>
      </w:pPr>
      <w:r>
        <w:rPr>
          <w:rFonts w:ascii="Trebuchet MS" w:hAnsi="Trebuchet MS" w:cstheme="majorHAnsi"/>
          <w:b/>
          <w:bCs/>
          <w:sz w:val="20"/>
          <w:szCs w:val="20"/>
          <w:lang w:val="en-US"/>
        </w:rPr>
        <w:t>6. Ownership and Intellectual Property</w:t>
      </w:r>
    </w:p>
    <w:p w14:paraId="012DCDE4" w14:textId="5494127B" w:rsidR="00EA13CB" w:rsidRDefault="00A75E4C">
      <w:pPr>
        <w:ind w:left="709" w:hanging="709"/>
        <w:jc w:val="both"/>
        <w:rPr>
          <w:rFonts w:ascii="Trebuchet MS" w:hAnsi="Trebuchet MS" w:cstheme="majorHAnsi"/>
          <w:sz w:val="20"/>
          <w:szCs w:val="20"/>
          <w:lang w:val="en-GB"/>
        </w:rPr>
      </w:pPr>
      <w:r>
        <w:rPr>
          <w:rFonts w:ascii="Trebuchet MS" w:hAnsi="Trebuchet MS" w:cstheme="majorHAnsi"/>
          <w:sz w:val="20"/>
          <w:szCs w:val="20"/>
          <w:lang w:val="en-GB"/>
        </w:rPr>
        <w:t>6.1</w:t>
      </w:r>
      <w:r>
        <w:rPr>
          <w:rFonts w:ascii="Trebuchet MS" w:hAnsi="Trebuchet MS" w:cstheme="majorHAnsi"/>
          <w:sz w:val="20"/>
          <w:szCs w:val="20"/>
          <w:lang w:val="en-GB"/>
        </w:rPr>
        <w:tab/>
        <w:t>Without prejudice of Section 8 Results of the HBP Consortium Agreement, each Party retains Ownership of its own pre-existing knowledge.</w:t>
      </w:r>
    </w:p>
    <w:p w14:paraId="55404E63" w14:textId="77777777" w:rsidR="00EA13CB" w:rsidRDefault="00A75E4C">
      <w:pPr>
        <w:ind w:left="709" w:hanging="709"/>
        <w:jc w:val="both"/>
        <w:rPr>
          <w:rFonts w:ascii="Trebuchet MS" w:hAnsi="Trebuchet MS" w:cstheme="majorHAnsi"/>
          <w:sz w:val="20"/>
          <w:szCs w:val="20"/>
          <w:lang w:val="en-GB"/>
        </w:rPr>
      </w:pPr>
      <w:r>
        <w:rPr>
          <w:rFonts w:ascii="Trebuchet MS" w:hAnsi="Trebuchet MS" w:cstheme="majorHAnsi"/>
          <w:sz w:val="20"/>
          <w:szCs w:val="20"/>
          <w:lang w:val="en-US"/>
        </w:rPr>
        <w:t>6.2</w:t>
      </w:r>
      <w:r>
        <w:rPr>
          <w:rFonts w:ascii="Trebuchet MS" w:hAnsi="Trebuchet MS" w:cstheme="majorHAnsi"/>
          <w:sz w:val="20"/>
          <w:szCs w:val="20"/>
          <w:lang w:val="en-US"/>
        </w:rPr>
        <w:tab/>
      </w:r>
      <w:r>
        <w:rPr>
          <w:rFonts w:ascii="Trebuchet MS" w:hAnsi="Trebuchet MS" w:cstheme="majorHAnsi"/>
          <w:sz w:val="20"/>
          <w:szCs w:val="20"/>
          <w:lang w:val="en-GB"/>
        </w:rPr>
        <w:t xml:space="preserve">Ownership of all research results, patentable or not, shall be function of the inventive contribution of the participants to their achievement. In case that all or part of the analysis could be protected by a new patent application naming one or more </w:t>
      </w:r>
      <w:r>
        <w:rPr>
          <w:rFonts w:ascii="Trebuchet MS" w:hAnsi="Trebuchet MS" w:cstheme="majorHAnsi"/>
          <w:sz w:val="20"/>
          <w:szCs w:val="20"/>
          <w:lang w:val="en-US"/>
        </w:rPr>
        <w:t>[HOSPITAL/RESEARCH CENTRE]</w:t>
      </w:r>
      <w:r>
        <w:rPr>
          <w:rFonts w:ascii="Trebuchet MS" w:hAnsi="Trebuchet MS" w:cstheme="majorHAnsi"/>
          <w:sz w:val="20"/>
          <w:szCs w:val="20"/>
          <w:lang w:val="en-GB"/>
        </w:rPr>
        <w:t xml:space="preserve">, and RECIPIENT and its inventors, the parties shall consult each other to define the modalities of such a patent application filing, and its exploitation conditions and agree to enter into a separate joint ownership and management agreement. </w:t>
      </w:r>
    </w:p>
    <w:p w14:paraId="1F0C0C67" w14:textId="77777777" w:rsidR="00EA13CB" w:rsidRDefault="00A75E4C">
      <w:pPr>
        <w:ind w:left="709" w:hanging="709"/>
        <w:jc w:val="both"/>
        <w:rPr>
          <w:rFonts w:ascii="Trebuchet MS" w:hAnsi="Trebuchet MS" w:cstheme="majorHAnsi"/>
          <w:sz w:val="20"/>
          <w:szCs w:val="20"/>
          <w:lang w:val="en-US"/>
        </w:rPr>
      </w:pPr>
      <w:r>
        <w:rPr>
          <w:rFonts w:ascii="Trebuchet MS" w:hAnsi="Trebuchet MS" w:cstheme="majorHAnsi"/>
          <w:sz w:val="20"/>
          <w:szCs w:val="20"/>
          <w:lang w:val="en-US"/>
        </w:rPr>
        <w:t>6.3</w:t>
      </w:r>
      <w:r>
        <w:rPr>
          <w:rFonts w:ascii="Trebuchet MS" w:hAnsi="Trebuchet MS" w:cstheme="majorHAnsi"/>
          <w:sz w:val="20"/>
          <w:szCs w:val="20"/>
          <w:lang w:val="en-US"/>
        </w:rPr>
        <w:tab/>
      </w:r>
      <w:r>
        <w:rPr>
          <w:rFonts w:ascii="Trebuchet MS" w:hAnsi="Trebuchet MS" w:cstheme="majorHAnsi"/>
          <w:sz w:val="20"/>
          <w:szCs w:val="20"/>
          <w:lang w:val="en-GB"/>
        </w:rPr>
        <w:t>RECIPIENT will not file, or have filed in the name of third-parties in any country, any patent application, or intellectual property rights (copyrights, trademarks, ...) claiming directly Data,  or any other material that could not have been made without the Data, or manufacture or use method(s) of the Data</w:t>
      </w:r>
      <w:r>
        <w:rPr>
          <w:rFonts w:ascii="Trebuchet MS" w:hAnsi="Trebuchet MS" w:cstheme="majorHAnsi"/>
          <w:sz w:val="20"/>
          <w:szCs w:val="20"/>
          <w:lang w:val="en-US"/>
        </w:rPr>
        <w:t>.</w:t>
      </w:r>
    </w:p>
    <w:p w14:paraId="2C448198" w14:textId="74C8B758" w:rsidR="00EA13CB" w:rsidRDefault="00A75E4C">
      <w:pPr>
        <w:widowControl w:val="0"/>
        <w:rPr>
          <w:rFonts w:ascii="Trebuchet MS" w:hAnsi="Trebuchet MS" w:cstheme="majorHAnsi"/>
          <w:sz w:val="20"/>
          <w:szCs w:val="20"/>
          <w:lang w:val="en-US"/>
        </w:rPr>
      </w:pPr>
      <w:r>
        <w:rPr>
          <w:rFonts w:ascii="Trebuchet MS" w:hAnsi="Trebuchet MS" w:cstheme="majorHAnsi"/>
          <w:b/>
          <w:bCs/>
          <w:sz w:val="20"/>
          <w:szCs w:val="20"/>
          <w:lang w:val="en-US"/>
        </w:rPr>
        <w:t>7. Confidentiality Obligations</w:t>
      </w:r>
    </w:p>
    <w:p w14:paraId="5B2C6435" w14:textId="77777777" w:rsidR="00EA13CB" w:rsidRDefault="00A75E4C">
      <w:pPr>
        <w:ind w:left="709" w:hanging="709"/>
        <w:jc w:val="both"/>
        <w:rPr>
          <w:rFonts w:ascii="Trebuchet MS" w:hAnsi="Trebuchet MS" w:cstheme="majorHAnsi"/>
          <w:sz w:val="20"/>
          <w:szCs w:val="20"/>
          <w:lang w:val="en-US"/>
        </w:rPr>
      </w:pPr>
      <w:r>
        <w:rPr>
          <w:rFonts w:ascii="Trebuchet MS" w:hAnsi="Trebuchet MS" w:cstheme="majorHAnsi"/>
          <w:sz w:val="20"/>
          <w:szCs w:val="20"/>
          <w:lang w:val="en-US"/>
        </w:rPr>
        <w:t>7.1</w:t>
      </w:r>
      <w:r>
        <w:rPr>
          <w:rFonts w:ascii="Trebuchet MS" w:hAnsi="Trebuchet MS" w:cstheme="majorHAnsi"/>
          <w:sz w:val="20"/>
          <w:szCs w:val="20"/>
          <w:lang w:val="en-US"/>
        </w:rPr>
        <w:tab/>
        <w:t xml:space="preserve">Any information that is identified as confidential at the time it is disclosed hereunder by [HOSPITAL/RESEARCH CENTRE] to RECIPIENT (“Confidential Information”) shall be retained in confidence by RECIPIENT and its designated ACCESS PROVIDER, and shall not be disclosed by RECIPIENT or its designated ACCESS PROVIDER to anyone other than its employees working under its immediate control and supervision. </w:t>
      </w:r>
    </w:p>
    <w:p w14:paraId="510D23BD" w14:textId="77777777" w:rsidR="00EA13CB" w:rsidRDefault="00A75E4C">
      <w:pPr>
        <w:ind w:left="709" w:hanging="709"/>
        <w:jc w:val="both"/>
        <w:rPr>
          <w:rFonts w:ascii="Trebuchet MS" w:hAnsi="Trebuchet MS" w:cstheme="majorHAnsi"/>
          <w:sz w:val="20"/>
          <w:szCs w:val="20"/>
          <w:lang w:val="en-US"/>
        </w:rPr>
      </w:pPr>
      <w:r>
        <w:rPr>
          <w:rFonts w:ascii="Trebuchet MS" w:hAnsi="Trebuchet MS" w:cstheme="majorHAnsi"/>
          <w:sz w:val="20"/>
          <w:szCs w:val="20"/>
          <w:lang w:val="en-US"/>
        </w:rPr>
        <w:t>7.2</w:t>
      </w:r>
      <w:r>
        <w:rPr>
          <w:rFonts w:ascii="Trebuchet MS" w:hAnsi="Trebuchet MS" w:cstheme="majorHAnsi"/>
          <w:sz w:val="20"/>
          <w:szCs w:val="20"/>
          <w:lang w:val="en-US"/>
        </w:rPr>
        <w:tab/>
        <w:t xml:space="preserve">RECIPIENT'S obligations of non-disclosure and restricted use of Confidential Information shall become effective on the date of disclosure, shall apply to all Confidential Information received from [HOSPITAL/RESEARCH CENTRE] and shall survive termination of this Agreement, provided that such obligations of non-disclosure and restricted use of Confidential Information shall not extend to Confidential Information disclosed to RECIPIENT or its designated ACCESS PROVIDER which: </w:t>
      </w:r>
    </w:p>
    <w:p w14:paraId="0020E560" w14:textId="77777777" w:rsidR="00EA13CB" w:rsidRDefault="00A75E4C">
      <w:pPr>
        <w:spacing w:after="60"/>
        <w:ind w:left="709"/>
        <w:jc w:val="both"/>
        <w:rPr>
          <w:rFonts w:ascii="Trebuchet MS" w:hAnsi="Trebuchet MS" w:cstheme="majorHAnsi"/>
          <w:sz w:val="20"/>
          <w:szCs w:val="20"/>
          <w:lang w:val="en-US"/>
        </w:rPr>
      </w:pPr>
      <w:r>
        <w:rPr>
          <w:rFonts w:ascii="Trebuchet MS" w:hAnsi="Trebuchet MS" w:cstheme="majorHAnsi"/>
          <w:sz w:val="20"/>
          <w:szCs w:val="20"/>
          <w:lang w:val="en-US"/>
        </w:rPr>
        <w:t>a) is or becomes part of the public domain, through no action by RECIPIENT or its designated ACCESS PROVIDER;</w:t>
      </w:r>
    </w:p>
    <w:p w14:paraId="090C53F1" w14:textId="77777777" w:rsidR="00EA13CB" w:rsidRDefault="00A75E4C">
      <w:pPr>
        <w:spacing w:after="60"/>
        <w:ind w:left="709"/>
        <w:jc w:val="both"/>
        <w:rPr>
          <w:rFonts w:ascii="Trebuchet MS" w:hAnsi="Trebuchet MS" w:cstheme="majorHAnsi"/>
          <w:sz w:val="20"/>
          <w:szCs w:val="20"/>
          <w:lang w:val="en-US"/>
        </w:rPr>
      </w:pPr>
      <w:r>
        <w:rPr>
          <w:rFonts w:ascii="Trebuchet MS" w:hAnsi="Trebuchet MS" w:cstheme="majorHAnsi"/>
          <w:sz w:val="20"/>
          <w:szCs w:val="20"/>
          <w:lang w:val="en-US"/>
        </w:rPr>
        <w:lastRenderedPageBreak/>
        <w:t>b) was in the possession of RECIPIENT or its designated ACCESS PROVIDER at the time of disclosure and was not acquired from [HOSPITAL/RESEARCH CENTRE] under an obligation of confidentiality;</w:t>
      </w:r>
    </w:p>
    <w:p w14:paraId="38FD03A5" w14:textId="77777777" w:rsidR="00EA13CB" w:rsidRDefault="00A75E4C">
      <w:pPr>
        <w:spacing w:after="60"/>
        <w:ind w:left="709"/>
        <w:jc w:val="both"/>
        <w:rPr>
          <w:rFonts w:ascii="Trebuchet MS" w:hAnsi="Trebuchet MS" w:cstheme="majorHAnsi"/>
          <w:sz w:val="20"/>
          <w:szCs w:val="20"/>
          <w:lang w:val="en-US"/>
        </w:rPr>
      </w:pPr>
      <w:r>
        <w:rPr>
          <w:rFonts w:ascii="Trebuchet MS" w:hAnsi="Trebuchet MS" w:cstheme="majorHAnsi"/>
          <w:sz w:val="20"/>
          <w:szCs w:val="20"/>
          <w:lang w:val="en-US"/>
        </w:rPr>
        <w:t>c) was received by RECIPIENT or its designated ACCESS PROVIDER from a third-party not under an obligation of confidentiality with respect to such information;</w:t>
      </w:r>
    </w:p>
    <w:p w14:paraId="5D81908B" w14:textId="77777777" w:rsidR="00EA13CB" w:rsidRDefault="00A75E4C">
      <w:pPr>
        <w:spacing w:after="60"/>
        <w:ind w:left="709"/>
        <w:jc w:val="both"/>
        <w:rPr>
          <w:rFonts w:ascii="Trebuchet MS" w:hAnsi="Trebuchet MS" w:cstheme="majorHAnsi"/>
          <w:sz w:val="20"/>
          <w:szCs w:val="20"/>
          <w:lang w:val="en-US"/>
        </w:rPr>
      </w:pPr>
      <w:r>
        <w:rPr>
          <w:rFonts w:ascii="Trebuchet MS" w:hAnsi="Trebuchet MS" w:cstheme="majorHAnsi"/>
          <w:sz w:val="20"/>
          <w:szCs w:val="20"/>
          <w:lang w:val="en-US"/>
        </w:rPr>
        <w:t>d) is approved for public release by written authorization of [HOSPITAL/RESEARCH CENTRE]</w:t>
      </w:r>
      <w:r>
        <w:rPr>
          <w:rFonts w:ascii="Trebuchet MS" w:hAnsi="Trebuchet MS" w:cstheme="majorHAnsi"/>
          <w:sz w:val="20"/>
          <w:szCs w:val="20"/>
          <w:lang w:val="en-GB"/>
        </w:rPr>
        <w:t>;</w:t>
      </w:r>
    </w:p>
    <w:p w14:paraId="4E931D94" w14:textId="22B1856C" w:rsidR="00EA13CB" w:rsidRDefault="00A75E4C">
      <w:pPr>
        <w:spacing w:after="60"/>
        <w:ind w:left="709"/>
        <w:jc w:val="both"/>
        <w:rPr>
          <w:rFonts w:ascii="Trebuchet MS" w:hAnsi="Trebuchet MS" w:cstheme="majorHAnsi"/>
          <w:sz w:val="20"/>
          <w:szCs w:val="20"/>
          <w:lang w:val="en-US"/>
        </w:rPr>
      </w:pPr>
      <w:r>
        <w:rPr>
          <w:rFonts w:ascii="Trebuchet MS" w:hAnsi="Trebuchet MS" w:cstheme="majorHAnsi"/>
          <w:sz w:val="20"/>
          <w:szCs w:val="20"/>
          <w:lang w:val="en-US"/>
        </w:rPr>
        <w:t xml:space="preserve">e) RECIPIENT or its designated ACCESS PROVIDER can demonstrate </w:t>
      </w:r>
      <w:r w:rsidR="00B47B3A">
        <w:rPr>
          <w:rFonts w:ascii="Trebuchet MS" w:hAnsi="Trebuchet MS" w:cstheme="majorHAnsi"/>
          <w:sz w:val="20"/>
          <w:szCs w:val="20"/>
          <w:lang w:val="en-US"/>
        </w:rPr>
        <w:t xml:space="preserve">that it </w:t>
      </w:r>
      <w:r>
        <w:rPr>
          <w:rFonts w:ascii="Trebuchet MS" w:hAnsi="Trebuchet MS" w:cstheme="majorHAnsi"/>
          <w:sz w:val="20"/>
          <w:szCs w:val="20"/>
          <w:lang w:val="en-US"/>
        </w:rPr>
        <w:t>was independently developed by or for RECIPIENT or its designated ACCESS PROVIDER without using such Confidential Information;</w:t>
      </w:r>
    </w:p>
    <w:p w14:paraId="7CE2A4FB" w14:textId="77777777" w:rsidR="00EA13CB" w:rsidRDefault="00A75E4C">
      <w:pPr>
        <w:ind w:left="709"/>
        <w:jc w:val="both"/>
        <w:rPr>
          <w:rFonts w:ascii="Trebuchet MS" w:hAnsi="Trebuchet MS" w:cstheme="majorHAnsi"/>
          <w:sz w:val="20"/>
          <w:szCs w:val="20"/>
          <w:lang w:val="en-US"/>
        </w:rPr>
      </w:pPr>
      <w:r>
        <w:rPr>
          <w:rFonts w:ascii="Trebuchet MS" w:hAnsi="Trebuchet MS" w:cstheme="majorHAnsi"/>
          <w:sz w:val="20"/>
          <w:szCs w:val="20"/>
          <w:lang w:val="en-US"/>
        </w:rPr>
        <w:t>f) is required to be disclosed by law or court order</w:t>
      </w:r>
      <w:r>
        <w:rPr>
          <w:rFonts w:ascii="Trebuchet MS" w:hAnsi="Trebuchet MS" w:cstheme="majorHAnsi"/>
          <w:sz w:val="20"/>
          <w:szCs w:val="20"/>
          <w:lang w:val="en-GB"/>
        </w:rPr>
        <w:t>.</w:t>
      </w:r>
    </w:p>
    <w:p w14:paraId="1DE038CE" w14:textId="77777777" w:rsidR="00EA13CB" w:rsidRDefault="00A75E4C">
      <w:pPr>
        <w:widowControl w:val="0"/>
        <w:ind w:left="450" w:hanging="450"/>
        <w:rPr>
          <w:rFonts w:ascii="Trebuchet MS" w:hAnsi="Trebuchet MS" w:cstheme="majorHAnsi"/>
          <w:b/>
          <w:bCs/>
          <w:sz w:val="20"/>
          <w:szCs w:val="20"/>
          <w:lang w:val="en-US"/>
        </w:rPr>
      </w:pPr>
      <w:r>
        <w:rPr>
          <w:rFonts w:ascii="Trebuchet MS" w:hAnsi="Trebuchet MS" w:cstheme="majorHAnsi"/>
          <w:b/>
          <w:bCs/>
          <w:sz w:val="20"/>
          <w:szCs w:val="20"/>
          <w:lang w:val="en-US"/>
        </w:rPr>
        <w:t>8. Liability and Absence of Warranties</w:t>
      </w:r>
    </w:p>
    <w:p w14:paraId="3DF007FC" w14:textId="112EFFDA"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 xml:space="preserve">The Data is provided </w:t>
      </w:r>
      <w:r w:rsidRPr="00BD4DE8">
        <w:rPr>
          <w:rFonts w:ascii="Trebuchet MS" w:hAnsi="Trebuchet MS" w:cstheme="majorHAnsi"/>
          <w:sz w:val="20"/>
          <w:szCs w:val="20"/>
          <w:lang w:val="en-US"/>
        </w:rPr>
        <w:t>by PROVIDER "AS IS" AND [HOSPITAL/RESEARCH CENTRE]</w:t>
      </w:r>
      <w:r w:rsidR="00B47B3A" w:rsidRPr="00BD4DE8">
        <w:rPr>
          <w:rFonts w:ascii="Trebuchet MS" w:hAnsi="Trebuchet MS" w:cstheme="majorHAnsi"/>
          <w:sz w:val="20"/>
          <w:szCs w:val="20"/>
          <w:lang w:val="en-US"/>
        </w:rPr>
        <w:t xml:space="preserve"> </w:t>
      </w:r>
      <w:r w:rsidRPr="00BD4DE8">
        <w:rPr>
          <w:rFonts w:ascii="Trebuchet MS" w:hAnsi="Trebuchet MS" w:cstheme="majorHAnsi"/>
          <w:sz w:val="20"/>
          <w:szCs w:val="20"/>
          <w:lang w:val="en-US"/>
        </w:rPr>
        <w:t>MAKES NO RE</w:t>
      </w:r>
      <w:r>
        <w:rPr>
          <w:rFonts w:ascii="Trebuchet MS" w:hAnsi="Trebuchet MS" w:cstheme="majorHAnsi"/>
          <w:sz w:val="20"/>
          <w:szCs w:val="20"/>
          <w:lang w:val="en-US"/>
        </w:rPr>
        <w:t xml:space="preserve">PRESENTATIONS AND EXTENDS NO WARRANTIES OF ANY KIND, EITHER EXPRESS OR IMPLIED, WITH RESPECT TO THE DATA AND INFORMATION AND EXPRESSLY DISCLAIMS ALL IMPLIED WARRANTIES OF MERCHANTABILITY AND OF FITNESS FOR A PARTICULAR PURPOSE OR USE. [HOSPITAL/RESEARCH CENTRE] DISCLAIMS ALL WARRANTIES OF NON-INFRINGEMENT WITH RESPECT TO ANY THIRD-PARTY RIGHTS AND TITLE, INCLUDING PATENT RIGHTS, IN THE DATA AND INFORMATION. </w:t>
      </w:r>
    </w:p>
    <w:p w14:paraId="3C6F1D86" w14:textId="77777777" w:rsidR="00EA13CB" w:rsidRDefault="00A75E4C">
      <w:pPr>
        <w:ind w:left="450" w:hanging="450"/>
        <w:rPr>
          <w:rFonts w:ascii="Trebuchet MS" w:hAnsi="Trebuchet MS" w:cstheme="majorHAnsi"/>
          <w:sz w:val="20"/>
          <w:szCs w:val="20"/>
          <w:lang w:val="en-US"/>
        </w:rPr>
      </w:pPr>
      <w:r>
        <w:rPr>
          <w:rFonts w:ascii="Trebuchet MS" w:hAnsi="Trebuchet MS" w:cstheme="majorHAnsi"/>
          <w:b/>
          <w:bCs/>
          <w:sz w:val="20"/>
          <w:szCs w:val="20"/>
          <w:lang w:val="en-US"/>
        </w:rPr>
        <w:t>9. Validity and Termination</w:t>
      </w:r>
    </w:p>
    <w:p w14:paraId="0DCC6264"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9.1 Validity</w:t>
      </w:r>
    </w:p>
    <w:p w14:paraId="74E75F75" w14:textId="3FD35AB5"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 xml:space="preserve">This agreement is initially valid for a period of THREE (3) years following its execution date, thereafter </w:t>
      </w:r>
      <w:r w:rsidR="00B47B3A">
        <w:rPr>
          <w:rFonts w:ascii="Trebuchet MS" w:hAnsi="Trebuchet MS" w:cstheme="majorHAnsi"/>
          <w:sz w:val="20"/>
          <w:szCs w:val="20"/>
          <w:lang w:val="en-US"/>
        </w:rPr>
        <w:t xml:space="preserve">it is </w:t>
      </w:r>
      <w:r>
        <w:rPr>
          <w:rFonts w:ascii="Trebuchet MS" w:hAnsi="Trebuchet MS" w:cstheme="majorHAnsi"/>
          <w:sz w:val="20"/>
          <w:szCs w:val="20"/>
          <w:lang w:val="en-US"/>
        </w:rPr>
        <w:t xml:space="preserve">automatically renewed annually, unless terminated by either Party with a THIRTY (30) </w:t>
      </w:r>
      <w:r w:rsidR="00B47B3A">
        <w:rPr>
          <w:rFonts w:ascii="Trebuchet MS" w:hAnsi="Trebuchet MS" w:cstheme="majorHAnsi"/>
          <w:sz w:val="20"/>
          <w:szCs w:val="20"/>
          <w:lang w:val="en-US"/>
        </w:rPr>
        <w:t>days’ notice</w:t>
      </w:r>
      <w:r>
        <w:rPr>
          <w:rFonts w:ascii="Trebuchet MS" w:hAnsi="Trebuchet MS" w:cstheme="majorHAnsi"/>
          <w:sz w:val="20"/>
          <w:szCs w:val="20"/>
          <w:lang w:val="en-US"/>
        </w:rPr>
        <w:t xml:space="preserve"> and pursuant to point 9.2 of this agreement.</w:t>
      </w:r>
    </w:p>
    <w:p w14:paraId="6B45F021"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9.2 Termination</w:t>
      </w:r>
    </w:p>
    <w:p w14:paraId="751A2017"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Upon completion of the Research or expiration of this Agreement or in case of early termination of this Agreement by [HOSPITAL/RESEARCH CENTRE], which may be communicated with immediate effect to RECIPIENT, for breach of this Agreement by RECIPIENT, RECIPIENT or its designated ACCESS PROVIDER agrees to discontinue use of the Data and will arrange for the return, at its charge, to [HOSPITAL/RESEARCH CENTRE] or the destruction of the remaining Data, according to the instructions of [HOSPITAL/RESEARCH CENTRE]. In case of destruction according to [HOSPITAL/RESEARCH CENTRE]’s instructions, RECIPIENT agrees to provide [HOSPITAL/RESEARCH CENTRE] free of charge with proof of such destruction.</w:t>
      </w:r>
    </w:p>
    <w:p w14:paraId="064E072C" w14:textId="77777777" w:rsidR="00EA13CB" w:rsidRDefault="00A75E4C">
      <w:pPr>
        <w:pStyle w:val="Retraitcorpsdetexte"/>
        <w:ind w:left="0"/>
        <w:rPr>
          <w:rFonts w:ascii="Trebuchet MS" w:hAnsi="Trebuchet MS" w:cstheme="majorHAnsi"/>
          <w:b/>
          <w:bCs/>
          <w:sz w:val="20"/>
          <w:szCs w:val="20"/>
          <w:lang w:val="en-US"/>
        </w:rPr>
      </w:pPr>
      <w:r>
        <w:rPr>
          <w:rFonts w:ascii="Trebuchet MS" w:hAnsi="Trebuchet MS" w:cstheme="majorHAnsi"/>
          <w:b/>
          <w:bCs/>
          <w:sz w:val="20"/>
          <w:szCs w:val="20"/>
          <w:lang w:val="en-US"/>
        </w:rPr>
        <w:t>10. Assignment</w:t>
      </w:r>
    </w:p>
    <w:p w14:paraId="7A75DD5A" w14:textId="77777777" w:rsidR="00EA13CB" w:rsidRDefault="00A75E4C">
      <w:pPr>
        <w:pStyle w:val="PrformatHTML"/>
        <w:rPr>
          <w:rFonts w:ascii="Trebuchet MS" w:hAnsi="Trebuchet MS" w:cstheme="majorHAnsi"/>
          <w:lang w:val="en-US"/>
        </w:rPr>
      </w:pPr>
      <w:r>
        <w:rPr>
          <w:rFonts w:ascii="Trebuchet MS" w:hAnsi="Trebuchet MS" w:cstheme="majorHAnsi"/>
          <w:lang w:val="en-US"/>
        </w:rPr>
        <w:t>RECIPIENT shall be entitled to assign this AGREEMENT or delegate its obligations under this Agreement either in whole or in part without the prior written consent of HOSPITAL/RESEARCH CENTRE. HOSPITAL/RESEARCH CENTRE shall not assign this AGREEMENT or its obligations under this AGREEMENT without prior written approval given by RECIPIENT.</w:t>
      </w:r>
    </w:p>
    <w:p w14:paraId="16B9B2A5" w14:textId="77777777" w:rsidR="00EA13CB" w:rsidRDefault="00EA13CB">
      <w:pPr>
        <w:pStyle w:val="PrformatHTML"/>
        <w:rPr>
          <w:rFonts w:ascii="Trebuchet MS" w:hAnsi="Trebuchet MS" w:cstheme="majorHAnsi"/>
          <w:lang w:val="en-US"/>
        </w:rPr>
      </w:pPr>
    </w:p>
    <w:p w14:paraId="6D071B9C" w14:textId="77777777" w:rsidR="00EA13CB" w:rsidRDefault="00A75E4C">
      <w:pPr>
        <w:pStyle w:val="Retraitcorpsdetexte"/>
        <w:ind w:left="0"/>
        <w:rPr>
          <w:rFonts w:ascii="Trebuchet MS" w:hAnsi="Trebuchet MS" w:cstheme="majorHAnsi"/>
          <w:sz w:val="20"/>
          <w:szCs w:val="20"/>
          <w:lang w:val="en-US"/>
        </w:rPr>
      </w:pPr>
      <w:r>
        <w:rPr>
          <w:rFonts w:ascii="Trebuchet MS" w:hAnsi="Trebuchet MS" w:cstheme="majorHAnsi"/>
          <w:b/>
          <w:bCs/>
          <w:sz w:val="20"/>
          <w:szCs w:val="20"/>
          <w:lang w:val="en-US"/>
        </w:rPr>
        <w:t>11. Modifications and Amendments</w:t>
      </w:r>
    </w:p>
    <w:p w14:paraId="5BEC18E9" w14:textId="2DE3839C" w:rsidR="00EA13CB" w:rsidRPr="00697975" w:rsidRDefault="00A75E4C">
      <w:pPr>
        <w:jc w:val="both"/>
        <w:rPr>
          <w:rFonts w:ascii="Trebuchet MS" w:hAnsi="Trebuchet MS" w:cstheme="majorHAnsi"/>
          <w:sz w:val="20"/>
          <w:szCs w:val="20"/>
          <w:lang w:val="en-US"/>
        </w:rPr>
      </w:pPr>
      <w:r>
        <w:rPr>
          <w:rFonts w:ascii="Trebuchet MS" w:hAnsi="Trebuchet MS" w:cstheme="majorHAnsi"/>
          <w:sz w:val="20"/>
          <w:szCs w:val="20"/>
          <w:lang w:val="en-US"/>
        </w:rPr>
        <w:t>This Agreement constitutes the entire agreement and understanding of the Parties and supersedes any prior agreements or understandings relating to the subject matter hereof. This Agreement may not be modified except by a written instrument signed by all parties.</w:t>
      </w:r>
    </w:p>
    <w:p w14:paraId="0B8493CA" w14:textId="77777777" w:rsidR="00EA13CB" w:rsidRDefault="00A75E4C">
      <w:pPr>
        <w:pStyle w:val="Retraitcorpsdetexte"/>
        <w:ind w:left="0"/>
        <w:rPr>
          <w:rFonts w:ascii="Trebuchet MS" w:hAnsi="Trebuchet MS" w:cstheme="majorHAnsi"/>
          <w:b/>
          <w:bCs/>
          <w:sz w:val="20"/>
          <w:szCs w:val="20"/>
          <w:lang w:val="en-US"/>
        </w:rPr>
      </w:pPr>
      <w:r>
        <w:rPr>
          <w:rFonts w:ascii="Trebuchet MS" w:hAnsi="Trebuchet MS" w:cstheme="majorHAnsi"/>
          <w:b/>
          <w:bCs/>
          <w:sz w:val="20"/>
          <w:szCs w:val="20"/>
          <w:lang w:val="en-US"/>
        </w:rPr>
        <w:t>12. Governing Law and Jurisdiction</w:t>
      </w:r>
    </w:p>
    <w:p w14:paraId="78266A7F"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This Agreement shall be governed by the laws of Switzerland. Any claim or controversy arising out of or related to this Agreement shall be submitted to the competent courts of Canton de Vaud, Switzerland.</w:t>
      </w:r>
    </w:p>
    <w:p w14:paraId="74D07A3A" w14:textId="700A8F67" w:rsidR="00EA13CB" w:rsidRDefault="00A75E4C">
      <w:pPr>
        <w:jc w:val="both"/>
        <w:rPr>
          <w:rFonts w:ascii="Trebuchet MS" w:hAnsi="Trebuchet MS" w:cstheme="majorHAnsi"/>
          <w:sz w:val="20"/>
          <w:szCs w:val="20"/>
          <w:lang w:val="en-US"/>
        </w:rPr>
      </w:pPr>
      <w:r>
        <w:rPr>
          <w:rFonts w:ascii="Trebuchet MS" w:hAnsi="Trebuchet MS" w:cstheme="majorHAnsi"/>
          <w:sz w:val="20"/>
          <w:szCs w:val="20"/>
          <w:lang w:val="en-US"/>
        </w:rPr>
        <w:t>This Agreement may be executed in one or more counterparts, each of which</w:t>
      </w:r>
      <w:r w:rsidR="00697975">
        <w:rPr>
          <w:rFonts w:ascii="Trebuchet MS" w:hAnsi="Trebuchet MS" w:cstheme="majorHAnsi"/>
          <w:sz w:val="20"/>
          <w:szCs w:val="20"/>
          <w:lang w:val="en-US"/>
        </w:rPr>
        <w:t>,</w:t>
      </w:r>
      <w:r>
        <w:rPr>
          <w:rFonts w:ascii="Trebuchet MS" w:hAnsi="Trebuchet MS" w:cstheme="majorHAnsi"/>
          <w:sz w:val="20"/>
          <w:szCs w:val="20"/>
          <w:lang w:val="en-US"/>
        </w:rPr>
        <w:t xml:space="preserve"> when executed and delivered</w:t>
      </w:r>
      <w:r w:rsidR="00697975">
        <w:rPr>
          <w:rFonts w:ascii="Trebuchet MS" w:hAnsi="Trebuchet MS" w:cstheme="majorHAnsi"/>
          <w:sz w:val="20"/>
          <w:szCs w:val="20"/>
          <w:lang w:val="en-US"/>
        </w:rPr>
        <w:t>,</w:t>
      </w:r>
      <w:r>
        <w:rPr>
          <w:rFonts w:ascii="Trebuchet MS" w:hAnsi="Trebuchet MS" w:cstheme="majorHAnsi"/>
          <w:sz w:val="20"/>
          <w:szCs w:val="20"/>
          <w:lang w:val="en-US"/>
        </w:rPr>
        <w:t xml:space="preserve"> will be deemed to be an original, but all of which taken together will constitute one and </w:t>
      </w:r>
      <w:r>
        <w:rPr>
          <w:rFonts w:ascii="Trebuchet MS" w:hAnsi="Trebuchet MS" w:cstheme="majorHAnsi"/>
          <w:sz w:val="20"/>
          <w:szCs w:val="20"/>
          <w:lang w:val="en-US"/>
        </w:rPr>
        <w:lastRenderedPageBreak/>
        <w:t>the same agreement. This Agreement will become effective when counterparts have been signed by each of the Parties</w:t>
      </w:r>
      <w:r w:rsidR="00697975">
        <w:rPr>
          <w:rFonts w:ascii="Trebuchet MS" w:hAnsi="Trebuchet MS" w:cstheme="majorHAnsi"/>
          <w:sz w:val="20"/>
          <w:szCs w:val="20"/>
          <w:lang w:val="en-US"/>
        </w:rPr>
        <w:t>,</w:t>
      </w:r>
      <w:r>
        <w:rPr>
          <w:rFonts w:ascii="Trebuchet MS" w:hAnsi="Trebuchet MS" w:cstheme="majorHAnsi"/>
          <w:sz w:val="20"/>
          <w:szCs w:val="20"/>
          <w:lang w:val="en-US"/>
        </w:rPr>
        <w:t xml:space="preserve"> and delivered by facsimile or other means to each other Party. This Agreement may be executed and delivered by facsimile or by .pdf file and upon such </w:t>
      </w:r>
      <w:r w:rsidR="00697975">
        <w:rPr>
          <w:rFonts w:ascii="Trebuchet MS" w:hAnsi="Trebuchet MS" w:cstheme="majorHAnsi"/>
          <w:sz w:val="20"/>
          <w:szCs w:val="20"/>
          <w:lang w:val="en-US"/>
        </w:rPr>
        <w:t>delivery,</w:t>
      </w:r>
      <w:r>
        <w:rPr>
          <w:rFonts w:ascii="Trebuchet MS" w:hAnsi="Trebuchet MS" w:cstheme="majorHAnsi"/>
          <w:sz w:val="20"/>
          <w:szCs w:val="20"/>
          <w:lang w:val="en-US"/>
        </w:rPr>
        <w:t xml:space="preserve"> the facsimile or .pdf signature will be deemed to have the same effect as if the original signature had been delivered to the other Party.</w:t>
      </w:r>
    </w:p>
    <w:tbl>
      <w:tblPr>
        <w:tblStyle w:val="Grilledutableau"/>
        <w:tblW w:w="9054" w:type="dxa"/>
        <w:tblCellMar>
          <w:top w:w="113" w:type="dxa"/>
          <w:bottom w:w="113" w:type="dxa"/>
        </w:tblCellMar>
        <w:tblLook w:val="04A0" w:firstRow="1" w:lastRow="0" w:firstColumn="1" w:lastColumn="0" w:noHBand="0" w:noVBand="1"/>
      </w:tblPr>
      <w:tblGrid>
        <w:gridCol w:w="4528"/>
        <w:gridCol w:w="4526"/>
      </w:tblGrid>
      <w:tr w:rsidR="00EA13CB" w14:paraId="61D2AA27" w14:textId="77777777">
        <w:tc>
          <w:tcPr>
            <w:tcW w:w="4527" w:type="dxa"/>
          </w:tcPr>
          <w:p w14:paraId="7CEDF914" w14:textId="77777777" w:rsidR="00EA13CB" w:rsidRDefault="00A75E4C">
            <w:pPr>
              <w:pStyle w:val="LTtexte"/>
              <w:spacing w:after="0"/>
              <w:ind w:left="0"/>
              <w:jc w:val="center"/>
              <w:rPr>
                <w:rFonts w:ascii="Trebuchet MS" w:eastAsia="Times New Roman" w:hAnsi="Trebuchet MS" w:cstheme="majorHAnsi"/>
              </w:rPr>
            </w:pPr>
            <w:r>
              <w:rPr>
                <w:rFonts w:ascii="Trebuchet MS" w:hAnsi="Trebuchet MS" w:cstheme="majorHAnsi"/>
                <w:lang w:val="en-US"/>
              </w:rPr>
              <w:t>[HOSPITAL</w:t>
            </w:r>
            <w:r>
              <w:rPr>
                <w:rFonts w:ascii="Trebuchet MS" w:hAnsi="Trebuchet MS" w:cstheme="majorHAnsi"/>
              </w:rPr>
              <w:t>/RESEARCH CENTRE</w:t>
            </w:r>
            <w:r>
              <w:rPr>
                <w:rFonts w:ascii="Trebuchet MS" w:hAnsi="Trebuchet MS" w:cstheme="majorHAnsi"/>
                <w:lang w:val="en-US"/>
              </w:rPr>
              <w:t>]</w:t>
            </w:r>
          </w:p>
        </w:tc>
        <w:tc>
          <w:tcPr>
            <w:tcW w:w="4526" w:type="dxa"/>
          </w:tcPr>
          <w:p w14:paraId="507977C4" w14:textId="77777777" w:rsidR="00EA13CB" w:rsidRDefault="00A75E4C">
            <w:pPr>
              <w:pStyle w:val="LTtexte"/>
              <w:spacing w:after="0"/>
              <w:ind w:left="0"/>
              <w:jc w:val="center"/>
              <w:rPr>
                <w:rFonts w:ascii="Trebuchet MS" w:eastAsia="Times New Roman" w:hAnsi="Trebuchet MS" w:cstheme="majorHAnsi"/>
                <w:lang w:val="en-US"/>
              </w:rPr>
            </w:pPr>
            <w:r>
              <w:rPr>
                <w:rFonts w:ascii="Trebuchet MS" w:eastAsia="Times New Roman" w:hAnsi="Trebuchet MS" w:cstheme="majorHAnsi"/>
                <w:lang w:val="en-US"/>
              </w:rPr>
              <w:t>RECIPIENT</w:t>
            </w:r>
          </w:p>
          <w:p w14:paraId="5EF46BA6" w14:textId="77777777" w:rsidR="00EA13CB" w:rsidRDefault="00EA13CB">
            <w:pPr>
              <w:pStyle w:val="LTtexte"/>
              <w:spacing w:after="0"/>
              <w:ind w:left="0"/>
              <w:rPr>
                <w:rFonts w:ascii="Trebuchet MS" w:eastAsia="Times New Roman" w:hAnsi="Trebuchet MS" w:cstheme="majorHAnsi"/>
                <w:lang w:val="en-US"/>
              </w:rPr>
            </w:pPr>
          </w:p>
        </w:tc>
      </w:tr>
      <w:tr w:rsidR="00EA13CB" w14:paraId="29193F5A" w14:textId="77777777">
        <w:tc>
          <w:tcPr>
            <w:tcW w:w="4527" w:type="dxa"/>
          </w:tcPr>
          <w:p w14:paraId="69D674C1" w14:textId="77777777" w:rsidR="00EA13CB" w:rsidRDefault="00A75E4C">
            <w:pPr>
              <w:pStyle w:val="LTtexte"/>
              <w:spacing w:after="0"/>
              <w:ind w:left="0"/>
              <w:rPr>
                <w:rFonts w:ascii="Trebuchet MS" w:eastAsia="Times New Roman" w:hAnsi="Trebuchet MS" w:cstheme="majorHAnsi"/>
                <w:lang w:val="en-US"/>
              </w:rPr>
            </w:pPr>
            <w:r>
              <w:rPr>
                <w:rFonts w:ascii="Trebuchet MS" w:eastAsia="Times New Roman" w:hAnsi="Trebuchet MS" w:cstheme="majorHAnsi"/>
                <w:lang w:val="en-US"/>
              </w:rPr>
              <w:t>Date:</w:t>
            </w:r>
          </w:p>
        </w:tc>
        <w:tc>
          <w:tcPr>
            <w:tcW w:w="4526" w:type="dxa"/>
          </w:tcPr>
          <w:p w14:paraId="634A011A" w14:textId="77777777" w:rsidR="00EA13CB" w:rsidRDefault="00A75E4C">
            <w:pPr>
              <w:pStyle w:val="LTtexte"/>
              <w:spacing w:after="0"/>
              <w:ind w:left="0"/>
              <w:rPr>
                <w:rFonts w:ascii="Trebuchet MS" w:eastAsia="Times New Roman" w:hAnsi="Trebuchet MS" w:cstheme="majorHAnsi"/>
                <w:lang w:val="en-US"/>
              </w:rPr>
            </w:pPr>
            <w:r>
              <w:rPr>
                <w:rFonts w:ascii="Trebuchet MS" w:eastAsia="Times New Roman" w:hAnsi="Trebuchet MS" w:cstheme="majorHAnsi"/>
                <w:lang w:val="en-US"/>
              </w:rPr>
              <w:t>Date:</w:t>
            </w:r>
          </w:p>
        </w:tc>
      </w:tr>
      <w:tr w:rsidR="00EA13CB" w14:paraId="05716FED" w14:textId="77777777">
        <w:trPr>
          <w:trHeight w:val="1102"/>
        </w:trPr>
        <w:tc>
          <w:tcPr>
            <w:tcW w:w="4527" w:type="dxa"/>
          </w:tcPr>
          <w:p w14:paraId="48A031AB" w14:textId="77777777" w:rsidR="00EA13CB" w:rsidRDefault="00A75E4C">
            <w:pPr>
              <w:pStyle w:val="LTtexte"/>
              <w:spacing w:after="0"/>
              <w:ind w:left="0"/>
              <w:rPr>
                <w:rFonts w:ascii="Trebuchet MS" w:eastAsia="Times New Roman" w:hAnsi="Trebuchet MS" w:cstheme="majorHAnsi"/>
                <w:lang w:val="en-US"/>
              </w:rPr>
            </w:pPr>
            <w:r>
              <w:rPr>
                <w:rFonts w:ascii="Trebuchet MS" w:eastAsia="Times New Roman" w:hAnsi="Trebuchet MS" w:cstheme="majorHAnsi"/>
                <w:lang w:val="en-US"/>
              </w:rPr>
              <w:t>Signature</w:t>
            </w:r>
          </w:p>
        </w:tc>
        <w:tc>
          <w:tcPr>
            <w:tcW w:w="4526" w:type="dxa"/>
          </w:tcPr>
          <w:p w14:paraId="449E3C05" w14:textId="77777777" w:rsidR="00EA13CB" w:rsidRDefault="00A75E4C">
            <w:pPr>
              <w:pStyle w:val="LTtexte"/>
              <w:spacing w:after="0"/>
              <w:ind w:left="0"/>
              <w:rPr>
                <w:rFonts w:ascii="Trebuchet MS" w:eastAsia="Times New Roman" w:hAnsi="Trebuchet MS" w:cstheme="majorHAnsi"/>
                <w:lang w:val="en-US"/>
              </w:rPr>
            </w:pPr>
            <w:r>
              <w:rPr>
                <w:rFonts w:ascii="Trebuchet MS" w:eastAsia="Times New Roman" w:hAnsi="Trebuchet MS" w:cstheme="majorHAnsi"/>
                <w:lang w:val="en-US"/>
              </w:rPr>
              <w:t>Signature</w:t>
            </w:r>
          </w:p>
        </w:tc>
      </w:tr>
      <w:tr w:rsidR="00EA13CB" w:rsidRPr="00434EF3" w14:paraId="59C334FA" w14:textId="77777777">
        <w:tc>
          <w:tcPr>
            <w:tcW w:w="4527" w:type="dxa"/>
          </w:tcPr>
          <w:p w14:paraId="6BDF7DFC" w14:textId="77777777" w:rsidR="00EA13CB" w:rsidRDefault="00A75E4C">
            <w:pPr>
              <w:pStyle w:val="LTtexte"/>
              <w:spacing w:before="60" w:after="0" w:line="240" w:lineRule="auto"/>
              <w:ind w:left="0"/>
              <w:rPr>
                <w:rFonts w:ascii="Trebuchet MS" w:eastAsia="Times New Roman" w:hAnsi="Trebuchet MS" w:cs="Helvetica"/>
                <w:lang w:val="en-US"/>
              </w:rPr>
            </w:pPr>
            <w:r>
              <w:rPr>
                <w:rFonts w:ascii="Trebuchet MS" w:eastAsia="Times New Roman" w:hAnsi="Trebuchet MS" w:cs="Helvetica"/>
                <w:lang w:val="en-US"/>
              </w:rPr>
              <w:t>Prof./Dr/Dre XXX</w:t>
            </w:r>
          </w:p>
          <w:p w14:paraId="77F110CC" w14:textId="77777777" w:rsidR="00EA13CB" w:rsidRDefault="00A75E4C">
            <w:pPr>
              <w:pStyle w:val="LTtexte"/>
              <w:spacing w:before="60" w:after="0" w:line="240" w:lineRule="auto"/>
              <w:ind w:left="0"/>
              <w:rPr>
                <w:rFonts w:ascii="Trebuchet MS" w:eastAsia="Times New Roman" w:hAnsi="Trebuchet MS" w:cs="Helvetica"/>
                <w:lang w:val="en-US"/>
              </w:rPr>
            </w:pPr>
            <w:r>
              <w:rPr>
                <w:rFonts w:ascii="Trebuchet MS" w:eastAsia="Times New Roman" w:hAnsi="Trebuchet MS" w:cs="Helvetica"/>
                <w:lang w:val="en-US"/>
              </w:rPr>
              <w:t xml:space="preserve">[Role] </w:t>
            </w:r>
          </w:p>
          <w:p w14:paraId="761E63CF" w14:textId="77777777" w:rsidR="00EA13CB" w:rsidRDefault="00EA13CB">
            <w:pPr>
              <w:pStyle w:val="LTtexte"/>
              <w:spacing w:before="60" w:after="0" w:line="240" w:lineRule="auto"/>
              <w:ind w:left="0"/>
              <w:rPr>
                <w:rFonts w:ascii="Trebuchet MS" w:eastAsia="Times New Roman" w:hAnsi="Trebuchet MS" w:cs="Helvetica"/>
                <w:lang w:val="en-US"/>
              </w:rPr>
            </w:pPr>
          </w:p>
        </w:tc>
        <w:tc>
          <w:tcPr>
            <w:tcW w:w="4526" w:type="dxa"/>
          </w:tcPr>
          <w:p w14:paraId="06E7E63A" w14:textId="77777777" w:rsidR="00EA13CB" w:rsidRDefault="00A75E4C">
            <w:pPr>
              <w:pStyle w:val="LTtexte"/>
              <w:spacing w:after="0"/>
              <w:ind w:left="0"/>
              <w:rPr>
                <w:rFonts w:ascii="Trebuchet MS" w:eastAsia="Times New Roman" w:hAnsi="Trebuchet MS" w:cs="Helvetica"/>
                <w:lang w:val="en-US"/>
              </w:rPr>
            </w:pPr>
            <w:r>
              <w:rPr>
                <w:rFonts w:ascii="Trebuchet MS" w:eastAsia="Times New Roman" w:hAnsi="Trebuchet MS" w:cs="Helvetica"/>
                <w:lang w:val="en-US"/>
              </w:rPr>
              <w:t>Prof./Dr/Dre XXX</w:t>
            </w:r>
          </w:p>
          <w:p w14:paraId="0977F373" w14:textId="77777777" w:rsidR="00EA13CB" w:rsidRDefault="00A75E4C">
            <w:pPr>
              <w:pStyle w:val="LTtexte"/>
              <w:spacing w:after="0"/>
              <w:ind w:left="0"/>
              <w:rPr>
                <w:rFonts w:ascii="Trebuchet MS" w:eastAsia="Times New Roman" w:hAnsi="Trebuchet MS" w:cs="Helvetica"/>
                <w:lang w:val="en-US"/>
              </w:rPr>
            </w:pPr>
            <w:r>
              <w:rPr>
                <w:rFonts w:ascii="Trebuchet MS" w:eastAsia="Times New Roman" w:hAnsi="Trebuchet MS" w:cs="Helvetica"/>
                <w:lang w:val="en-US"/>
              </w:rPr>
              <w:t>[Role]</w:t>
            </w:r>
          </w:p>
        </w:tc>
      </w:tr>
      <w:tr w:rsidR="00EA13CB" w14:paraId="24E1BF6D" w14:textId="77777777">
        <w:trPr>
          <w:trHeight w:val="1010"/>
        </w:trPr>
        <w:tc>
          <w:tcPr>
            <w:tcW w:w="4527" w:type="dxa"/>
          </w:tcPr>
          <w:p w14:paraId="30D44F7C" w14:textId="77777777" w:rsidR="00EA13CB" w:rsidRDefault="00A75E4C">
            <w:pPr>
              <w:widowControl w:val="0"/>
              <w:rPr>
                <w:rFonts w:ascii="Trebuchet MS" w:hAnsi="Trebuchet MS" w:cs="Arial"/>
              </w:rPr>
            </w:pPr>
            <w:r>
              <w:rPr>
                <w:rFonts w:ascii="Trebuchet MS" w:eastAsia="Times New Roman" w:hAnsi="Trebuchet MS" w:cs="Helvetica"/>
                <w:lang w:val="en-US"/>
              </w:rPr>
              <w:t>Signature</w:t>
            </w:r>
          </w:p>
        </w:tc>
        <w:tc>
          <w:tcPr>
            <w:tcW w:w="4526" w:type="dxa"/>
          </w:tcPr>
          <w:p w14:paraId="5BFA1AC4" w14:textId="77777777" w:rsidR="00EA13CB" w:rsidRDefault="00A75E4C">
            <w:pPr>
              <w:spacing w:after="0" w:line="240" w:lineRule="auto"/>
              <w:rPr>
                <w:rFonts w:ascii="Trebuchet MS" w:hAnsi="Trebuchet MS" w:cs="Arial"/>
              </w:rPr>
            </w:pPr>
            <w:r>
              <w:rPr>
                <w:rFonts w:ascii="Trebuchet MS" w:eastAsia="Times New Roman" w:hAnsi="Trebuchet MS" w:cs="Helvetica"/>
                <w:lang w:val="en-US"/>
              </w:rPr>
              <w:t>Signature</w:t>
            </w:r>
          </w:p>
        </w:tc>
      </w:tr>
      <w:tr w:rsidR="00EA13CB" w:rsidRPr="00434EF3" w14:paraId="0798D657" w14:textId="77777777">
        <w:tc>
          <w:tcPr>
            <w:tcW w:w="4527" w:type="dxa"/>
          </w:tcPr>
          <w:p w14:paraId="0379737F" w14:textId="77777777" w:rsidR="00EA13CB" w:rsidRDefault="00A75E4C">
            <w:pPr>
              <w:pStyle w:val="LTtexte"/>
              <w:spacing w:before="60" w:after="0" w:line="240" w:lineRule="auto"/>
              <w:ind w:left="0"/>
              <w:rPr>
                <w:rFonts w:ascii="Trebuchet MS" w:eastAsia="Times New Roman" w:hAnsi="Trebuchet MS" w:cs="Helvetica"/>
                <w:lang w:val="en-US"/>
              </w:rPr>
            </w:pPr>
            <w:r>
              <w:rPr>
                <w:rFonts w:ascii="Trebuchet MS" w:eastAsia="Times New Roman" w:hAnsi="Trebuchet MS" w:cs="Helvetica"/>
                <w:lang w:val="en-US"/>
              </w:rPr>
              <w:t>Prof./Dr/Dre XXX</w:t>
            </w:r>
          </w:p>
          <w:p w14:paraId="655079C5" w14:textId="77777777" w:rsidR="00EA13CB" w:rsidRDefault="00A75E4C">
            <w:pPr>
              <w:pStyle w:val="LTtexte"/>
              <w:spacing w:before="60" w:after="0" w:line="240" w:lineRule="auto"/>
              <w:ind w:left="0"/>
              <w:rPr>
                <w:rFonts w:ascii="Trebuchet MS" w:eastAsia="Times New Roman" w:hAnsi="Trebuchet MS" w:cs="Helvetica"/>
                <w:lang w:val="en-US"/>
              </w:rPr>
            </w:pPr>
            <w:r>
              <w:rPr>
                <w:rFonts w:ascii="Trebuchet MS" w:eastAsia="Times New Roman" w:hAnsi="Trebuchet MS" w:cs="Helvetica"/>
                <w:lang w:val="en-US"/>
              </w:rPr>
              <w:t>[Role]</w:t>
            </w:r>
          </w:p>
          <w:p w14:paraId="5B5C61F7" w14:textId="77777777" w:rsidR="00EA13CB" w:rsidRDefault="00EA13CB">
            <w:pPr>
              <w:widowControl w:val="0"/>
              <w:spacing w:before="60" w:after="60" w:line="240" w:lineRule="auto"/>
              <w:rPr>
                <w:rFonts w:ascii="Trebuchet MS" w:hAnsi="Trebuchet MS" w:cs="Arial"/>
                <w:lang w:val="en-US"/>
              </w:rPr>
            </w:pPr>
          </w:p>
        </w:tc>
        <w:tc>
          <w:tcPr>
            <w:tcW w:w="4526" w:type="dxa"/>
          </w:tcPr>
          <w:p w14:paraId="0227340D" w14:textId="77777777" w:rsidR="00EA13CB" w:rsidRDefault="00A75E4C">
            <w:pPr>
              <w:pStyle w:val="LTtexte"/>
              <w:spacing w:before="60" w:after="0" w:line="240" w:lineRule="auto"/>
              <w:ind w:left="0"/>
              <w:rPr>
                <w:rFonts w:ascii="Trebuchet MS" w:eastAsia="Times New Roman" w:hAnsi="Trebuchet MS" w:cs="Helvetica"/>
                <w:lang w:val="en-US"/>
              </w:rPr>
            </w:pPr>
            <w:r>
              <w:rPr>
                <w:rFonts w:ascii="Trebuchet MS" w:eastAsia="Times New Roman" w:hAnsi="Trebuchet MS" w:cs="Helvetica"/>
                <w:lang w:val="en-US"/>
              </w:rPr>
              <w:t>Prof./Dr/Dre XXX</w:t>
            </w:r>
          </w:p>
          <w:p w14:paraId="350478BE" w14:textId="77777777" w:rsidR="00EA13CB" w:rsidRDefault="00A75E4C">
            <w:pPr>
              <w:pStyle w:val="LTtexte"/>
              <w:spacing w:after="0"/>
              <w:ind w:left="0"/>
              <w:rPr>
                <w:rFonts w:ascii="Trebuchet MS" w:hAnsi="Trebuchet MS" w:cs="Arial"/>
                <w:lang w:val="en-US"/>
              </w:rPr>
            </w:pPr>
            <w:r>
              <w:rPr>
                <w:rFonts w:ascii="Trebuchet MS" w:eastAsia="Times New Roman" w:hAnsi="Trebuchet MS" w:cs="Helvetica"/>
                <w:lang w:val="en-US"/>
              </w:rPr>
              <w:t>[Role]</w:t>
            </w:r>
          </w:p>
        </w:tc>
      </w:tr>
    </w:tbl>
    <w:p w14:paraId="0D636C66" w14:textId="77777777" w:rsidR="00EA13CB" w:rsidRDefault="00EA13CB">
      <w:pPr>
        <w:widowControl w:val="0"/>
        <w:rPr>
          <w:rFonts w:ascii="Trebuchet MS" w:hAnsi="Trebuchet MS" w:cs="Arial"/>
          <w:sz w:val="20"/>
          <w:szCs w:val="20"/>
          <w:lang w:val="en-US"/>
        </w:rPr>
      </w:pPr>
    </w:p>
    <w:p w14:paraId="3A423FA6" w14:textId="77777777" w:rsidR="00EA13CB" w:rsidRDefault="00EA13CB">
      <w:pPr>
        <w:widowControl w:val="0"/>
        <w:rPr>
          <w:rFonts w:ascii="Trebuchet MS" w:hAnsi="Trebuchet MS" w:cs="Arial"/>
          <w:sz w:val="20"/>
          <w:szCs w:val="20"/>
          <w:lang w:val="en-US"/>
        </w:rPr>
      </w:pPr>
    </w:p>
    <w:p w14:paraId="1A909ECB" w14:textId="77777777" w:rsidR="00EA13CB" w:rsidRDefault="00EA13CB">
      <w:pPr>
        <w:widowControl w:val="0"/>
        <w:rPr>
          <w:rFonts w:ascii="Trebuchet MS" w:hAnsi="Trebuchet MS" w:cs="Arial"/>
          <w:sz w:val="20"/>
          <w:szCs w:val="20"/>
          <w:lang w:val="en-US"/>
        </w:rPr>
      </w:pPr>
    </w:p>
    <w:p w14:paraId="3928A345" w14:textId="77777777" w:rsidR="00EA13CB" w:rsidRDefault="00EA13CB">
      <w:pPr>
        <w:widowControl w:val="0"/>
        <w:rPr>
          <w:rFonts w:ascii="Trebuchet MS" w:hAnsi="Trebuchet MS" w:cs="Arial"/>
          <w:sz w:val="20"/>
          <w:szCs w:val="20"/>
          <w:lang w:val="en-US"/>
        </w:rPr>
      </w:pPr>
    </w:p>
    <w:p w14:paraId="670C5984" w14:textId="77777777" w:rsidR="00EA13CB" w:rsidRDefault="00EA13CB">
      <w:pPr>
        <w:widowControl w:val="0"/>
        <w:rPr>
          <w:rFonts w:ascii="Trebuchet MS" w:hAnsi="Trebuchet MS" w:cs="Arial"/>
          <w:sz w:val="20"/>
          <w:szCs w:val="20"/>
          <w:lang w:val="en-US"/>
        </w:rPr>
      </w:pPr>
    </w:p>
    <w:p w14:paraId="5FD319C8" w14:textId="77777777" w:rsidR="00EA13CB" w:rsidRDefault="00EA13CB">
      <w:pPr>
        <w:widowControl w:val="0"/>
        <w:rPr>
          <w:rFonts w:ascii="Trebuchet MS" w:hAnsi="Trebuchet MS" w:cs="Arial"/>
          <w:sz w:val="20"/>
          <w:szCs w:val="20"/>
          <w:lang w:val="en-US"/>
        </w:rPr>
      </w:pPr>
    </w:p>
    <w:p w14:paraId="4090FF06" w14:textId="77777777" w:rsidR="00EA13CB" w:rsidRDefault="00A75E4C">
      <w:pPr>
        <w:spacing w:after="0" w:line="240" w:lineRule="auto"/>
        <w:rPr>
          <w:rFonts w:ascii="Trebuchet MS" w:eastAsia="Arial" w:hAnsi="Trebuchet MS" w:cs="Times New Roman"/>
          <w:b/>
          <w:sz w:val="20"/>
          <w:szCs w:val="20"/>
          <w:lang w:val="en-GB" w:eastAsia="en-GB"/>
        </w:rPr>
      </w:pPr>
      <w:r>
        <w:rPr>
          <w:rFonts w:ascii="Trebuchet MS" w:eastAsia="Arial" w:hAnsi="Trebuchet MS"/>
          <w:b/>
          <w:sz w:val="20"/>
          <w:szCs w:val="20"/>
          <w:lang w:val="en-GB"/>
        </w:rPr>
        <w:br w:type="page"/>
      </w:r>
    </w:p>
    <w:p w14:paraId="15945C34" w14:textId="77777777" w:rsidR="00EA13CB" w:rsidRDefault="00A75E4C">
      <w:pPr>
        <w:pStyle w:val="MRheading2"/>
        <w:ind w:left="720"/>
        <w:jc w:val="center"/>
        <w:rPr>
          <w:rFonts w:ascii="Trebuchet MS" w:eastAsia="Arial" w:hAnsi="Trebuchet MS" w:cstheme="majorHAnsi"/>
          <w:sz w:val="20"/>
        </w:rPr>
      </w:pPr>
      <w:r>
        <w:rPr>
          <w:rFonts w:ascii="Trebuchet MS" w:eastAsia="Arial" w:hAnsi="Trebuchet MS"/>
          <w:b/>
          <w:sz w:val="20"/>
        </w:rPr>
        <w:lastRenderedPageBreak/>
        <w:t>Data Protection Particulars</w:t>
      </w:r>
    </w:p>
    <w:tbl>
      <w:tblPr>
        <w:tblW w:w="5000" w:type="pct"/>
        <w:tblLook w:val="04A0" w:firstRow="1" w:lastRow="0" w:firstColumn="1" w:lastColumn="0" w:noHBand="0" w:noVBand="1"/>
      </w:tblPr>
      <w:tblGrid>
        <w:gridCol w:w="3398"/>
        <w:gridCol w:w="5662"/>
      </w:tblGrid>
      <w:tr w:rsidR="00EA13CB" w:rsidRPr="00434EF3" w14:paraId="0B96162A" w14:textId="77777777">
        <w:tc>
          <w:tcPr>
            <w:tcW w:w="3401" w:type="dxa"/>
            <w:tcBorders>
              <w:top w:val="single" w:sz="4" w:space="0" w:color="000000"/>
              <w:left w:val="single" w:sz="4" w:space="0" w:color="000000"/>
              <w:bottom w:val="single" w:sz="4" w:space="0" w:color="000000"/>
              <w:right w:val="single" w:sz="4" w:space="0" w:color="000000"/>
            </w:tcBorders>
            <w:shd w:val="clear" w:color="auto" w:fill="BFBFBF"/>
          </w:tcPr>
          <w:p w14:paraId="77A1F441" w14:textId="77777777" w:rsidR="00EA13CB" w:rsidRDefault="00EA13CB">
            <w:pPr>
              <w:rPr>
                <w:rFonts w:ascii="Trebuchet MS" w:eastAsia="Arial" w:hAnsi="Trebuchet MS" w:cstheme="majorHAnsi"/>
                <w:b/>
                <w:sz w:val="20"/>
                <w:szCs w:val="20"/>
                <w:lang w:val="en-GB"/>
              </w:rPr>
            </w:pPr>
          </w:p>
          <w:p w14:paraId="1B2458C0" w14:textId="77777777" w:rsidR="00EA13CB" w:rsidRDefault="00A75E4C">
            <w:pPr>
              <w:rPr>
                <w:rFonts w:ascii="Trebuchet MS" w:eastAsia="Arial" w:hAnsi="Trebuchet MS" w:cstheme="majorHAnsi"/>
                <w:b/>
                <w:sz w:val="20"/>
                <w:szCs w:val="20"/>
                <w:lang w:val="en-GB"/>
              </w:rPr>
            </w:pPr>
            <w:r>
              <w:rPr>
                <w:rFonts w:ascii="Trebuchet MS" w:eastAsia="Arial" w:hAnsi="Trebuchet MS" w:cstheme="majorHAnsi"/>
                <w:b/>
                <w:sz w:val="20"/>
                <w:szCs w:val="20"/>
                <w:lang w:val="en-GB"/>
              </w:rPr>
              <w:t>The subject matter and duration of the Processing</w:t>
            </w:r>
          </w:p>
          <w:p w14:paraId="5C6D9065" w14:textId="77777777" w:rsidR="00EA13CB" w:rsidRDefault="00EA13CB">
            <w:pPr>
              <w:rPr>
                <w:rFonts w:ascii="Trebuchet MS" w:eastAsia="Arial" w:hAnsi="Trebuchet MS" w:cstheme="majorHAnsi"/>
                <w:b/>
                <w:sz w:val="20"/>
                <w:szCs w:val="20"/>
                <w:lang w:val="en-GB"/>
              </w:rPr>
            </w:pPr>
          </w:p>
        </w:tc>
        <w:tc>
          <w:tcPr>
            <w:tcW w:w="5668" w:type="dxa"/>
            <w:tcBorders>
              <w:top w:val="single" w:sz="4" w:space="0" w:color="000000"/>
              <w:left w:val="single" w:sz="4" w:space="0" w:color="000000"/>
              <w:bottom w:val="single" w:sz="4" w:space="0" w:color="000000"/>
              <w:right w:val="single" w:sz="4" w:space="0" w:color="000000"/>
            </w:tcBorders>
            <w:shd w:val="clear" w:color="auto" w:fill="auto"/>
          </w:tcPr>
          <w:p w14:paraId="724959F1" w14:textId="77777777" w:rsidR="00EA13CB" w:rsidRDefault="00A75E4C">
            <w:pPr>
              <w:rPr>
                <w:rFonts w:ascii="Trebuchet MS" w:eastAsia="Arial" w:hAnsi="Trebuchet MS" w:cstheme="majorHAnsi"/>
                <w:sz w:val="20"/>
                <w:szCs w:val="20"/>
                <w:lang w:val="en-GB"/>
              </w:rPr>
            </w:pPr>
            <w:r>
              <w:rPr>
                <w:rFonts w:ascii="Trebuchet MS" w:eastAsia="Arial" w:hAnsi="Trebuchet MS" w:cstheme="majorHAnsi"/>
                <w:sz w:val="20"/>
                <w:szCs w:val="20"/>
                <w:lang w:val="en-GB"/>
              </w:rPr>
              <w:t>The subject matter of the Processing is the performance of the Research.</w:t>
            </w:r>
          </w:p>
          <w:p w14:paraId="030C57EF" w14:textId="77777777" w:rsidR="00EA13CB" w:rsidRDefault="00A75E4C">
            <w:pPr>
              <w:rPr>
                <w:rFonts w:ascii="Trebuchet MS" w:eastAsia="Arial" w:hAnsi="Trebuchet MS" w:cstheme="majorHAnsi"/>
                <w:sz w:val="20"/>
                <w:szCs w:val="20"/>
                <w:lang w:val="en-GB"/>
              </w:rPr>
            </w:pPr>
            <w:r>
              <w:rPr>
                <w:rFonts w:ascii="Trebuchet MS" w:eastAsia="Arial" w:hAnsi="Trebuchet MS" w:cstheme="majorHAnsi"/>
                <w:sz w:val="20"/>
                <w:szCs w:val="20"/>
                <w:lang w:val="en-GB"/>
              </w:rPr>
              <w:t>The duration of processing is limited to the duration of the Research.</w:t>
            </w:r>
          </w:p>
        </w:tc>
      </w:tr>
      <w:tr w:rsidR="00EA13CB" w:rsidRPr="00434EF3" w14:paraId="5AD10A2A" w14:textId="77777777">
        <w:tc>
          <w:tcPr>
            <w:tcW w:w="3401" w:type="dxa"/>
            <w:tcBorders>
              <w:top w:val="single" w:sz="4" w:space="0" w:color="000000"/>
              <w:left w:val="single" w:sz="4" w:space="0" w:color="000000"/>
              <w:bottom w:val="single" w:sz="4" w:space="0" w:color="000000"/>
              <w:right w:val="single" w:sz="4" w:space="0" w:color="000000"/>
            </w:tcBorders>
            <w:shd w:val="clear" w:color="auto" w:fill="BFBFBF"/>
          </w:tcPr>
          <w:p w14:paraId="17DCEE6D" w14:textId="77777777" w:rsidR="00EA13CB" w:rsidRDefault="00A75E4C">
            <w:pPr>
              <w:rPr>
                <w:rFonts w:ascii="Trebuchet MS" w:eastAsia="Arial" w:hAnsi="Trebuchet MS" w:cstheme="majorHAnsi"/>
                <w:b/>
                <w:sz w:val="20"/>
                <w:szCs w:val="20"/>
                <w:lang w:val="en-GB"/>
              </w:rPr>
            </w:pPr>
            <w:r>
              <w:rPr>
                <w:rFonts w:ascii="Trebuchet MS" w:eastAsia="Arial" w:hAnsi="Trebuchet MS" w:cstheme="majorHAnsi"/>
                <w:b/>
                <w:sz w:val="20"/>
                <w:szCs w:val="20"/>
                <w:lang w:val="en-GB"/>
              </w:rPr>
              <w:t>The nature and purpose of the Processing</w:t>
            </w:r>
          </w:p>
          <w:p w14:paraId="11B399AB" w14:textId="77777777" w:rsidR="00EA13CB" w:rsidRDefault="00EA13CB">
            <w:pPr>
              <w:rPr>
                <w:rFonts w:ascii="Trebuchet MS" w:eastAsia="Arial" w:hAnsi="Trebuchet MS" w:cstheme="majorHAnsi"/>
                <w:b/>
                <w:sz w:val="20"/>
                <w:szCs w:val="20"/>
                <w:lang w:val="en-GB"/>
              </w:rPr>
            </w:pPr>
          </w:p>
        </w:tc>
        <w:tc>
          <w:tcPr>
            <w:tcW w:w="5668" w:type="dxa"/>
            <w:tcBorders>
              <w:top w:val="single" w:sz="4" w:space="0" w:color="000000"/>
              <w:left w:val="single" w:sz="4" w:space="0" w:color="000000"/>
              <w:bottom w:val="single" w:sz="4" w:space="0" w:color="000000"/>
              <w:right w:val="single" w:sz="4" w:space="0" w:color="000000"/>
            </w:tcBorders>
            <w:shd w:val="clear" w:color="auto" w:fill="auto"/>
          </w:tcPr>
          <w:p w14:paraId="321AE3B1" w14:textId="77777777" w:rsidR="00EA13CB" w:rsidRDefault="00A75E4C">
            <w:pPr>
              <w:rPr>
                <w:rFonts w:ascii="Trebuchet MS" w:eastAsia="Arial" w:hAnsi="Trebuchet MS" w:cstheme="majorHAnsi"/>
                <w:sz w:val="20"/>
                <w:szCs w:val="20"/>
                <w:lang w:val="en-GB"/>
              </w:rPr>
            </w:pPr>
            <w:r>
              <w:rPr>
                <w:rFonts w:ascii="Trebuchet MS" w:eastAsia="Arial" w:hAnsi="Trebuchet MS" w:cstheme="majorHAnsi"/>
                <w:sz w:val="20"/>
                <w:szCs w:val="20"/>
                <w:lang w:val="en-GB"/>
              </w:rPr>
              <w:t>The nature of the Processing is the Processing of Participant Personal Data for the purposes of performing the Research.</w:t>
            </w:r>
          </w:p>
          <w:p w14:paraId="4C9DBFB9" w14:textId="77777777" w:rsidR="00EA13CB" w:rsidRDefault="00EA13CB">
            <w:pPr>
              <w:rPr>
                <w:rFonts w:ascii="Trebuchet MS" w:eastAsia="Arial" w:hAnsi="Trebuchet MS" w:cstheme="majorHAnsi"/>
                <w:sz w:val="20"/>
                <w:szCs w:val="20"/>
                <w:lang w:val="en-GB"/>
              </w:rPr>
            </w:pPr>
          </w:p>
        </w:tc>
      </w:tr>
      <w:tr w:rsidR="00EA13CB" w:rsidRPr="00BB2768" w14:paraId="19994ED0" w14:textId="77777777">
        <w:tc>
          <w:tcPr>
            <w:tcW w:w="3401" w:type="dxa"/>
            <w:tcBorders>
              <w:top w:val="single" w:sz="4" w:space="0" w:color="000000"/>
              <w:left w:val="single" w:sz="4" w:space="0" w:color="000000"/>
              <w:bottom w:val="single" w:sz="4" w:space="0" w:color="000000"/>
              <w:right w:val="single" w:sz="4" w:space="0" w:color="000000"/>
            </w:tcBorders>
            <w:shd w:val="clear" w:color="auto" w:fill="BFBFBF"/>
          </w:tcPr>
          <w:p w14:paraId="207FC946" w14:textId="77777777" w:rsidR="00EA13CB" w:rsidRDefault="00A75E4C">
            <w:pPr>
              <w:rPr>
                <w:rFonts w:ascii="Trebuchet MS" w:eastAsia="Arial" w:hAnsi="Trebuchet MS" w:cstheme="majorHAnsi"/>
                <w:b/>
                <w:sz w:val="20"/>
                <w:szCs w:val="20"/>
                <w:lang w:val="en-GB"/>
              </w:rPr>
            </w:pPr>
            <w:r>
              <w:rPr>
                <w:rFonts w:ascii="Trebuchet MS" w:eastAsia="Arial" w:hAnsi="Trebuchet MS" w:cstheme="majorHAnsi"/>
                <w:b/>
                <w:sz w:val="20"/>
                <w:szCs w:val="20"/>
                <w:lang w:val="en-GB"/>
              </w:rPr>
              <w:t>The type of Personal Data being Processed</w:t>
            </w:r>
          </w:p>
          <w:p w14:paraId="61593800" w14:textId="77777777" w:rsidR="00EA13CB" w:rsidRDefault="00EA13CB">
            <w:pPr>
              <w:rPr>
                <w:rFonts w:ascii="Trebuchet MS" w:eastAsia="Arial" w:hAnsi="Trebuchet MS" w:cstheme="majorHAnsi"/>
                <w:b/>
                <w:sz w:val="20"/>
                <w:szCs w:val="20"/>
                <w:lang w:val="en-GB"/>
              </w:rPr>
            </w:pPr>
          </w:p>
        </w:tc>
        <w:tc>
          <w:tcPr>
            <w:tcW w:w="5668" w:type="dxa"/>
            <w:tcBorders>
              <w:top w:val="single" w:sz="4" w:space="0" w:color="000000"/>
              <w:left w:val="single" w:sz="4" w:space="0" w:color="000000"/>
              <w:bottom w:val="single" w:sz="4" w:space="0" w:color="000000"/>
              <w:right w:val="single" w:sz="4" w:space="0" w:color="000000"/>
            </w:tcBorders>
            <w:shd w:val="clear" w:color="auto" w:fill="auto"/>
          </w:tcPr>
          <w:p w14:paraId="36C65355" w14:textId="119F5EC5" w:rsidR="00EA13CB" w:rsidRPr="00BB2768" w:rsidRDefault="005717DA">
            <w:pPr>
              <w:rPr>
                <w:rFonts w:ascii="Trebuchet MS" w:eastAsia="Arial" w:hAnsi="Trebuchet MS" w:cstheme="majorHAnsi"/>
                <w:sz w:val="20"/>
                <w:szCs w:val="20"/>
                <w:lang w:val="en-US"/>
              </w:rPr>
            </w:pPr>
            <w:r>
              <w:rPr>
                <w:rFonts w:ascii="Trebuchet MS" w:eastAsia="Arial" w:hAnsi="Trebuchet MS" w:cstheme="majorHAnsi"/>
                <w:sz w:val="20"/>
                <w:szCs w:val="20"/>
                <w:lang w:val="en-US"/>
              </w:rPr>
              <w:t xml:space="preserve">See </w:t>
            </w:r>
            <w:r w:rsidR="00A75E4C" w:rsidRPr="00BB2768">
              <w:rPr>
                <w:rFonts w:ascii="Trebuchet MS" w:eastAsia="Arial" w:hAnsi="Trebuchet MS" w:cstheme="majorHAnsi"/>
                <w:sz w:val="20"/>
                <w:szCs w:val="20"/>
                <w:lang w:val="en-US"/>
              </w:rPr>
              <w:t>APPENDIX B</w:t>
            </w:r>
          </w:p>
          <w:p w14:paraId="7177BCF7" w14:textId="77777777" w:rsidR="00EA13CB" w:rsidRPr="00BB2768" w:rsidRDefault="00EA13CB">
            <w:pPr>
              <w:ind w:left="720"/>
              <w:jc w:val="both"/>
              <w:rPr>
                <w:rFonts w:ascii="Trebuchet MS" w:eastAsia="Arial" w:hAnsi="Trebuchet MS" w:cstheme="majorHAnsi"/>
                <w:sz w:val="20"/>
                <w:szCs w:val="20"/>
                <w:lang w:val="en-US"/>
              </w:rPr>
            </w:pPr>
          </w:p>
        </w:tc>
      </w:tr>
      <w:tr w:rsidR="00EA13CB" w:rsidRPr="00BB2768" w14:paraId="2F9B1B5C" w14:textId="77777777">
        <w:tc>
          <w:tcPr>
            <w:tcW w:w="3401" w:type="dxa"/>
            <w:tcBorders>
              <w:top w:val="single" w:sz="4" w:space="0" w:color="000000"/>
              <w:left w:val="single" w:sz="4" w:space="0" w:color="000000"/>
              <w:bottom w:val="single" w:sz="4" w:space="0" w:color="000000"/>
              <w:right w:val="single" w:sz="4" w:space="0" w:color="000000"/>
            </w:tcBorders>
            <w:shd w:val="clear" w:color="auto" w:fill="BFBFBF"/>
          </w:tcPr>
          <w:p w14:paraId="29713770" w14:textId="77777777" w:rsidR="00EA13CB" w:rsidRDefault="00A75E4C">
            <w:pPr>
              <w:rPr>
                <w:rFonts w:ascii="Trebuchet MS" w:eastAsia="Arial" w:hAnsi="Trebuchet MS" w:cstheme="majorHAnsi"/>
                <w:b/>
                <w:sz w:val="20"/>
                <w:szCs w:val="20"/>
                <w:lang w:val="en-GB"/>
              </w:rPr>
            </w:pPr>
            <w:r>
              <w:rPr>
                <w:rFonts w:ascii="Trebuchet MS" w:eastAsia="Arial" w:hAnsi="Trebuchet MS" w:cstheme="majorHAnsi"/>
                <w:b/>
                <w:sz w:val="20"/>
                <w:szCs w:val="20"/>
                <w:lang w:val="en-GB"/>
              </w:rPr>
              <w:t>The categories of Data Subjects</w:t>
            </w:r>
          </w:p>
        </w:tc>
        <w:tc>
          <w:tcPr>
            <w:tcW w:w="5668" w:type="dxa"/>
            <w:tcBorders>
              <w:top w:val="single" w:sz="4" w:space="0" w:color="000000"/>
              <w:left w:val="single" w:sz="4" w:space="0" w:color="000000"/>
              <w:bottom w:val="single" w:sz="4" w:space="0" w:color="000000"/>
              <w:right w:val="single" w:sz="4" w:space="0" w:color="000000"/>
            </w:tcBorders>
            <w:shd w:val="clear" w:color="auto" w:fill="auto"/>
          </w:tcPr>
          <w:p w14:paraId="77688E2A" w14:textId="77777777" w:rsidR="00EA13CB" w:rsidRDefault="00A75E4C">
            <w:pPr>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The Personal Data concerns </w:t>
            </w:r>
            <w:r w:rsidRPr="00166A4F">
              <w:rPr>
                <w:rFonts w:ascii="Trebuchet MS" w:eastAsia="Arial" w:hAnsi="Trebuchet MS" w:cstheme="majorHAnsi"/>
                <w:sz w:val="20"/>
                <w:szCs w:val="20"/>
                <w:lang w:val="en-GB"/>
              </w:rPr>
              <w:t>XXXXX</w:t>
            </w:r>
          </w:p>
          <w:p w14:paraId="0122D03B" w14:textId="77777777" w:rsidR="00EA13CB" w:rsidRDefault="00EA13CB">
            <w:pPr>
              <w:rPr>
                <w:rFonts w:ascii="Trebuchet MS" w:eastAsia="Arial" w:hAnsi="Trebuchet MS" w:cstheme="majorHAnsi"/>
                <w:sz w:val="20"/>
                <w:szCs w:val="20"/>
                <w:lang w:val="en-GB"/>
              </w:rPr>
            </w:pPr>
          </w:p>
        </w:tc>
      </w:tr>
    </w:tbl>
    <w:p w14:paraId="6C756D8A" w14:textId="77777777" w:rsidR="00EA13CB" w:rsidRDefault="00EA13CB">
      <w:pPr>
        <w:widowControl w:val="0"/>
        <w:rPr>
          <w:rFonts w:ascii="Trebuchet MS" w:hAnsi="Trebuchet MS" w:cs="Arial"/>
          <w:sz w:val="20"/>
          <w:szCs w:val="20"/>
          <w:lang w:val="en-US"/>
        </w:rPr>
      </w:pPr>
    </w:p>
    <w:p w14:paraId="6FF839A8" w14:textId="77777777" w:rsidR="00EA13CB" w:rsidRDefault="00EA13CB">
      <w:pPr>
        <w:widowControl w:val="0"/>
        <w:rPr>
          <w:rFonts w:ascii="Trebuchet MS" w:hAnsi="Trebuchet MS" w:cs="Arial"/>
          <w:sz w:val="20"/>
          <w:szCs w:val="20"/>
          <w:lang w:val="en-US"/>
        </w:rPr>
      </w:pPr>
    </w:p>
    <w:p w14:paraId="20C8E7A1" w14:textId="77777777" w:rsidR="00EA13CB" w:rsidRDefault="00A75E4C">
      <w:pPr>
        <w:rPr>
          <w:rFonts w:ascii="Trebuchet MS" w:hAnsi="Trebuchet MS"/>
          <w:sz w:val="20"/>
          <w:szCs w:val="20"/>
          <w:lang w:val="en-US"/>
        </w:rPr>
      </w:pPr>
      <w:r w:rsidRPr="00BB2768">
        <w:rPr>
          <w:rFonts w:ascii="Trebuchet MS" w:hAnsi="Trebuchet MS"/>
          <w:sz w:val="20"/>
          <w:szCs w:val="20"/>
          <w:lang w:val="en-US"/>
        </w:rPr>
        <w:br w:type="page"/>
      </w:r>
    </w:p>
    <w:p w14:paraId="566AE03B" w14:textId="1D4AB23C" w:rsidR="00EA13CB" w:rsidRDefault="00A75E4C">
      <w:pPr>
        <w:keepNext/>
        <w:keepLines/>
        <w:ind w:left="567" w:right="283"/>
        <w:jc w:val="center"/>
        <w:rPr>
          <w:rFonts w:ascii="Trebuchet MS" w:hAnsi="Trebuchet MS" w:cstheme="majorHAnsi"/>
          <w:b/>
          <w:sz w:val="20"/>
          <w:szCs w:val="20"/>
          <w:lang w:val="en-GB"/>
        </w:rPr>
      </w:pPr>
      <w:r>
        <w:rPr>
          <w:rFonts w:ascii="Trebuchet MS" w:hAnsi="Trebuchet MS" w:cstheme="majorHAnsi"/>
          <w:b/>
          <w:sz w:val="20"/>
          <w:szCs w:val="20"/>
          <w:lang w:val="en-GB"/>
        </w:rPr>
        <w:lastRenderedPageBreak/>
        <w:t xml:space="preserve">APPENDIX A: Data Processing obligations and undertaking in line with applicable data protection laws and regulations in Switzerland within the European Union </w:t>
      </w:r>
    </w:p>
    <w:p w14:paraId="5D2921FB" w14:textId="77777777" w:rsidR="00EA13CB" w:rsidRDefault="00A75E4C">
      <w:pPr>
        <w:keepNext/>
        <w:rPr>
          <w:rFonts w:ascii="Trebuchet MS" w:eastAsia="Arial" w:hAnsi="Trebuchet MS" w:cstheme="majorHAnsi"/>
          <w:b/>
          <w:bCs/>
          <w:caps/>
          <w:sz w:val="20"/>
          <w:szCs w:val="20"/>
          <w:lang w:val="en-GB"/>
        </w:rPr>
      </w:pPr>
      <w:r>
        <w:rPr>
          <w:rFonts w:ascii="Trebuchet MS" w:eastAsia="Arial" w:hAnsi="Trebuchet MS" w:cstheme="majorHAnsi"/>
          <w:b/>
          <w:bCs/>
          <w:caps/>
          <w:sz w:val="20"/>
          <w:szCs w:val="20"/>
          <w:lang w:val="en-GB"/>
        </w:rPr>
        <w:t>Definitions</w:t>
      </w:r>
    </w:p>
    <w:p w14:paraId="0E097F44" w14:textId="77777777" w:rsidR="00EA13CB" w:rsidRDefault="00A75E4C">
      <w:pPr>
        <w:rPr>
          <w:rFonts w:ascii="Trebuchet MS" w:eastAsia="Arial" w:hAnsi="Trebuchet MS" w:cstheme="majorHAnsi"/>
          <w:sz w:val="20"/>
          <w:szCs w:val="20"/>
          <w:lang w:val="en-GB"/>
        </w:rPr>
      </w:pPr>
      <w:r>
        <w:rPr>
          <w:rFonts w:ascii="Trebuchet MS" w:eastAsia="Arial" w:hAnsi="Trebuchet MS" w:cstheme="majorHAnsi"/>
          <w:b/>
          <w:sz w:val="20"/>
          <w:szCs w:val="20"/>
          <w:lang w:val="en-GB"/>
        </w:rPr>
        <w:t>Data Protection Legislation</w:t>
      </w:r>
      <w:r>
        <w:rPr>
          <w:rFonts w:ascii="Trebuchet MS" w:eastAsia="Arial" w:hAnsi="Trebuchet MS" w:cstheme="majorHAnsi"/>
          <w:sz w:val="20"/>
          <w:szCs w:val="20"/>
          <w:lang w:val="en-GB"/>
        </w:rPr>
        <w:t xml:space="preserve"> means any law, statute, declaration, decree, directive, legislative enactment, order, ordinance, regulation, rule or other binding restriction (as amended, consolidated or re-enacted from time to time) which relates to the protection of individuals with regards to the Processing of Personal Data to which a Party is subject, including the Federal Act on Data Protection and the General Data Protection Regulation ((EU) 2016/679) (“</w:t>
      </w:r>
      <w:r>
        <w:rPr>
          <w:rFonts w:ascii="Trebuchet MS" w:eastAsia="Arial" w:hAnsi="Trebuchet MS" w:cstheme="majorHAnsi"/>
          <w:b/>
          <w:sz w:val="20"/>
          <w:szCs w:val="20"/>
          <w:lang w:val="en-GB"/>
        </w:rPr>
        <w:t>GDPR</w:t>
      </w:r>
      <w:r>
        <w:rPr>
          <w:rFonts w:ascii="Trebuchet MS" w:eastAsia="Arial" w:hAnsi="Trebuchet MS" w:cstheme="majorHAnsi"/>
          <w:sz w:val="20"/>
          <w:szCs w:val="20"/>
          <w:lang w:val="en-GB"/>
        </w:rPr>
        <w:t>”) and all applicable national data protection laws and regulations.</w:t>
      </w:r>
    </w:p>
    <w:p w14:paraId="1D640875" w14:textId="77777777" w:rsidR="00EA13CB" w:rsidRDefault="00A75E4C">
      <w:pPr>
        <w:rPr>
          <w:rFonts w:ascii="Trebuchet MS" w:eastAsia="Arial" w:hAnsi="Trebuchet MS" w:cstheme="majorHAnsi"/>
          <w:b/>
          <w:sz w:val="20"/>
          <w:szCs w:val="20"/>
          <w:lang w:val="en-GB"/>
        </w:rPr>
      </w:pPr>
      <w:r>
        <w:rPr>
          <w:rFonts w:ascii="Trebuchet MS" w:eastAsia="Arial" w:hAnsi="Trebuchet MS" w:cstheme="majorHAnsi"/>
          <w:b/>
          <w:sz w:val="20"/>
          <w:szCs w:val="20"/>
          <w:lang w:val="en-GB"/>
        </w:rPr>
        <w:t>Data Controller</w:t>
      </w:r>
      <w:r>
        <w:rPr>
          <w:rFonts w:ascii="Trebuchet MS" w:eastAsia="Arial" w:hAnsi="Trebuchet MS" w:cstheme="majorHAnsi"/>
          <w:sz w:val="20"/>
          <w:szCs w:val="20"/>
          <w:lang w:val="en-GB"/>
        </w:rPr>
        <w:t xml:space="preserve">, </w:t>
      </w:r>
      <w:r>
        <w:rPr>
          <w:rFonts w:ascii="Trebuchet MS" w:eastAsia="Arial" w:hAnsi="Trebuchet MS" w:cstheme="majorHAnsi"/>
          <w:b/>
          <w:sz w:val="20"/>
          <w:szCs w:val="20"/>
          <w:lang w:val="en-GB"/>
        </w:rPr>
        <w:t>Data Processor</w:t>
      </w:r>
      <w:r>
        <w:rPr>
          <w:rFonts w:ascii="Trebuchet MS" w:eastAsia="Arial" w:hAnsi="Trebuchet MS" w:cstheme="majorHAnsi"/>
          <w:sz w:val="20"/>
          <w:szCs w:val="20"/>
          <w:lang w:val="en-GB"/>
        </w:rPr>
        <w:t xml:space="preserve">, </w:t>
      </w:r>
      <w:r>
        <w:rPr>
          <w:rFonts w:ascii="Trebuchet MS" w:eastAsia="Arial" w:hAnsi="Trebuchet MS" w:cstheme="majorHAnsi"/>
          <w:b/>
          <w:sz w:val="20"/>
          <w:szCs w:val="20"/>
          <w:lang w:val="en-GB"/>
        </w:rPr>
        <w:t>Data Subject</w:t>
      </w:r>
      <w:r>
        <w:rPr>
          <w:rFonts w:ascii="Trebuchet MS" w:eastAsia="Arial" w:hAnsi="Trebuchet MS" w:cstheme="majorHAnsi"/>
          <w:sz w:val="20"/>
          <w:szCs w:val="20"/>
          <w:lang w:val="en-GB"/>
        </w:rPr>
        <w:t xml:space="preserve">, and </w:t>
      </w:r>
      <w:r>
        <w:rPr>
          <w:rFonts w:ascii="Trebuchet MS" w:eastAsia="Arial" w:hAnsi="Trebuchet MS" w:cstheme="majorHAnsi"/>
          <w:b/>
          <w:sz w:val="20"/>
          <w:szCs w:val="20"/>
          <w:lang w:val="en-GB"/>
        </w:rPr>
        <w:t xml:space="preserve">Processing </w:t>
      </w:r>
      <w:r>
        <w:rPr>
          <w:rFonts w:ascii="Trebuchet MS" w:eastAsia="Arial" w:hAnsi="Trebuchet MS" w:cstheme="majorHAnsi"/>
          <w:sz w:val="20"/>
          <w:szCs w:val="20"/>
          <w:lang w:val="en-GB"/>
        </w:rPr>
        <w:t xml:space="preserve">(and variations thereof) have the meanings set out in the Data Protection Legislation. </w:t>
      </w:r>
      <w:r>
        <w:rPr>
          <w:rFonts w:ascii="Trebuchet MS" w:eastAsia="Arial" w:hAnsi="Trebuchet MS" w:cstheme="majorHAnsi"/>
          <w:b/>
          <w:sz w:val="20"/>
          <w:szCs w:val="20"/>
          <w:lang w:val="en-GB"/>
        </w:rPr>
        <w:t xml:space="preserve"> </w:t>
      </w:r>
    </w:p>
    <w:p w14:paraId="21A51F30" w14:textId="77777777" w:rsidR="00EA13CB" w:rsidRDefault="00A75E4C">
      <w:pPr>
        <w:rPr>
          <w:rFonts w:ascii="Trebuchet MS" w:eastAsia="Arial" w:hAnsi="Trebuchet MS" w:cstheme="majorHAnsi"/>
          <w:sz w:val="20"/>
          <w:szCs w:val="20"/>
          <w:lang w:val="en-GB"/>
        </w:rPr>
      </w:pPr>
      <w:r>
        <w:rPr>
          <w:rFonts w:ascii="Trebuchet MS" w:eastAsia="Arial" w:hAnsi="Trebuchet MS" w:cstheme="majorHAnsi"/>
          <w:b/>
          <w:sz w:val="20"/>
          <w:szCs w:val="20"/>
          <w:lang w:val="en-GB"/>
        </w:rPr>
        <w:t>Personal Data</w:t>
      </w:r>
      <w:r>
        <w:rPr>
          <w:rFonts w:ascii="Trebuchet MS" w:eastAsia="Arial" w:hAnsi="Trebuchet MS" w:cstheme="majorHAnsi"/>
          <w:sz w:val="20"/>
          <w:szCs w:val="20"/>
          <w:lang w:val="en-GB"/>
        </w:rPr>
        <w:t xml:space="preserve"> means any personal data (as defined in the Data Protection Legislation) Processed by either Party in connection with this Agreement and the Clinical Trial Agreement.</w:t>
      </w:r>
    </w:p>
    <w:p w14:paraId="56AA2E22" w14:textId="77777777" w:rsidR="00EA13CB" w:rsidRDefault="00A75E4C">
      <w:pPr>
        <w:keepNext/>
        <w:numPr>
          <w:ilvl w:val="0"/>
          <w:numId w:val="3"/>
        </w:numPr>
        <w:spacing w:after="240" w:line="240" w:lineRule="auto"/>
        <w:jc w:val="both"/>
        <w:outlineLvl w:val="0"/>
        <w:rPr>
          <w:rFonts w:ascii="Trebuchet MS" w:eastAsia="Arial" w:hAnsi="Trebuchet MS" w:cstheme="majorHAnsi"/>
          <w:sz w:val="20"/>
          <w:szCs w:val="20"/>
        </w:rPr>
      </w:pPr>
      <w:r>
        <w:rPr>
          <w:rFonts w:ascii="Trebuchet MS" w:eastAsia="Arial" w:hAnsi="Trebuchet MS" w:cstheme="majorHAnsi"/>
          <w:b/>
          <w:bCs/>
          <w:caps/>
          <w:sz w:val="20"/>
          <w:szCs w:val="20"/>
        </w:rPr>
        <w:t xml:space="preserve">DATA PROTECTION </w:t>
      </w:r>
    </w:p>
    <w:p w14:paraId="59B8A2F2" w14:textId="77777777" w:rsidR="00EA13CB" w:rsidRDefault="00A75E4C">
      <w:pPr>
        <w:numPr>
          <w:ilvl w:val="1"/>
          <w:numId w:val="2"/>
        </w:numPr>
        <w:tabs>
          <w:tab w:val="clear" w:pos="720"/>
          <w:tab w:val="left" w:pos="851"/>
        </w:tabs>
        <w:spacing w:after="240" w:line="240" w:lineRule="auto"/>
        <w:ind w:left="851" w:hanging="851"/>
        <w:jc w:val="both"/>
        <w:outlineLvl w:val="1"/>
        <w:rPr>
          <w:rFonts w:ascii="Trebuchet MS" w:eastAsia="Arial" w:hAnsi="Trebuchet MS" w:cstheme="majorHAnsi"/>
          <w:sz w:val="20"/>
          <w:szCs w:val="20"/>
          <w:lang w:val="en-GB"/>
        </w:rPr>
      </w:pPr>
      <w:r>
        <w:rPr>
          <w:rFonts w:ascii="Trebuchet MS" w:eastAsia="Arial" w:hAnsi="Trebuchet MS" w:cstheme="majorHAnsi"/>
          <w:sz w:val="20"/>
          <w:szCs w:val="20"/>
          <w:lang w:val="en-GB"/>
        </w:rPr>
        <w:t>Both Parties will comply with all applicable requirements of the Data Protection Legislation. This Clause (Data Protection) is in addition to, and does not relieve, remove or replace, a Party's obligations under the Data Protection Legislation.</w:t>
      </w:r>
    </w:p>
    <w:p w14:paraId="1B4FFA87" w14:textId="78D8DC14" w:rsidR="00EA13CB" w:rsidRDefault="00A75E4C">
      <w:pPr>
        <w:numPr>
          <w:ilvl w:val="1"/>
          <w:numId w:val="2"/>
        </w:numPr>
        <w:tabs>
          <w:tab w:val="clear" w:pos="720"/>
          <w:tab w:val="left" w:pos="851"/>
        </w:tabs>
        <w:spacing w:after="240" w:line="240" w:lineRule="auto"/>
        <w:ind w:left="851" w:hanging="851"/>
        <w:jc w:val="both"/>
        <w:outlineLvl w:val="1"/>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The Parties acknowledge that for the purposes of the Data Protection Legislation,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is the Data Controller and CHUV is the Data Processor. The scope, nature and purposes of Processing by CHUV, the duration of the processing is set out in the </w:t>
      </w:r>
      <w:r w:rsidR="000B51AE">
        <w:rPr>
          <w:rFonts w:ascii="Trebuchet MS" w:eastAsia="Arial" w:hAnsi="Trebuchet MS" w:cstheme="majorHAnsi"/>
          <w:sz w:val="20"/>
          <w:szCs w:val="20"/>
          <w:lang w:val="en-GB"/>
        </w:rPr>
        <w:t xml:space="preserve">MIP Service </w:t>
      </w:r>
      <w:r w:rsidR="00A37C7D">
        <w:rPr>
          <w:rFonts w:ascii="Trebuchet MS" w:eastAsia="Arial" w:hAnsi="Trebuchet MS" w:cstheme="majorHAnsi"/>
          <w:sz w:val="20"/>
          <w:szCs w:val="20"/>
          <w:lang w:val="en-GB"/>
        </w:rPr>
        <w:t xml:space="preserve">Agreement </w:t>
      </w:r>
      <w:r w:rsidR="000B51AE">
        <w:rPr>
          <w:rFonts w:ascii="Trebuchet MS" w:eastAsia="Arial" w:hAnsi="Trebuchet MS" w:cstheme="majorHAnsi"/>
          <w:sz w:val="20"/>
          <w:szCs w:val="20"/>
          <w:lang w:val="en-GB"/>
        </w:rPr>
        <w:t>and Software Licences</w:t>
      </w:r>
      <w:r w:rsidR="00F95C59">
        <w:rPr>
          <w:rFonts w:ascii="Trebuchet MS" w:eastAsia="Arial" w:hAnsi="Trebuchet MS" w:cstheme="majorHAnsi"/>
          <w:sz w:val="20"/>
          <w:szCs w:val="20"/>
          <w:lang w:val="en-GB"/>
        </w:rPr>
        <w:t xml:space="preserve"> </w:t>
      </w:r>
      <w:r>
        <w:rPr>
          <w:rFonts w:ascii="Trebuchet MS" w:eastAsia="Arial" w:hAnsi="Trebuchet MS" w:cstheme="majorHAnsi"/>
          <w:sz w:val="20"/>
          <w:szCs w:val="20"/>
          <w:lang w:val="en-GB"/>
        </w:rPr>
        <w:t xml:space="preserve">to which this becomes a part as </w:t>
      </w:r>
      <w:r w:rsidR="00EA5F0E">
        <w:rPr>
          <w:rFonts w:ascii="Trebuchet MS" w:hAnsi="Trebuchet MS" w:cstheme="majorHAnsi"/>
          <w:sz w:val="20"/>
          <w:szCs w:val="20"/>
          <w:lang w:val="en-US"/>
        </w:rPr>
        <w:t>APPENDIX</w:t>
      </w:r>
      <w:r>
        <w:rPr>
          <w:rFonts w:ascii="Trebuchet MS" w:eastAsia="Arial" w:hAnsi="Trebuchet MS" w:cstheme="majorHAnsi"/>
          <w:sz w:val="20"/>
          <w:szCs w:val="20"/>
          <w:lang w:val="en-GB"/>
        </w:rPr>
        <w:t xml:space="preserve"> A. </w:t>
      </w:r>
    </w:p>
    <w:p w14:paraId="664AD400" w14:textId="77777777" w:rsidR="00EA13CB" w:rsidRDefault="00A75E4C">
      <w:pPr>
        <w:numPr>
          <w:ilvl w:val="1"/>
          <w:numId w:val="2"/>
        </w:numPr>
        <w:tabs>
          <w:tab w:val="clear" w:pos="720"/>
          <w:tab w:val="left" w:pos="851"/>
        </w:tabs>
        <w:spacing w:after="240" w:line="240" w:lineRule="auto"/>
        <w:ind w:left="851" w:hanging="851"/>
        <w:jc w:val="both"/>
        <w:outlineLvl w:val="1"/>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To the extent that the CHUV Processes any Personal Data as a Data Processor for and on behalf of the </w:t>
      </w:r>
      <w:r>
        <w:rPr>
          <w:rFonts w:ascii="Trebuchet MS" w:hAnsi="Trebuchet MS" w:cstheme="majorHAnsi"/>
          <w:sz w:val="20"/>
          <w:szCs w:val="20"/>
          <w:lang w:val="en-US"/>
        </w:rPr>
        <w:t>[HOSPITAL/RESEARCH CENTRE]</w:t>
      </w:r>
      <w:r>
        <w:rPr>
          <w:rFonts w:ascii="Trebuchet MS" w:eastAsia="Arial" w:hAnsi="Trebuchet MS" w:cstheme="majorHAnsi"/>
          <w:sz w:val="20"/>
          <w:szCs w:val="20"/>
          <w:lang w:val="en-GB"/>
        </w:rPr>
        <w:t xml:space="preserve"> (as the Data Controller) it shall:</w:t>
      </w:r>
    </w:p>
    <w:p w14:paraId="5FB3DE5D"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only process pseudonymous and/or anonymous Personal Data for and on behalf of the [HOSPITAL/RESEARCH CENTRE] for the purposes of performing its obligations under this Agreement and only in accordance with the [HOSPITAL/RESEARCH CENTRE]’s written instructions from time to time, unless the CHUV is required to follow applicable law to process pseudonymous and/or anonymous Personal Data. In such a case, the CHUV shall inform the [HOSPITAL/RESEARCH CENTRE] of that legal requirement before Processing, unless the law prohibits such information on important grounds of public interest;</w:t>
      </w:r>
    </w:p>
    <w:p w14:paraId="126671E0"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inform the </w:t>
      </w:r>
      <w:r>
        <w:rPr>
          <w:rFonts w:ascii="Trebuchet MS" w:hAnsi="Trebuchet MS" w:cstheme="majorHAnsi"/>
          <w:sz w:val="20"/>
          <w:szCs w:val="20"/>
          <w:lang w:val="en-US"/>
        </w:rPr>
        <w:t>[HOSPITAL/RESEARCH CENTRE]</w:t>
      </w:r>
      <w:r>
        <w:rPr>
          <w:rFonts w:ascii="Trebuchet MS" w:eastAsia="Arial" w:hAnsi="Trebuchet MS" w:cstheme="majorHAnsi"/>
          <w:sz w:val="20"/>
          <w:szCs w:val="20"/>
          <w:lang w:val="en-GB"/>
        </w:rPr>
        <w:t xml:space="preserve"> immediately if it considers any of the </w:t>
      </w:r>
      <w:r>
        <w:rPr>
          <w:rFonts w:ascii="Trebuchet MS" w:hAnsi="Trebuchet MS" w:cstheme="majorHAnsi"/>
          <w:sz w:val="20"/>
          <w:szCs w:val="20"/>
          <w:lang w:val="en-US"/>
        </w:rPr>
        <w:t xml:space="preserve">[HOSPITAL/RESEARCH CENTRE]’s </w:t>
      </w:r>
      <w:r>
        <w:rPr>
          <w:rFonts w:ascii="Trebuchet MS" w:eastAsia="Arial" w:hAnsi="Trebuchet MS" w:cstheme="majorHAnsi"/>
          <w:sz w:val="20"/>
          <w:szCs w:val="20"/>
          <w:lang w:val="en-GB"/>
        </w:rPr>
        <w:t xml:space="preserve">instructions to be infringing Data Protection Legislation; </w:t>
      </w:r>
    </w:p>
    <w:p w14:paraId="7F2B5AEA" w14:textId="34DDF0E2"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ensure that </w:t>
      </w:r>
      <w:r>
        <w:rPr>
          <w:rFonts w:ascii="Trebuchet MS" w:hAnsi="Trebuchet MS" w:cstheme="majorHAnsi"/>
          <w:sz w:val="20"/>
          <w:szCs w:val="20"/>
          <w:lang w:val="en-US"/>
        </w:rPr>
        <w:t xml:space="preserve">[RECIPIENT] and its designated ACCESS PROVIDER </w:t>
      </w:r>
      <w:r>
        <w:rPr>
          <w:rFonts w:ascii="Trebuchet MS" w:eastAsia="Arial" w:hAnsi="Trebuchet MS" w:cstheme="majorHAnsi"/>
          <w:sz w:val="20"/>
          <w:szCs w:val="20"/>
          <w:lang w:val="en-GB"/>
        </w:rPr>
        <w:t xml:space="preserve">have in place appropriate technical and organisational measures in compliance with </w:t>
      </w:r>
      <w:r w:rsidR="00EA5F0E">
        <w:rPr>
          <w:rFonts w:ascii="Trebuchet MS" w:hAnsi="Trebuchet MS" w:cstheme="majorHAnsi"/>
          <w:sz w:val="20"/>
          <w:szCs w:val="20"/>
          <w:lang w:val="en-US"/>
        </w:rPr>
        <w:t>APPENDIX</w:t>
      </w:r>
      <w:r>
        <w:rPr>
          <w:rFonts w:ascii="Trebuchet MS" w:eastAsia="Arial" w:hAnsi="Trebuchet MS" w:cstheme="majorHAnsi"/>
          <w:sz w:val="20"/>
          <w:szCs w:val="20"/>
          <w:lang w:val="en-GB"/>
        </w:rPr>
        <w:t xml:space="preserve"> D, sufficient to comply at least with the obligations imposed on the Controller by applicable data protection laws,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(those measures may include, where appropriate, pseudonymi</w:t>
      </w:r>
      <w:r w:rsidR="00602E3A">
        <w:rPr>
          <w:rFonts w:ascii="Trebuchet MS" w:eastAsia="Arial" w:hAnsi="Trebuchet MS" w:cstheme="majorHAnsi"/>
          <w:sz w:val="20"/>
          <w:szCs w:val="20"/>
          <w:lang w:val="en-GB"/>
        </w:rPr>
        <w:t>z</w:t>
      </w:r>
      <w:r>
        <w:rPr>
          <w:rFonts w:ascii="Trebuchet MS" w:eastAsia="Arial" w:hAnsi="Trebuchet MS" w:cstheme="majorHAnsi"/>
          <w:sz w:val="20"/>
          <w:szCs w:val="20"/>
          <w:lang w:val="en-GB"/>
        </w:rPr>
        <w:t xml:space="preserve">ing and encrypting Personal Data, ensuring confidentiality, integrity, availability and resilience of its systems and services, ensuring that availability of and access to Personal Data can be restored in a timely manner after an incident, and regularly assessing and evaluating the effectiveness of the technical and organisational measures adopted by it); </w:t>
      </w:r>
    </w:p>
    <w:p w14:paraId="3D4BBA38"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ensure by signature of respective agreements</w:t>
      </w:r>
      <w:r>
        <w:rPr>
          <w:rFonts w:ascii="Trebuchet MS" w:eastAsia="Arial" w:hAnsi="Trebuchet MS" w:cstheme="majorHAnsi"/>
          <w:color w:val="FF0000"/>
          <w:sz w:val="20"/>
          <w:szCs w:val="20"/>
          <w:lang w:val="en-GB"/>
        </w:rPr>
        <w:t xml:space="preserve"> </w:t>
      </w:r>
      <w:r>
        <w:rPr>
          <w:rFonts w:ascii="Trebuchet MS" w:eastAsia="Arial" w:hAnsi="Trebuchet MS" w:cstheme="majorHAnsi"/>
          <w:sz w:val="20"/>
          <w:szCs w:val="20"/>
          <w:lang w:val="en-GB"/>
        </w:rPr>
        <w:t xml:space="preserve">that any persons who have access to and/or Process Personal Data are obliged to keep the Personal Data confidential; </w:t>
      </w:r>
    </w:p>
    <w:p w14:paraId="1D33CFE3"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bookmarkStart w:id="1" w:name="_Ref467678547"/>
      <w:r>
        <w:rPr>
          <w:rFonts w:ascii="Trebuchet MS" w:eastAsia="Arial" w:hAnsi="Trebuchet MS" w:cstheme="majorHAnsi"/>
          <w:sz w:val="20"/>
          <w:szCs w:val="20"/>
          <w:lang w:val="en-GB"/>
        </w:rPr>
        <w:lastRenderedPageBreak/>
        <w:t xml:space="preserve">taking into account the nature of the Processing, at the </w:t>
      </w:r>
      <w:r>
        <w:rPr>
          <w:rFonts w:ascii="Trebuchet MS" w:hAnsi="Trebuchet MS" w:cstheme="majorHAnsi"/>
          <w:sz w:val="20"/>
          <w:szCs w:val="20"/>
          <w:lang w:val="en-US"/>
        </w:rPr>
        <w:t>[HOSPITAL/RESEARCH CENTRE]</w:t>
      </w:r>
      <w:r>
        <w:rPr>
          <w:rFonts w:ascii="Trebuchet MS" w:eastAsia="Arial" w:hAnsi="Trebuchet MS" w:cstheme="majorHAnsi"/>
          <w:sz w:val="20"/>
          <w:szCs w:val="20"/>
          <w:lang w:val="en-GB"/>
        </w:rPr>
        <w:t xml:space="preserve">’s request, assist the </w:t>
      </w:r>
      <w:bookmarkEnd w:id="1"/>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to comply with the obligations imposed on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by the Data Protection Legislation in relation to: (i) security, breach notifications, data protection impact assessments, and consultations with supervisory authorities or regulators; and (ii) responding to any requests from Data Subjects.</w:t>
      </w:r>
    </w:p>
    <w:p w14:paraId="67BAED43"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notify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promptly following its receipt of any request from a Data Subject to exercise their rights under the Data Protection Legislation or any correspondence from a supervisory authority or regulator and shall: </w:t>
      </w:r>
    </w:p>
    <w:p w14:paraId="092D0D38"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not disclose any Personal Data without first consulting with and obtaining the </w:t>
      </w:r>
      <w:r>
        <w:rPr>
          <w:rFonts w:ascii="Trebuchet MS" w:hAnsi="Trebuchet MS" w:cstheme="majorHAnsi"/>
          <w:sz w:val="20"/>
          <w:szCs w:val="20"/>
          <w:lang w:val="en-US"/>
        </w:rPr>
        <w:t xml:space="preserve">[HOSPITAL/RESEARCH CENTRE]’s </w:t>
      </w:r>
      <w:r>
        <w:rPr>
          <w:rFonts w:ascii="Trebuchet MS" w:eastAsia="Arial" w:hAnsi="Trebuchet MS" w:cstheme="majorHAnsi"/>
          <w:sz w:val="20"/>
          <w:szCs w:val="20"/>
          <w:lang w:val="en-GB"/>
        </w:rPr>
        <w:t>prior written consent; and</w:t>
      </w:r>
    </w:p>
    <w:p w14:paraId="2060C3B6"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provide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with all reasonable co-operation and assistance required by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in relation to any such request or correspondence; </w:t>
      </w:r>
    </w:p>
    <w:p w14:paraId="3B40D098"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notify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without undue delay and in any event within twenty-four (24) hours) upon becoming aware of any Personal Data breach, and: </w:t>
      </w:r>
    </w:p>
    <w:p w14:paraId="408F28E4"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conduct or support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in conducting such investigations and analysis that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reasonably requires in respect of such breach;</w:t>
      </w:r>
    </w:p>
    <w:p w14:paraId="4F208C38"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bookmarkStart w:id="2" w:name="_Ref474745664"/>
      <w:r>
        <w:rPr>
          <w:rFonts w:ascii="Trebuchet MS" w:eastAsia="Arial" w:hAnsi="Trebuchet MS" w:cstheme="majorHAnsi"/>
          <w:sz w:val="20"/>
          <w:szCs w:val="20"/>
          <w:lang w:val="en-GB"/>
        </w:rPr>
        <w:t>implement any measures necessary to restore the security of compromised Personal Data;</w:t>
      </w:r>
      <w:bookmarkEnd w:id="2"/>
      <w:r>
        <w:rPr>
          <w:rFonts w:ascii="Trebuchet MS" w:eastAsia="Arial" w:hAnsi="Trebuchet MS" w:cstheme="majorHAnsi"/>
          <w:sz w:val="20"/>
          <w:szCs w:val="20"/>
          <w:lang w:val="en-GB"/>
        </w:rPr>
        <w:t xml:space="preserve"> and</w:t>
      </w:r>
    </w:p>
    <w:p w14:paraId="2EB00E92"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assist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to make any notifications to supervisory authorities or regulators and affected Data Subjects;</w:t>
      </w:r>
    </w:p>
    <w:p w14:paraId="332BC2CB"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keep a record of any Processing of the Personal Data it carries out on behalf of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and hold the Personal Data in such a manner that it is capable of being distinguished from other data or information processed by </w:t>
      </w:r>
      <w:r>
        <w:rPr>
          <w:rFonts w:ascii="Trebuchet MS" w:hAnsi="Trebuchet MS" w:cstheme="majorHAnsi"/>
          <w:sz w:val="20"/>
          <w:szCs w:val="20"/>
          <w:lang w:val="en-US"/>
        </w:rPr>
        <w:t>[HOSPITAL/RESEARCH CENTRE]</w:t>
      </w:r>
      <w:r>
        <w:rPr>
          <w:rFonts w:ascii="Trebuchet MS" w:eastAsia="Arial" w:hAnsi="Trebuchet MS" w:cstheme="majorHAnsi"/>
          <w:sz w:val="20"/>
          <w:szCs w:val="20"/>
          <w:lang w:val="en-GB"/>
        </w:rPr>
        <w:t>;</w:t>
      </w:r>
    </w:p>
    <w:p w14:paraId="30DCB1BA"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promptly comply with any request from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to amend, transfer or delete any Personal Data;</w:t>
      </w:r>
    </w:p>
    <w:p w14:paraId="1D9AE717"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at the written direction of the </w:t>
      </w:r>
      <w:r>
        <w:rPr>
          <w:rFonts w:ascii="Trebuchet MS" w:hAnsi="Trebuchet MS" w:cstheme="majorHAnsi"/>
          <w:sz w:val="20"/>
          <w:szCs w:val="20"/>
          <w:lang w:val="en-US"/>
        </w:rPr>
        <w:t>[HOSPITAL/RESEARCH CENTRE]</w:t>
      </w:r>
      <w:r>
        <w:rPr>
          <w:rFonts w:ascii="Trebuchet MS" w:eastAsia="Arial" w:hAnsi="Trebuchet MS" w:cstheme="majorHAnsi"/>
          <w:sz w:val="20"/>
          <w:szCs w:val="20"/>
          <w:lang w:val="en-GB"/>
        </w:rPr>
        <w:t xml:space="preserve">, delete or return Personal Data and copies thereof to the </w:t>
      </w:r>
      <w:r>
        <w:rPr>
          <w:rFonts w:ascii="Trebuchet MS" w:hAnsi="Trebuchet MS" w:cstheme="majorHAnsi"/>
          <w:sz w:val="20"/>
          <w:szCs w:val="20"/>
          <w:lang w:val="en-US"/>
        </w:rPr>
        <w:t>[HOSPITAL/RESEARCH CENTRE]</w:t>
      </w:r>
      <w:r>
        <w:rPr>
          <w:rFonts w:ascii="Trebuchet MS" w:eastAsia="Arial" w:hAnsi="Trebuchet MS" w:cstheme="majorHAnsi"/>
          <w:sz w:val="20"/>
          <w:szCs w:val="20"/>
          <w:lang w:val="en-GB"/>
        </w:rPr>
        <w:t xml:space="preserve"> upon termination of the Agreement unless required by applicable law to store the Personal Data;</w:t>
      </w:r>
    </w:p>
    <w:p w14:paraId="5AA031E0"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at the </w:t>
      </w:r>
      <w:r>
        <w:rPr>
          <w:rFonts w:ascii="Trebuchet MS" w:hAnsi="Trebuchet MS" w:cstheme="majorHAnsi"/>
          <w:sz w:val="20"/>
          <w:szCs w:val="20"/>
          <w:lang w:val="en-US"/>
        </w:rPr>
        <w:t>[HOSPITAL/RESEARCH CENTRE]</w:t>
      </w:r>
      <w:r>
        <w:rPr>
          <w:rFonts w:ascii="Trebuchet MS" w:eastAsia="Arial" w:hAnsi="Trebuchet MS" w:cstheme="majorHAnsi"/>
          <w:sz w:val="20"/>
          <w:szCs w:val="20"/>
          <w:lang w:val="en-GB"/>
        </w:rPr>
        <w:t xml:space="preserve">’s reasonable request: </w:t>
      </w:r>
    </w:p>
    <w:p w14:paraId="4EA63404" w14:textId="77777777" w:rsidR="00EA13CB" w:rsidRDefault="00A75E4C" w:rsidP="00FE08F0">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make available to the </w:t>
      </w:r>
      <w:r w:rsidRPr="00FE08F0">
        <w:rPr>
          <w:rFonts w:ascii="Trebuchet MS" w:eastAsia="Arial" w:hAnsi="Trebuchet MS" w:cstheme="majorHAnsi"/>
          <w:sz w:val="20"/>
          <w:szCs w:val="20"/>
          <w:lang w:val="en-GB"/>
        </w:rPr>
        <w:t xml:space="preserve">[HOSPITAL/RESEARCH CENTRE] </w:t>
      </w:r>
      <w:r>
        <w:rPr>
          <w:rFonts w:ascii="Trebuchet MS" w:eastAsia="Arial" w:hAnsi="Trebuchet MS" w:cstheme="majorHAnsi"/>
          <w:sz w:val="20"/>
          <w:szCs w:val="20"/>
          <w:lang w:val="en-GB"/>
        </w:rPr>
        <w:t xml:space="preserve">evidence to demonstrate the </w:t>
      </w:r>
      <w:r w:rsidRPr="00FE08F0">
        <w:rPr>
          <w:rFonts w:ascii="Trebuchet MS" w:eastAsia="Arial" w:hAnsi="Trebuchet MS" w:cstheme="majorHAnsi"/>
          <w:sz w:val="20"/>
          <w:szCs w:val="20"/>
          <w:lang w:val="en-GB"/>
        </w:rPr>
        <w:t>[HOSPITAL/RESEARCH CENTRE]</w:t>
      </w:r>
      <w:r>
        <w:rPr>
          <w:rFonts w:ascii="Trebuchet MS" w:eastAsia="Arial" w:hAnsi="Trebuchet MS" w:cstheme="majorHAnsi"/>
          <w:sz w:val="20"/>
          <w:szCs w:val="20"/>
          <w:lang w:val="en-GB"/>
        </w:rPr>
        <w:t xml:space="preserve">’s compliance with the requirements of this Clause; and </w:t>
      </w:r>
    </w:p>
    <w:p w14:paraId="59266EE5" w14:textId="77777777" w:rsidR="00EA13CB" w:rsidRDefault="00A75E4C" w:rsidP="00FE08F0">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allow for and contribute to audits, including inspections, conducted by or on behalf of the </w:t>
      </w:r>
      <w:r w:rsidRPr="00FE08F0">
        <w:rPr>
          <w:rFonts w:ascii="Trebuchet MS" w:eastAsia="Arial" w:hAnsi="Trebuchet MS" w:cstheme="majorHAnsi"/>
          <w:sz w:val="20"/>
          <w:szCs w:val="20"/>
          <w:lang w:val="en-GB"/>
        </w:rPr>
        <w:t>[HOSPITAL/RESEARCH CENTRE]</w:t>
      </w:r>
      <w:r>
        <w:rPr>
          <w:rFonts w:ascii="Trebuchet MS" w:eastAsia="Arial" w:hAnsi="Trebuchet MS" w:cstheme="majorHAnsi"/>
          <w:sz w:val="20"/>
          <w:szCs w:val="20"/>
          <w:lang w:val="en-GB"/>
        </w:rPr>
        <w:t xml:space="preserve">, on reasonable notice and subject to appropriate confidentiality obligations; </w:t>
      </w:r>
    </w:p>
    <w:p w14:paraId="3279212E"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not engage a third-party processor of Personal Data under this Agreement (a sub-processor) unless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in its absolute discretion gives a specific or general written authorisation; and where such consent is given, the CHUV: </w:t>
      </w:r>
    </w:p>
    <w:p w14:paraId="6BFAC151"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shall inform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of any intended changes to a general written authorisation to add or replace processors, thereby </w:t>
      </w:r>
      <w:r>
        <w:rPr>
          <w:rFonts w:ascii="Trebuchet MS" w:eastAsia="Arial" w:hAnsi="Trebuchet MS" w:cstheme="majorHAnsi"/>
          <w:sz w:val="20"/>
          <w:szCs w:val="20"/>
          <w:lang w:val="en-GB"/>
        </w:rPr>
        <w:lastRenderedPageBreak/>
        <w:t xml:space="preserve">giving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the opportunity to object to such changes;</w:t>
      </w:r>
    </w:p>
    <w:p w14:paraId="0DD737F1"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impose data protection obligations that are substantially the same to those set out in this Agreement; </w:t>
      </w:r>
    </w:p>
    <w:p w14:paraId="1489C13D"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acknowledges that the CHUV remains fully liable to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for the performance of any sub-contracted Processing obligations,</w:t>
      </w:r>
    </w:p>
    <w:p w14:paraId="03C70CD7" w14:textId="77777777" w:rsidR="00EA13CB" w:rsidRDefault="00A75E4C">
      <w:pPr>
        <w:numPr>
          <w:ilvl w:val="2"/>
          <w:numId w:val="2"/>
        </w:numPr>
        <w:tabs>
          <w:tab w:val="left" w:pos="360"/>
          <w:tab w:val="left" w:pos="1702"/>
        </w:tabs>
        <w:spacing w:after="240" w:line="240" w:lineRule="auto"/>
        <w:ind w:left="1702" w:hanging="851"/>
        <w:jc w:val="both"/>
        <w:outlineLvl w:val="2"/>
        <w:rPr>
          <w:rFonts w:ascii="Trebuchet MS" w:eastAsia="Arial" w:hAnsi="Trebuchet MS" w:cstheme="majorHAnsi"/>
          <w:sz w:val="20"/>
          <w:szCs w:val="20"/>
          <w:lang w:val="en-GB"/>
        </w:rPr>
      </w:pPr>
      <w:r>
        <w:rPr>
          <w:rFonts w:ascii="Trebuchet MS" w:eastAsia="Arial" w:hAnsi="Trebuchet MS" w:cstheme="majorHAnsi"/>
          <w:sz w:val="20"/>
          <w:szCs w:val="20"/>
          <w:lang w:val="en-GB"/>
        </w:rPr>
        <w:t>not transfer any Personal Data outside Switzerland or outside of the European Economic Area (“EEA”) or to an international organisation</w:t>
      </w:r>
      <w:r>
        <w:rPr>
          <w:rStyle w:val="FootnoteAnchor"/>
          <w:rFonts w:ascii="Trebuchet MS" w:eastAsia="Arial" w:hAnsi="Trebuchet MS" w:cstheme="majorHAnsi"/>
          <w:sz w:val="20"/>
          <w:szCs w:val="20"/>
        </w:rPr>
        <w:footnoteReference w:id="1"/>
      </w:r>
      <w:r>
        <w:rPr>
          <w:rFonts w:ascii="Trebuchet MS" w:eastAsia="Arial" w:hAnsi="Trebuchet MS" w:cstheme="majorHAnsi"/>
          <w:sz w:val="20"/>
          <w:szCs w:val="20"/>
          <w:lang w:val="en-GB"/>
        </w:rPr>
        <w:t xml:space="preserve"> except: </w:t>
      </w:r>
    </w:p>
    <w:p w14:paraId="0644591E"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with the prior written consent of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 xml:space="preserve">and in accordance with any written instructions and terms the </w:t>
      </w:r>
      <w:r>
        <w:rPr>
          <w:rFonts w:ascii="Trebuchet MS" w:hAnsi="Trebuchet MS" w:cstheme="majorHAnsi"/>
          <w:sz w:val="20"/>
          <w:szCs w:val="20"/>
          <w:lang w:val="en-US"/>
        </w:rPr>
        <w:t xml:space="preserve">[HOSPITAL/RESEARCH CENTRE] </w:t>
      </w:r>
      <w:r>
        <w:rPr>
          <w:rFonts w:ascii="Trebuchet MS" w:eastAsia="Arial" w:hAnsi="Trebuchet MS" w:cstheme="majorHAnsi"/>
          <w:sz w:val="20"/>
          <w:szCs w:val="20"/>
          <w:lang w:val="en-GB"/>
        </w:rPr>
        <w:t>may impose on such transfer to ensure that transfers of Personal Data outside of the EEA have adequate protections in place as set out in the Data Protection Legislation; or</w:t>
      </w:r>
    </w:p>
    <w:p w14:paraId="071B928B" w14:textId="77777777" w:rsidR="00EA13CB" w:rsidRDefault="00A75E4C">
      <w:pPr>
        <w:numPr>
          <w:ilvl w:val="3"/>
          <w:numId w:val="2"/>
        </w:numPr>
        <w:tabs>
          <w:tab w:val="left" w:pos="360"/>
          <w:tab w:val="left" w:pos="2553"/>
        </w:tabs>
        <w:spacing w:after="240" w:line="240" w:lineRule="auto"/>
        <w:ind w:left="2553" w:hanging="851"/>
        <w:jc w:val="both"/>
        <w:outlineLvl w:val="3"/>
        <w:rPr>
          <w:rFonts w:ascii="Trebuchet MS" w:eastAsia="Arial" w:hAnsi="Trebuchet MS" w:cstheme="majorHAnsi"/>
          <w:sz w:val="20"/>
          <w:szCs w:val="20"/>
          <w:lang w:val="en-GB"/>
        </w:rPr>
      </w:pPr>
      <w:r>
        <w:rPr>
          <w:rFonts w:ascii="Trebuchet MS" w:eastAsia="Arial" w:hAnsi="Trebuchet MS" w:cstheme="majorHAnsi"/>
          <w:sz w:val="20"/>
          <w:szCs w:val="20"/>
          <w:lang w:val="en-GB"/>
        </w:rPr>
        <w:t xml:space="preserve">if required by applicable law, in which case the CHUV shall inform the </w:t>
      </w:r>
      <w:r>
        <w:rPr>
          <w:rFonts w:ascii="Trebuchet MS" w:hAnsi="Trebuchet MS" w:cstheme="majorHAnsi"/>
          <w:sz w:val="20"/>
          <w:szCs w:val="20"/>
          <w:lang w:val="en-US"/>
        </w:rPr>
        <w:t>[HOSPITAL/RESEARCH CENTRE]</w:t>
      </w:r>
      <w:r>
        <w:rPr>
          <w:rFonts w:ascii="Trebuchet MS" w:eastAsia="Arial" w:hAnsi="Trebuchet MS" w:cstheme="majorHAnsi"/>
          <w:sz w:val="20"/>
          <w:szCs w:val="20"/>
          <w:lang w:val="en-GB"/>
        </w:rPr>
        <w:t xml:space="preserve"> of that legal requirement before transferring, unless the law prohibits such information on important grounds of public interest.</w:t>
      </w:r>
    </w:p>
    <w:p w14:paraId="47D18C47" w14:textId="77777777" w:rsidR="00EA13CB" w:rsidRDefault="00A75E4C">
      <w:pPr>
        <w:pStyle w:val="MRheading2"/>
        <w:numPr>
          <w:ilvl w:val="1"/>
          <w:numId w:val="2"/>
        </w:numPr>
        <w:rPr>
          <w:rFonts w:ascii="Trebuchet MS" w:eastAsia="Arial" w:hAnsi="Trebuchet MS" w:cstheme="majorHAnsi"/>
          <w:sz w:val="20"/>
        </w:rPr>
      </w:pPr>
      <w:r>
        <w:rPr>
          <w:rFonts w:ascii="Trebuchet MS" w:eastAsia="Arial" w:hAnsi="Trebuchet MS" w:cstheme="majorHAnsi"/>
          <w:sz w:val="20"/>
        </w:rPr>
        <w:t>Notwithstanding anything in the Agreement to the contrary, this Clause (Data Protection) shall continue in full force and effect for so long as the Processor processes any Personal Data.</w:t>
      </w:r>
    </w:p>
    <w:p w14:paraId="4CFF58F5" w14:textId="77777777" w:rsidR="00EA13CB" w:rsidRDefault="00A75E4C">
      <w:pPr>
        <w:spacing w:after="160" w:line="259" w:lineRule="auto"/>
        <w:rPr>
          <w:rFonts w:ascii="Trebuchet MS" w:eastAsia="Arial" w:hAnsi="Trebuchet MS" w:cs="Times New Roman"/>
          <w:b/>
          <w:sz w:val="20"/>
          <w:szCs w:val="20"/>
          <w:u w:val="single"/>
          <w:lang w:val="en-GB" w:eastAsia="en-GB"/>
        </w:rPr>
      </w:pPr>
      <w:r>
        <w:rPr>
          <w:rFonts w:ascii="Trebuchet MS" w:hAnsi="Trebuchet MS"/>
          <w:sz w:val="20"/>
          <w:szCs w:val="20"/>
          <w:lang w:val="en-US"/>
        </w:rPr>
        <w:br w:type="page"/>
      </w:r>
    </w:p>
    <w:p w14:paraId="7B048EAF" w14:textId="77777777" w:rsidR="00EA13CB" w:rsidRDefault="00EA13CB">
      <w:pPr>
        <w:pStyle w:val="MRheading1"/>
        <w:ind w:left="720" w:hanging="720"/>
        <w:rPr>
          <w:rFonts w:ascii="Trebuchet MS" w:eastAsia="Arial" w:hAnsi="Trebuchet MS"/>
          <w:sz w:val="20"/>
          <w:lang w:val="en-US"/>
        </w:rPr>
      </w:pPr>
    </w:p>
    <w:p w14:paraId="78E2CE0D" w14:textId="77777777" w:rsidR="00EA13CB" w:rsidRDefault="00A75E4C">
      <w:pPr>
        <w:spacing w:after="0" w:line="240" w:lineRule="auto"/>
        <w:jc w:val="center"/>
        <w:rPr>
          <w:rFonts w:ascii="Trebuchet MS" w:hAnsi="Trebuchet MS" w:cstheme="majorHAnsi"/>
          <w:b/>
          <w:sz w:val="20"/>
          <w:szCs w:val="20"/>
          <w:lang w:val="en-US"/>
        </w:rPr>
      </w:pPr>
      <w:r>
        <w:rPr>
          <w:rFonts w:ascii="Trebuchet MS" w:hAnsi="Trebuchet MS" w:cstheme="majorHAnsi"/>
          <w:b/>
          <w:sz w:val="20"/>
          <w:szCs w:val="20"/>
          <w:lang w:val="en-US"/>
        </w:rPr>
        <w:t>APPENDIX B: Detailed descriptions</w:t>
      </w:r>
    </w:p>
    <w:p w14:paraId="3007B9F1" w14:textId="77777777" w:rsidR="00EA13CB" w:rsidRDefault="00EA13CB">
      <w:pPr>
        <w:spacing w:after="0" w:line="240" w:lineRule="auto"/>
        <w:rPr>
          <w:rFonts w:ascii="Trebuchet MS" w:hAnsi="Trebuchet MS" w:cstheme="majorHAnsi"/>
          <w:b/>
          <w:sz w:val="20"/>
          <w:szCs w:val="20"/>
          <w:lang w:val="en-US"/>
        </w:rPr>
      </w:pPr>
    </w:p>
    <w:p w14:paraId="337517B6" w14:textId="77777777" w:rsidR="00EA13CB" w:rsidRDefault="00EA13CB">
      <w:pPr>
        <w:spacing w:after="0" w:line="240" w:lineRule="auto"/>
        <w:rPr>
          <w:rFonts w:ascii="Trebuchet MS" w:hAnsi="Trebuchet MS" w:cstheme="majorHAnsi"/>
          <w:b/>
          <w:sz w:val="20"/>
          <w:szCs w:val="20"/>
          <w:lang w:val="en-US"/>
        </w:rPr>
      </w:pPr>
    </w:p>
    <w:p w14:paraId="2E1B6DB2" w14:textId="77777777" w:rsidR="00EA13CB" w:rsidRDefault="00A75E4C">
      <w:pPr>
        <w:spacing w:after="0" w:line="240" w:lineRule="auto"/>
        <w:rPr>
          <w:rFonts w:ascii="Trebuchet MS" w:hAnsi="Trebuchet MS" w:cstheme="majorHAnsi"/>
          <w:b/>
          <w:sz w:val="20"/>
          <w:szCs w:val="20"/>
          <w:lang w:val="en-US"/>
        </w:rPr>
      </w:pPr>
      <w:r>
        <w:rPr>
          <w:rFonts w:ascii="Trebuchet MS" w:hAnsi="Trebuchet MS" w:cstheme="majorHAnsi"/>
          <w:b/>
          <w:sz w:val="20"/>
          <w:szCs w:val="20"/>
          <w:lang w:val="en-US"/>
        </w:rPr>
        <w:t xml:space="preserve">Data shall mean: (PLEASE PROVIDE A DETAILED DESCRIPTION OF THE DATA) </w:t>
      </w:r>
    </w:p>
    <w:p w14:paraId="6D4C1190" w14:textId="77777777" w:rsidR="00EA13CB" w:rsidRDefault="00EA13CB">
      <w:pPr>
        <w:spacing w:after="0" w:line="240" w:lineRule="auto"/>
        <w:rPr>
          <w:rFonts w:ascii="Trebuchet MS" w:hAnsi="Trebuchet MS" w:cstheme="majorHAnsi"/>
          <w:b/>
          <w:sz w:val="20"/>
          <w:szCs w:val="20"/>
          <w:lang w:val="en-US"/>
        </w:rPr>
      </w:pPr>
    </w:p>
    <w:p w14:paraId="1A4AC198" w14:textId="77777777" w:rsidR="00EA13CB" w:rsidRDefault="00A75E4C">
      <w:pPr>
        <w:rPr>
          <w:rFonts w:ascii="Trebuchet MS" w:hAnsi="Trebuchet MS"/>
          <w:b/>
          <w:sz w:val="20"/>
          <w:szCs w:val="20"/>
          <w:lang w:val="en-US"/>
        </w:rPr>
      </w:pPr>
      <w:r>
        <w:rPr>
          <w:rFonts w:ascii="Trebuchet MS" w:hAnsi="Trebuchet MS"/>
          <w:sz w:val="20"/>
          <w:szCs w:val="20"/>
          <w:lang w:val="en-US"/>
        </w:rPr>
        <w:t>This agreement permits the update of the provided data as maybe necessary from time to time so long as the nature of such update corresponds to the object and the research as established and defined in the agreement.</w:t>
      </w:r>
      <w:r>
        <w:rPr>
          <w:rFonts w:ascii="Trebuchet MS" w:hAnsi="Trebuchet MS"/>
          <w:sz w:val="20"/>
          <w:szCs w:val="20"/>
          <w:lang w:val="en-US"/>
        </w:rPr>
        <w:br w:type="page"/>
      </w:r>
    </w:p>
    <w:p w14:paraId="40F1967F" w14:textId="77777777" w:rsidR="00EA13CB" w:rsidRDefault="00A75E4C">
      <w:pPr>
        <w:spacing w:after="160" w:line="259" w:lineRule="auto"/>
        <w:rPr>
          <w:rFonts w:ascii="Trebuchet MS" w:hAnsi="Trebuchet MS" w:cstheme="majorHAnsi"/>
          <w:b/>
          <w:sz w:val="20"/>
          <w:szCs w:val="20"/>
          <w:lang w:val="en-US"/>
        </w:rPr>
      </w:pPr>
      <w:r>
        <w:rPr>
          <w:rFonts w:ascii="Trebuchet MS" w:hAnsi="Trebuchet MS" w:cstheme="majorHAnsi"/>
          <w:b/>
          <w:sz w:val="20"/>
          <w:szCs w:val="20"/>
          <w:lang w:val="en-US"/>
        </w:rPr>
        <w:lastRenderedPageBreak/>
        <w:t>APPENDIX C - Federal Act on Data Protection (RS 235.1, FADP)</w:t>
      </w:r>
    </w:p>
    <w:p w14:paraId="0F275B69" w14:textId="77777777" w:rsidR="00EA13CB" w:rsidRDefault="00A75E4C">
      <w:pPr>
        <w:tabs>
          <w:tab w:val="left" w:pos="1545"/>
        </w:tabs>
        <w:rPr>
          <w:rFonts w:ascii="Trebuchet MS" w:hAnsi="Trebuchet MS" w:cstheme="majorHAnsi"/>
          <w:b/>
          <w:sz w:val="20"/>
          <w:szCs w:val="20"/>
          <w:lang w:val="en-US"/>
        </w:rPr>
      </w:pPr>
      <w:r>
        <w:rPr>
          <w:rFonts w:ascii="Trebuchet MS" w:hAnsi="Trebuchet MS" w:cstheme="majorHAnsi"/>
          <w:b/>
          <w:sz w:val="20"/>
          <w:szCs w:val="20"/>
          <w:lang w:val="en-US"/>
        </w:rPr>
        <w:t xml:space="preserve">Art. 6 Cross-border disclosure </w:t>
      </w:r>
    </w:p>
    <w:p w14:paraId="73EA7361" w14:textId="77777777" w:rsidR="00EA13CB" w:rsidRDefault="00A75E4C">
      <w:pPr>
        <w:tabs>
          <w:tab w:val="left" w:pos="1545"/>
        </w:tabs>
        <w:rPr>
          <w:rFonts w:ascii="Trebuchet MS" w:hAnsi="Trebuchet MS" w:cstheme="majorHAnsi"/>
          <w:sz w:val="20"/>
          <w:szCs w:val="20"/>
          <w:lang w:val="en-US"/>
        </w:rPr>
      </w:pPr>
      <w:r>
        <w:rPr>
          <w:rFonts w:ascii="Trebuchet MS" w:hAnsi="Trebuchet MS" w:cstheme="majorHAnsi"/>
          <w:sz w:val="20"/>
          <w:szCs w:val="20"/>
          <w:lang w:val="en-US"/>
        </w:rPr>
        <w:t>1 Personal data may not be disclosed abroad if the privacy of the data subjects would be seriously endangered thereby, in particular due to the absence of legislation that guarantees adequate protection.</w:t>
      </w:r>
    </w:p>
    <w:p w14:paraId="04593ED6" w14:textId="77777777" w:rsidR="00EA13CB" w:rsidRDefault="00A75E4C">
      <w:pPr>
        <w:tabs>
          <w:tab w:val="left" w:pos="1545"/>
        </w:tabs>
        <w:rPr>
          <w:rFonts w:ascii="Trebuchet MS" w:hAnsi="Trebuchet MS" w:cstheme="majorHAnsi"/>
          <w:sz w:val="20"/>
          <w:szCs w:val="20"/>
          <w:lang w:val="en-US"/>
        </w:rPr>
      </w:pPr>
      <w:r>
        <w:rPr>
          <w:rFonts w:ascii="Trebuchet MS" w:hAnsi="Trebuchet MS" w:cstheme="majorHAnsi"/>
          <w:sz w:val="20"/>
          <w:szCs w:val="20"/>
          <w:lang w:val="en-US"/>
        </w:rPr>
        <w:t>2 In the absence of legislation that guarantees adequate protection, personal data may be disclosed abroad only if:</w:t>
      </w:r>
    </w:p>
    <w:p w14:paraId="6ECC4F1D" w14:textId="77777777" w:rsidR="00EA13CB" w:rsidRDefault="00A75E4C">
      <w:pPr>
        <w:tabs>
          <w:tab w:val="left" w:pos="1545"/>
        </w:tabs>
        <w:spacing w:after="120"/>
        <w:ind w:left="708"/>
        <w:rPr>
          <w:rFonts w:ascii="Trebuchet MS" w:hAnsi="Trebuchet MS" w:cstheme="majorHAnsi"/>
          <w:sz w:val="20"/>
          <w:szCs w:val="20"/>
          <w:lang w:val="en-US"/>
        </w:rPr>
      </w:pPr>
      <w:r>
        <w:rPr>
          <w:rFonts w:ascii="Trebuchet MS" w:hAnsi="Trebuchet MS" w:cstheme="majorHAnsi"/>
          <w:sz w:val="20"/>
          <w:szCs w:val="20"/>
          <w:lang w:val="en-US"/>
        </w:rPr>
        <w:t>a. sufficient safeguards, in particular contractual clauses, ensure an adequate level of protection abroad;</w:t>
      </w:r>
    </w:p>
    <w:p w14:paraId="2F03EE4B" w14:textId="77777777" w:rsidR="00EA13CB" w:rsidRDefault="00A75E4C">
      <w:pPr>
        <w:tabs>
          <w:tab w:val="left" w:pos="1545"/>
        </w:tabs>
        <w:spacing w:after="120"/>
        <w:ind w:left="708"/>
        <w:rPr>
          <w:rFonts w:ascii="Trebuchet MS" w:hAnsi="Trebuchet MS" w:cstheme="majorHAnsi"/>
          <w:sz w:val="20"/>
          <w:szCs w:val="20"/>
          <w:lang w:val="en-US"/>
        </w:rPr>
      </w:pPr>
      <w:r>
        <w:rPr>
          <w:rFonts w:ascii="Trebuchet MS" w:hAnsi="Trebuchet MS" w:cstheme="majorHAnsi"/>
          <w:sz w:val="20"/>
          <w:szCs w:val="20"/>
          <w:lang w:val="en-US"/>
        </w:rPr>
        <w:t>b. the data subject has consented in the specific case;</w:t>
      </w:r>
    </w:p>
    <w:p w14:paraId="44D9764F" w14:textId="77777777" w:rsidR="00EA13CB" w:rsidRDefault="00A75E4C">
      <w:pPr>
        <w:tabs>
          <w:tab w:val="left" w:pos="1545"/>
        </w:tabs>
        <w:spacing w:after="120"/>
        <w:ind w:left="708"/>
        <w:rPr>
          <w:rFonts w:ascii="Trebuchet MS" w:hAnsi="Trebuchet MS" w:cstheme="majorHAnsi"/>
          <w:sz w:val="20"/>
          <w:szCs w:val="20"/>
          <w:lang w:val="en-US"/>
        </w:rPr>
      </w:pPr>
      <w:r>
        <w:rPr>
          <w:rFonts w:ascii="Trebuchet MS" w:hAnsi="Trebuchet MS" w:cstheme="majorHAnsi"/>
          <w:sz w:val="20"/>
          <w:szCs w:val="20"/>
          <w:lang w:val="en-US"/>
        </w:rPr>
        <w:t>c. the processing is directly connected with the conclusion or the performance of a contract and the personal data is that of a contractual party;</w:t>
      </w:r>
    </w:p>
    <w:p w14:paraId="659C7DFA" w14:textId="77777777" w:rsidR="00EA13CB" w:rsidRDefault="00A75E4C">
      <w:pPr>
        <w:tabs>
          <w:tab w:val="left" w:pos="1545"/>
        </w:tabs>
        <w:spacing w:after="120"/>
        <w:ind w:left="708"/>
        <w:rPr>
          <w:rFonts w:ascii="Trebuchet MS" w:hAnsi="Trebuchet MS" w:cstheme="majorHAnsi"/>
          <w:sz w:val="20"/>
          <w:szCs w:val="20"/>
          <w:lang w:val="en-US"/>
        </w:rPr>
      </w:pPr>
      <w:r>
        <w:rPr>
          <w:rFonts w:ascii="Trebuchet MS" w:hAnsi="Trebuchet MS" w:cstheme="majorHAnsi"/>
          <w:sz w:val="20"/>
          <w:szCs w:val="20"/>
          <w:lang w:val="en-US"/>
        </w:rPr>
        <w:t>d. disclosure is essential in the specific case in order either to safeguard an overriding public interest or for the establishment, exercise or enforcement of legal claims before the courts;</w:t>
      </w:r>
    </w:p>
    <w:p w14:paraId="3F99D263" w14:textId="77777777" w:rsidR="00EA13CB" w:rsidRDefault="00A75E4C">
      <w:pPr>
        <w:tabs>
          <w:tab w:val="left" w:pos="1545"/>
        </w:tabs>
        <w:spacing w:after="120"/>
        <w:ind w:left="708"/>
        <w:rPr>
          <w:rFonts w:ascii="Trebuchet MS" w:hAnsi="Trebuchet MS" w:cstheme="majorHAnsi"/>
          <w:sz w:val="20"/>
          <w:szCs w:val="20"/>
          <w:lang w:val="en-US"/>
        </w:rPr>
      </w:pPr>
      <w:r>
        <w:rPr>
          <w:rFonts w:ascii="Trebuchet MS" w:hAnsi="Trebuchet MS" w:cstheme="majorHAnsi"/>
          <w:sz w:val="20"/>
          <w:szCs w:val="20"/>
          <w:lang w:val="en-US"/>
        </w:rPr>
        <w:t>e. disclosure is required in the specific case in order to protect the life or the physical integrity of the data subject;</w:t>
      </w:r>
    </w:p>
    <w:p w14:paraId="0B28EF64" w14:textId="77777777" w:rsidR="00EA13CB" w:rsidRDefault="00A75E4C">
      <w:pPr>
        <w:tabs>
          <w:tab w:val="left" w:pos="1545"/>
        </w:tabs>
        <w:spacing w:after="120"/>
        <w:ind w:left="708"/>
        <w:rPr>
          <w:rFonts w:ascii="Trebuchet MS" w:hAnsi="Trebuchet MS" w:cstheme="majorHAnsi"/>
          <w:sz w:val="20"/>
          <w:szCs w:val="20"/>
          <w:lang w:val="en-US"/>
        </w:rPr>
      </w:pPr>
      <w:r>
        <w:rPr>
          <w:rFonts w:ascii="Trebuchet MS" w:hAnsi="Trebuchet MS" w:cstheme="majorHAnsi"/>
          <w:sz w:val="20"/>
          <w:szCs w:val="20"/>
          <w:lang w:val="en-US"/>
        </w:rPr>
        <w:t>f. the data subject has made the data generally accessible and has not expressly prohibited its processing;</w:t>
      </w:r>
    </w:p>
    <w:p w14:paraId="3C74977C" w14:textId="77777777" w:rsidR="00EA13CB" w:rsidRDefault="00A75E4C">
      <w:pPr>
        <w:tabs>
          <w:tab w:val="left" w:pos="1545"/>
        </w:tabs>
        <w:spacing w:after="120"/>
        <w:ind w:left="708"/>
        <w:rPr>
          <w:rFonts w:ascii="Trebuchet MS" w:hAnsi="Trebuchet MS" w:cstheme="majorHAnsi"/>
          <w:sz w:val="20"/>
          <w:szCs w:val="20"/>
          <w:lang w:val="en-US"/>
        </w:rPr>
      </w:pPr>
      <w:r>
        <w:rPr>
          <w:rFonts w:ascii="Trebuchet MS" w:hAnsi="Trebuchet MS" w:cstheme="majorHAnsi"/>
          <w:sz w:val="20"/>
          <w:szCs w:val="20"/>
          <w:lang w:val="en-US"/>
        </w:rPr>
        <w:t>g. disclosure is made within the same legal person or company or between legal persons or companies that are under the same management, provided those involved are subject to data protection rules that ensure an adequate level of protection.</w:t>
      </w:r>
    </w:p>
    <w:p w14:paraId="5FE446D0" w14:textId="77777777" w:rsidR="00EA13CB" w:rsidRDefault="00A75E4C">
      <w:pPr>
        <w:tabs>
          <w:tab w:val="left" w:pos="1545"/>
        </w:tabs>
        <w:rPr>
          <w:rFonts w:ascii="Trebuchet MS" w:hAnsi="Trebuchet MS" w:cstheme="majorHAnsi"/>
          <w:sz w:val="20"/>
          <w:szCs w:val="20"/>
          <w:lang w:val="en-US"/>
        </w:rPr>
      </w:pPr>
      <w:r>
        <w:rPr>
          <w:rFonts w:ascii="Trebuchet MS" w:hAnsi="Trebuchet MS" w:cstheme="majorHAnsi"/>
          <w:sz w:val="20"/>
          <w:szCs w:val="20"/>
          <w:lang w:val="en-US"/>
        </w:rPr>
        <w:t>3 The Federal Data Protection and Information Commissioner (the Commissioner, Art. 26) must be informed of the safeguards under paragraph 2 letter a and the data protection rules under paragraph 2 letter g. The Federal Council regulates the details of this duty to provide information.</w:t>
      </w:r>
    </w:p>
    <w:p w14:paraId="537D8070" w14:textId="77777777" w:rsidR="00EA13CB" w:rsidRDefault="00A75E4C">
      <w:pPr>
        <w:tabs>
          <w:tab w:val="left" w:pos="1545"/>
        </w:tabs>
        <w:rPr>
          <w:rFonts w:ascii="Trebuchet MS" w:hAnsi="Trebuchet MS" w:cstheme="majorHAnsi"/>
          <w:b/>
          <w:sz w:val="20"/>
          <w:szCs w:val="20"/>
          <w:lang w:val="en-US"/>
        </w:rPr>
      </w:pPr>
      <w:r>
        <w:rPr>
          <w:rFonts w:ascii="Trebuchet MS" w:hAnsi="Trebuchet MS" w:cstheme="majorHAnsi"/>
          <w:b/>
          <w:sz w:val="20"/>
          <w:szCs w:val="20"/>
          <w:lang w:val="en-US"/>
        </w:rPr>
        <w:t>Federal Act on Research involving Human Beings (RS 810.30, HRA)</w:t>
      </w:r>
    </w:p>
    <w:p w14:paraId="10B53197" w14:textId="77777777" w:rsidR="00EA13CB" w:rsidRDefault="00A75E4C">
      <w:pPr>
        <w:tabs>
          <w:tab w:val="left" w:pos="1545"/>
        </w:tabs>
        <w:rPr>
          <w:rFonts w:ascii="Trebuchet MS" w:hAnsi="Trebuchet MS" w:cstheme="majorHAnsi"/>
          <w:b/>
          <w:sz w:val="20"/>
          <w:szCs w:val="20"/>
          <w:lang w:val="en-US"/>
        </w:rPr>
      </w:pPr>
      <w:r>
        <w:rPr>
          <w:rFonts w:ascii="Trebuchet MS" w:hAnsi="Trebuchet MS" w:cstheme="majorHAnsi"/>
          <w:b/>
          <w:bCs/>
          <w:sz w:val="20"/>
          <w:szCs w:val="20"/>
          <w:lang w:val="en-US"/>
        </w:rPr>
        <w:t xml:space="preserve">Art. 42 </w:t>
      </w:r>
      <w:r>
        <w:rPr>
          <w:rFonts w:ascii="Trebuchet MS" w:hAnsi="Trebuchet MS" w:cstheme="majorHAnsi"/>
          <w:b/>
          <w:sz w:val="20"/>
          <w:szCs w:val="20"/>
          <w:lang w:val="en-US"/>
        </w:rPr>
        <w:t>Export</w:t>
      </w:r>
    </w:p>
    <w:p w14:paraId="123C2CB9" w14:textId="77777777" w:rsidR="00EA13CB" w:rsidRDefault="00A75E4C">
      <w:pPr>
        <w:tabs>
          <w:tab w:val="left" w:pos="1545"/>
        </w:tabs>
        <w:rPr>
          <w:rFonts w:ascii="Trebuchet MS" w:hAnsi="Trebuchet MS" w:cstheme="majorHAnsi"/>
          <w:sz w:val="20"/>
          <w:szCs w:val="20"/>
          <w:lang w:val="en-US"/>
        </w:rPr>
      </w:pPr>
      <w:r>
        <w:rPr>
          <w:rFonts w:ascii="Trebuchet MS" w:hAnsi="Trebuchet MS" w:cstheme="majorHAnsi"/>
          <w:sz w:val="20"/>
          <w:szCs w:val="20"/>
          <w:lang w:val="en-US"/>
        </w:rPr>
        <w:t xml:space="preserve">1 Genetic data may be exported for research purposes if informed consent has been given by the person concerned. For consent, Articles 16 and 22–24 and 32 apply </w:t>
      </w:r>
      <w:r>
        <w:rPr>
          <w:rFonts w:ascii="Trebuchet MS" w:hAnsi="Trebuchet MS" w:cstheme="majorHAnsi"/>
          <w:i/>
          <w:iCs/>
          <w:sz w:val="20"/>
          <w:szCs w:val="20"/>
          <w:lang w:val="en-US"/>
        </w:rPr>
        <w:t>mutatis mutandis</w:t>
      </w:r>
      <w:r>
        <w:rPr>
          <w:rFonts w:ascii="Trebuchet MS" w:hAnsi="Trebuchet MS" w:cstheme="majorHAnsi"/>
          <w:sz w:val="20"/>
          <w:szCs w:val="20"/>
          <w:lang w:val="en-US"/>
        </w:rPr>
        <w:t>.</w:t>
      </w:r>
    </w:p>
    <w:p w14:paraId="298C77E5" w14:textId="77777777" w:rsidR="00EA13CB" w:rsidRDefault="00A75E4C">
      <w:pPr>
        <w:tabs>
          <w:tab w:val="left" w:pos="1545"/>
        </w:tabs>
        <w:rPr>
          <w:rFonts w:ascii="Trebuchet MS" w:hAnsi="Trebuchet MS" w:cstheme="majorHAnsi"/>
          <w:sz w:val="20"/>
          <w:szCs w:val="20"/>
          <w:lang w:val="en-US"/>
        </w:rPr>
      </w:pPr>
      <w:r>
        <w:rPr>
          <w:rFonts w:ascii="Trebuchet MS" w:hAnsi="Trebuchet MS" w:cstheme="majorHAnsi"/>
          <w:sz w:val="20"/>
          <w:szCs w:val="20"/>
          <w:lang w:val="en-US"/>
        </w:rPr>
        <w:t>2 Non-genetic health-related personal data may be disclosed abroad for research purposes if the requirements specified in Article 6 of the Federal Act of 19 June 1992 on Data Protection are met.</w:t>
      </w:r>
    </w:p>
    <w:p w14:paraId="0CE058FF" w14:textId="77777777" w:rsidR="00EA13CB" w:rsidRDefault="00A75E4C">
      <w:pPr>
        <w:spacing w:after="0" w:line="240" w:lineRule="auto"/>
        <w:rPr>
          <w:rFonts w:ascii="Trebuchet MS" w:hAnsi="Trebuchet MS" w:cstheme="majorHAnsi"/>
          <w:b/>
          <w:sz w:val="20"/>
          <w:szCs w:val="20"/>
          <w:lang w:val="en-US"/>
        </w:rPr>
      </w:pPr>
      <w:r>
        <w:rPr>
          <w:rFonts w:ascii="Trebuchet MS" w:hAnsi="Trebuchet MS"/>
          <w:sz w:val="20"/>
          <w:szCs w:val="20"/>
          <w:lang w:val="en-US"/>
        </w:rPr>
        <w:br w:type="page"/>
      </w:r>
    </w:p>
    <w:p w14:paraId="15C2E915" w14:textId="77777777" w:rsidR="00EA13CB" w:rsidRDefault="00A75E4C">
      <w:pPr>
        <w:tabs>
          <w:tab w:val="left" w:pos="1545"/>
        </w:tabs>
        <w:rPr>
          <w:rFonts w:ascii="Trebuchet MS" w:hAnsi="Trebuchet MS" w:cstheme="majorHAnsi"/>
          <w:b/>
          <w:sz w:val="20"/>
          <w:szCs w:val="20"/>
          <w:lang w:val="en-US"/>
        </w:rPr>
      </w:pPr>
      <w:r>
        <w:rPr>
          <w:rFonts w:ascii="Trebuchet MS" w:hAnsi="Trebuchet MS" w:cstheme="majorHAnsi"/>
          <w:b/>
          <w:sz w:val="20"/>
          <w:szCs w:val="20"/>
          <w:lang w:val="en-US"/>
        </w:rPr>
        <w:lastRenderedPageBreak/>
        <w:t>Cantonal law on data protection (RSV 172.65, LPrD)</w:t>
      </w:r>
    </w:p>
    <w:p w14:paraId="7174982D" w14:textId="77777777" w:rsidR="00EA13CB" w:rsidRDefault="00A75E4C">
      <w:pPr>
        <w:rPr>
          <w:rFonts w:ascii="Trebuchet MS" w:hAnsi="Trebuchet MS" w:cstheme="majorHAnsi"/>
          <w:b/>
          <w:sz w:val="20"/>
          <w:szCs w:val="20"/>
          <w:u w:val="single"/>
          <w:lang w:val="en-US"/>
        </w:rPr>
      </w:pPr>
      <w:r>
        <w:rPr>
          <w:rFonts w:ascii="Trebuchet MS" w:hAnsi="Trebuchet MS" w:cstheme="majorHAnsi"/>
          <w:b/>
          <w:sz w:val="20"/>
          <w:szCs w:val="20"/>
          <w:u w:val="single"/>
          <w:lang w:val="en-US"/>
        </w:rPr>
        <w:t>(non official English version)</w:t>
      </w:r>
    </w:p>
    <w:p w14:paraId="20FEF67A" w14:textId="77777777" w:rsidR="00EA13CB" w:rsidRDefault="00A75E4C">
      <w:pPr>
        <w:rPr>
          <w:rFonts w:ascii="Trebuchet MS" w:hAnsi="Trebuchet MS" w:cstheme="majorHAnsi"/>
          <w:b/>
          <w:sz w:val="20"/>
          <w:szCs w:val="20"/>
          <w:lang w:val="en-US"/>
        </w:rPr>
      </w:pPr>
      <w:r>
        <w:rPr>
          <w:rFonts w:ascii="Trebuchet MS" w:hAnsi="Trebuchet MS" w:cstheme="majorHAnsi"/>
          <w:b/>
          <w:sz w:val="20"/>
          <w:szCs w:val="20"/>
          <w:lang w:val="en-US"/>
        </w:rPr>
        <w:t>Art. 17</w:t>
      </w:r>
      <w:r>
        <w:rPr>
          <w:rFonts w:ascii="Trebuchet MS" w:hAnsi="Trebuchet MS" w:cstheme="majorHAnsi"/>
          <w:b/>
          <w:sz w:val="20"/>
          <w:szCs w:val="20"/>
          <w:lang w:val="en-US"/>
        </w:rPr>
        <w:tab/>
        <w:t>Cross-border communication of data</w:t>
      </w:r>
    </w:p>
    <w:p w14:paraId="7042712C" w14:textId="77777777" w:rsidR="00EA13CB" w:rsidRDefault="00A75E4C">
      <w:pPr>
        <w:jc w:val="both"/>
        <w:rPr>
          <w:rFonts w:ascii="Trebuchet MS" w:hAnsi="Trebuchet MS" w:cstheme="majorHAnsi"/>
          <w:sz w:val="20"/>
          <w:szCs w:val="20"/>
          <w:lang w:val="en-US"/>
        </w:rPr>
      </w:pPr>
      <w:r>
        <w:rPr>
          <w:rFonts w:ascii="Trebuchet MS" w:hAnsi="Trebuchet MS" w:cstheme="majorHAnsi"/>
          <w:sz w:val="20"/>
          <w:szCs w:val="20"/>
          <w:vertAlign w:val="superscript"/>
          <w:lang w:val="en-US"/>
        </w:rPr>
        <w:t xml:space="preserve">1 </w:t>
      </w:r>
      <w:r>
        <w:rPr>
          <w:rFonts w:ascii="Trebuchet MS" w:hAnsi="Trebuchet MS" w:cstheme="majorHAnsi"/>
          <w:sz w:val="20"/>
          <w:szCs w:val="20"/>
          <w:lang w:val="en-US"/>
        </w:rPr>
        <w:t>The communication to a third country of personal data undergoing processing or intended for processing may only take place if the third country in question ensures an adequate level of protection.</w:t>
      </w:r>
    </w:p>
    <w:p w14:paraId="3FFC906F" w14:textId="77777777" w:rsidR="00EA13CB" w:rsidRDefault="00A75E4C">
      <w:pPr>
        <w:rPr>
          <w:rFonts w:ascii="Trebuchet MS" w:hAnsi="Trebuchet MS" w:cstheme="majorHAnsi"/>
          <w:sz w:val="20"/>
          <w:szCs w:val="20"/>
          <w:lang w:val="en-US"/>
        </w:rPr>
      </w:pPr>
      <w:r>
        <w:rPr>
          <w:rFonts w:ascii="Trebuchet MS" w:hAnsi="Trebuchet MS" w:cstheme="majorHAnsi"/>
          <w:sz w:val="20"/>
          <w:szCs w:val="20"/>
          <w:vertAlign w:val="superscript"/>
          <w:lang w:val="en-US"/>
        </w:rPr>
        <w:t>2</w:t>
      </w:r>
      <w:r>
        <w:rPr>
          <w:rFonts w:ascii="Trebuchet MS" w:hAnsi="Trebuchet MS" w:cstheme="majorHAnsi"/>
          <w:sz w:val="20"/>
          <w:szCs w:val="20"/>
          <w:lang w:val="en-US"/>
        </w:rPr>
        <w:t xml:space="preserve"> The preceding paragraph is not applicable:</w:t>
      </w:r>
    </w:p>
    <w:p w14:paraId="573DB815" w14:textId="77777777" w:rsidR="00EA13CB" w:rsidRDefault="00A75E4C">
      <w:pPr>
        <w:rPr>
          <w:rFonts w:ascii="Trebuchet MS" w:hAnsi="Trebuchet MS" w:cstheme="majorHAnsi"/>
          <w:sz w:val="20"/>
          <w:szCs w:val="20"/>
          <w:lang w:val="en-US"/>
        </w:rPr>
      </w:pPr>
      <w:r>
        <w:rPr>
          <w:rFonts w:ascii="Trebuchet MS" w:hAnsi="Trebuchet MS" w:cstheme="majorHAnsi"/>
          <w:sz w:val="20"/>
          <w:szCs w:val="20"/>
          <w:lang w:val="en-US"/>
        </w:rPr>
        <w:t>if the data subject has given his or her consent, which must in any case be explicit;</w:t>
      </w:r>
    </w:p>
    <w:p w14:paraId="75CBDB96" w14:textId="77777777" w:rsidR="00EA13CB" w:rsidRDefault="00A75E4C">
      <w:pPr>
        <w:rPr>
          <w:rFonts w:ascii="Trebuchet MS" w:hAnsi="Trebuchet MS" w:cstheme="majorHAnsi"/>
          <w:sz w:val="20"/>
          <w:szCs w:val="20"/>
          <w:lang w:val="en-US"/>
        </w:rPr>
      </w:pPr>
      <w:r>
        <w:rPr>
          <w:rFonts w:ascii="Trebuchet MS" w:hAnsi="Trebuchet MS" w:cstheme="majorHAnsi"/>
          <w:sz w:val="20"/>
          <w:szCs w:val="20"/>
          <w:lang w:val="en-US"/>
        </w:rPr>
        <w:t>if the communication of data is necessary for the performance of a contract between the data subject and the controller or for the performance of pre-contractual measures taken at the request of the data subject;</w:t>
      </w:r>
    </w:p>
    <w:p w14:paraId="28B40128" w14:textId="77777777" w:rsidR="00EA13CB" w:rsidRDefault="00A75E4C">
      <w:pPr>
        <w:rPr>
          <w:rFonts w:ascii="Trebuchet MS" w:hAnsi="Trebuchet MS" w:cstheme="majorHAnsi"/>
          <w:sz w:val="20"/>
          <w:szCs w:val="20"/>
          <w:lang w:val="en-US"/>
        </w:rPr>
      </w:pPr>
      <w:r>
        <w:rPr>
          <w:rFonts w:ascii="Trebuchet MS" w:hAnsi="Trebuchet MS" w:cstheme="majorHAnsi"/>
          <w:sz w:val="20"/>
          <w:szCs w:val="20"/>
          <w:lang w:val="en-US"/>
        </w:rPr>
        <w:t>if the communication is necessary for the conclusion or performance of a contract concluded or to be concluded, in the interest of the data subject, between the controller and a third-party;</w:t>
      </w:r>
    </w:p>
    <w:p w14:paraId="1C9D1228" w14:textId="77777777" w:rsidR="00EA13CB" w:rsidRDefault="00A75E4C">
      <w:pPr>
        <w:rPr>
          <w:rFonts w:ascii="Trebuchet MS" w:hAnsi="Trebuchet MS" w:cstheme="majorHAnsi"/>
          <w:sz w:val="20"/>
          <w:szCs w:val="20"/>
          <w:lang w:val="en-US"/>
        </w:rPr>
      </w:pPr>
      <w:r>
        <w:rPr>
          <w:rFonts w:ascii="Trebuchet MS" w:hAnsi="Trebuchet MS" w:cstheme="majorHAnsi"/>
          <w:sz w:val="20"/>
          <w:szCs w:val="20"/>
          <w:lang w:val="en-US"/>
        </w:rPr>
        <w:t>if the disclosure is, in the present case, essential either to protect a public interest or to establish, exercise or defend a legal claim;</w:t>
      </w:r>
    </w:p>
    <w:p w14:paraId="50CE4BF7" w14:textId="77777777" w:rsidR="00EA13CB" w:rsidRDefault="00A75E4C">
      <w:pPr>
        <w:rPr>
          <w:rFonts w:ascii="Trebuchet MS" w:hAnsi="Trebuchet MS" w:cstheme="majorHAnsi"/>
          <w:sz w:val="20"/>
          <w:szCs w:val="20"/>
          <w:lang w:val="en-US"/>
        </w:rPr>
      </w:pPr>
      <w:r>
        <w:rPr>
          <w:rFonts w:ascii="Trebuchet MS" w:hAnsi="Trebuchet MS" w:cstheme="majorHAnsi"/>
          <w:sz w:val="20"/>
          <w:szCs w:val="20"/>
          <w:lang w:val="en-US"/>
        </w:rPr>
        <w:t>if the communication is, in the present case, necessary to protect the life or physical integrity of the person concerned;</w:t>
      </w:r>
    </w:p>
    <w:p w14:paraId="15452EDB" w14:textId="77777777" w:rsidR="00EA13CB" w:rsidRDefault="00A75E4C">
      <w:pPr>
        <w:rPr>
          <w:rFonts w:ascii="Trebuchet MS" w:hAnsi="Trebuchet MS" w:cstheme="majorHAnsi"/>
          <w:sz w:val="20"/>
          <w:szCs w:val="20"/>
          <w:lang w:val="en-US"/>
        </w:rPr>
      </w:pPr>
      <w:r>
        <w:rPr>
          <w:rFonts w:ascii="Trebuchet MS" w:hAnsi="Trebuchet MS" w:cstheme="majorHAnsi"/>
          <w:sz w:val="20"/>
          <w:szCs w:val="20"/>
          <w:lang w:val="en-US"/>
        </w:rPr>
        <w:t>if the communication is made from a public register which, by virtue of legal or regulatory provisions, is intended to inform the public or any person proving a legitimate interest, insofar as the legal conditions for consultation are fulfilled in the particular case;</w:t>
      </w:r>
    </w:p>
    <w:p w14:paraId="1A233F28" w14:textId="77777777" w:rsidR="00EA13CB" w:rsidRDefault="00A75E4C">
      <w:pPr>
        <w:rPr>
          <w:rFonts w:ascii="Trebuchet MS" w:hAnsi="Trebuchet MS" w:cstheme="majorHAnsi"/>
          <w:sz w:val="20"/>
          <w:szCs w:val="20"/>
          <w:lang w:val="en-US"/>
        </w:rPr>
      </w:pPr>
      <w:r>
        <w:rPr>
          <w:rFonts w:ascii="Trebuchet MS" w:hAnsi="Trebuchet MS" w:cstheme="majorHAnsi"/>
          <w:sz w:val="20"/>
          <w:szCs w:val="20"/>
          <w:lang w:val="en-US"/>
        </w:rPr>
        <w:t>if sufficient guarantees, in particular contractual guarantees, permit to ensure an adequate level of protection abroad.</w:t>
      </w:r>
    </w:p>
    <w:p w14:paraId="553AB2D4" w14:textId="77777777" w:rsidR="00EA13CB" w:rsidRDefault="00A75E4C">
      <w:pPr>
        <w:spacing w:after="0" w:line="240" w:lineRule="auto"/>
        <w:rPr>
          <w:rFonts w:ascii="Trebuchet MS" w:hAnsi="Trebuchet MS" w:cstheme="majorHAnsi"/>
          <w:sz w:val="20"/>
          <w:szCs w:val="20"/>
          <w:lang w:val="en-US"/>
        </w:rPr>
      </w:pPr>
      <w:r>
        <w:rPr>
          <w:rFonts w:ascii="Trebuchet MS" w:hAnsi="Trebuchet MS"/>
          <w:sz w:val="20"/>
          <w:szCs w:val="20"/>
          <w:lang w:val="en-US"/>
        </w:rPr>
        <w:br w:type="page"/>
      </w:r>
    </w:p>
    <w:p w14:paraId="47EB4BED" w14:textId="77777777" w:rsidR="00EA13CB" w:rsidRDefault="00EA13CB">
      <w:pPr>
        <w:spacing w:after="160" w:line="259" w:lineRule="auto"/>
        <w:rPr>
          <w:rFonts w:ascii="Trebuchet MS" w:hAnsi="Trebuchet MS" w:cstheme="majorHAnsi"/>
          <w:b/>
          <w:sz w:val="20"/>
          <w:szCs w:val="20"/>
          <w:lang w:val="en-US"/>
        </w:rPr>
      </w:pPr>
    </w:p>
    <w:p w14:paraId="28CCA5EE" w14:textId="77777777" w:rsidR="00EA13CB" w:rsidRDefault="00A75E4C">
      <w:pPr>
        <w:jc w:val="center"/>
        <w:rPr>
          <w:rFonts w:ascii="Trebuchet MS" w:hAnsi="Trebuchet MS" w:cstheme="majorHAnsi"/>
          <w:b/>
          <w:sz w:val="20"/>
          <w:szCs w:val="20"/>
          <w:lang w:val="en-US"/>
        </w:rPr>
      </w:pPr>
      <w:r>
        <w:rPr>
          <w:rFonts w:ascii="Trebuchet MS" w:hAnsi="Trebuchet MS" w:cstheme="majorHAnsi"/>
          <w:b/>
          <w:sz w:val="20"/>
          <w:szCs w:val="20"/>
          <w:lang w:val="en-US"/>
        </w:rPr>
        <w:t>APPENDIX D - Minimal Security Requirement</w:t>
      </w:r>
    </w:p>
    <w:p w14:paraId="4E066557" w14:textId="77777777" w:rsidR="00EA13CB" w:rsidRDefault="00A75E4C">
      <w:pPr>
        <w:pStyle w:val="Aufzhlung"/>
        <w:tabs>
          <w:tab w:val="clear" w:pos="567"/>
        </w:tabs>
        <w:rPr>
          <w:rFonts w:ascii="Trebuchet MS" w:hAnsi="Trebuchet MS" w:cstheme="majorHAnsi"/>
          <w:szCs w:val="20"/>
          <w:lang w:val="en-US"/>
        </w:rPr>
      </w:pPr>
      <w:r>
        <w:rPr>
          <w:rFonts w:ascii="Trebuchet MS" w:hAnsi="Trebuchet MS" w:cstheme="majorHAnsi"/>
          <w:szCs w:val="20"/>
          <w:lang w:val="en-US"/>
        </w:rPr>
        <w:t xml:space="preserve">RECIPIENT shall at least maintain </w:t>
      </w:r>
      <w:r>
        <w:rPr>
          <w:rFonts w:ascii="Trebuchet MS" w:hAnsi="Trebuchet MS" w:cstheme="majorHAnsi"/>
          <w:b/>
          <w:szCs w:val="20"/>
          <w:lang w:val="en-US"/>
        </w:rPr>
        <w:t>technical and organisational measures</w:t>
      </w:r>
      <w:r>
        <w:rPr>
          <w:rFonts w:ascii="Trebuchet MS" w:hAnsi="Trebuchet MS" w:cstheme="majorHAnsi"/>
          <w:szCs w:val="20"/>
          <w:lang w:val="en-US"/>
        </w:rPr>
        <w:t xml:space="preserve"> that guarantee the confidentiality, integrity, availability and resilience of the systems with regard to processing of data. In particular, the RECIPIENT must:</w:t>
      </w:r>
    </w:p>
    <w:p w14:paraId="666A9830"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 xml:space="preserve">deny unauthorized persons access to facilities and data processing systems; </w:t>
      </w:r>
    </w:p>
    <w:p w14:paraId="225D649F"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prevent unauthorised persons from reading, copying, altering or deleting data in/from data processing systems;</w:t>
      </w:r>
    </w:p>
    <w:p w14:paraId="73E9F2E9"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ensure that unauthorized persons are not able to read, copy, modify or remove data upon the electronic transfer of data as well as during the transport of data carriers or saving of data thereon;</w:t>
      </w:r>
    </w:p>
    <w:p w14:paraId="7118DBF6"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ensure that it is possible to examine and verify if, when and by whom data was entered into the data processing system or if, when and by whom data was modified or removed;</w:t>
      </w:r>
    </w:p>
    <w:p w14:paraId="61BB6E5E"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ensure adequate organisational measures that data is protected from accidental destruction or loss;</w:t>
      </w:r>
    </w:p>
    <w:p w14:paraId="6E85EBAE" w14:textId="77777777" w:rsidR="00EA13CB" w:rsidRPr="00B15ADC"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 xml:space="preserve">ensure that data received is not combined with other data unless explicitly authorized by the competent ethics commission for the specific research project and </w:t>
      </w:r>
      <w:r w:rsidRPr="007169FC">
        <w:rPr>
          <w:rFonts w:ascii="Trebuchet MS" w:hAnsi="Trebuchet MS" w:cstheme="majorHAnsi"/>
          <w:szCs w:val="20"/>
          <w:lang w:val="en-US"/>
        </w:rPr>
        <w:t xml:space="preserve">the </w:t>
      </w:r>
      <w:r w:rsidRPr="003D4F84">
        <w:rPr>
          <w:rFonts w:ascii="Trebuchet MS" w:hAnsi="Trebuchet MS" w:cstheme="majorHAnsi"/>
          <w:szCs w:val="20"/>
          <w:lang w:val="en-US"/>
        </w:rPr>
        <w:t>DATA PROVIDER</w:t>
      </w:r>
      <w:r w:rsidRPr="007169FC">
        <w:rPr>
          <w:rFonts w:ascii="Trebuchet MS" w:hAnsi="Trebuchet MS" w:cstheme="majorHAnsi"/>
          <w:szCs w:val="20"/>
          <w:lang w:val="en-US"/>
        </w:rPr>
        <w:t>;</w:t>
      </w:r>
    </w:p>
    <w:p w14:paraId="22AF62C1"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sidRPr="007169FC">
        <w:rPr>
          <w:rFonts w:ascii="Trebuchet MS" w:hAnsi="Trebuchet MS" w:cstheme="majorHAnsi"/>
          <w:szCs w:val="20"/>
          <w:lang w:val="en-US"/>
        </w:rPr>
        <w:t>restrict the disclosure and handling of data to those persons who require it to conduct the</w:t>
      </w:r>
      <w:r>
        <w:rPr>
          <w:rFonts w:ascii="Trebuchet MS" w:hAnsi="Trebuchet MS" w:cstheme="majorHAnsi"/>
          <w:szCs w:val="20"/>
          <w:lang w:val="en-US"/>
        </w:rPr>
        <w:t xml:space="preserve"> specified research project and to be able to identify each of them;</w:t>
      </w:r>
    </w:p>
    <w:p w14:paraId="3D6C595C"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ensure adequate organisational measures to protect data, especially by selecting, instructing and supervising the persons involved in the processing of data diligently and appropriately, by implementing and enforcing adequate confidentiality and data protection guidelines, by running regular data protection and privacy trainings, and by documenting all the organisational measures;</w:t>
      </w:r>
    </w:p>
    <w:p w14:paraId="00ACF0B3"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guarantee that the efficacy of technical and organisational measures is regularly reviewed and assessed.</w:t>
      </w:r>
    </w:p>
    <w:p w14:paraId="059AA114" w14:textId="77777777" w:rsidR="00EA13CB" w:rsidRDefault="00A75E4C">
      <w:pPr>
        <w:pStyle w:val="Aufzhlung"/>
        <w:numPr>
          <w:ilvl w:val="1"/>
          <w:numId w:val="1"/>
        </w:numPr>
        <w:tabs>
          <w:tab w:val="clear" w:pos="567"/>
        </w:tabs>
        <w:ind w:left="731"/>
        <w:rPr>
          <w:rFonts w:ascii="Trebuchet MS" w:hAnsi="Trebuchet MS" w:cstheme="majorHAnsi"/>
          <w:szCs w:val="20"/>
          <w:lang w:val="en-US"/>
        </w:rPr>
      </w:pPr>
      <w:r>
        <w:rPr>
          <w:rFonts w:ascii="Trebuchet MS" w:hAnsi="Trebuchet MS" w:cstheme="majorHAnsi"/>
          <w:szCs w:val="20"/>
          <w:lang w:val="en-US"/>
        </w:rPr>
        <w:t>Implement corrective measures and automatic reporting in case of any suspected data security breach</w:t>
      </w:r>
    </w:p>
    <w:p w14:paraId="18222987" w14:textId="77777777" w:rsidR="00EA13CB" w:rsidRDefault="00EA13CB">
      <w:pPr>
        <w:rPr>
          <w:rFonts w:ascii="Trebuchet MS" w:hAnsi="Trebuchet MS" w:cstheme="majorHAnsi"/>
          <w:sz w:val="20"/>
          <w:szCs w:val="20"/>
          <w:lang w:val="en-US"/>
        </w:rPr>
      </w:pPr>
    </w:p>
    <w:p w14:paraId="719FD3EC" w14:textId="77777777" w:rsidR="00EA13CB" w:rsidRDefault="00EA13CB">
      <w:pPr>
        <w:rPr>
          <w:rFonts w:ascii="Trebuchet MS" w:hAnsi="Trebuchet MS" w:cstheme="majorHAnsi"/>
          <w:sz w:val="20"/>
          <w:szCs w:val="20"/>
          <w:lang w:val="en-US"/>
        </w:rPr>
      </w:pPr>
    </w:p>
    <w:p w14:paraId="1B92084B" w14:textId="77777777" w:rsidR="00EA13CB" w:rsidRDefault="00EA13CB">
      <w:pPr>
        <w:rPr>
          <w:rFonts w:ascii="Trebuchet MS" w:hAnsi="Trebuchet MS" w:cstheme="majorHAnsi"/>
          <w:sz w:val="20"/>
          <w:szCs w:val="20"/>
          <w:lang w:val="en-US"/>
        </w:rPr>
      </w:pPr>
    </w:p>
    <w:sectPr w:rsidR="00EA13CB">
      <w:footerReference w:type="default" r:id="rId9"/>
      <w:headerReference w:type="first" r:id="rId10"/>
      <w:footerReference w:type="first" r:id="rId11"/>
      <w:pgSz w:w="11906" w:h="16838"/>
      <w:pgMar w:top="709" w:right="1418" w:bottom="993" w:left="1418" w:header="709" w:footer="122" w:gutter="0"/>
      <w:cols w:space="720"/>
      <w:formProt w:val="0"/>
      <w:titlePg/>
      <w:docGrid w:linePitch="272"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A0E19B" w16cid:durableId="234C2C46"/>
  <w16cid:commentId w16cid:paraId="48FBCB4E" w16cid:durableId="234C2C4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C162D" w14:textId="77777777" w:rsidR="000844B1" w:rsidRDefault="000844B1">
      <w:pPr>
        <w:spacing w:after="0" w:line="240" w:lineRule="auto"/>
      </w:pPr>
      <w:r>
        <w:separator/>
      </w:r>
    </w:p>
  </w:endnote>
  <w:endnote w:type="continuationSeparator" w:id="0">
    <w:p w14:paraId="0634F835" w14:textId="77777777" w:rsidR="000844B1" w:rsidRDefault="0008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A285C" w14:textId="1F532F20" w:rsidR="00EA13CB" w:rsidRDefault="00A75E4C">
    <w:pPr>
      <w:pStyle w:val="Pieddepage"/>
      <w:pBdr>
        <w:top w:val="single" w:sz="4" w:space="4" w:color="000000"/>
      </w:pBdr>
      <w:tabs>
        <w:tab w:val="clear" w:pos="4536"/>
        <w:tab w:val="center" w:pos="5670"/>
        <w:tab w:val="right" w:pos="14742"/>
      </w:tabs>
      <w:rPr>
        <w:b/>
        <w:sz w:val="16"/>
        <w:szCs w:val="16"/>
      </w:rPr>
    </w:pPr>
    <w:r>
      <w:rPr>
        <w:rFonts w:ascii="Arial" w:hAnsi="Arial" w:cs="Arial"/>
        <w:b/>
        <w:sz w:val="16"/>
        <w:szCs w:val="16"/>
      </w:rPr>
      <w:t xml:space="preserve">© 2020 – PACTT Technology Transfer </w:t>
    </w:r>
    <w:r>
      <w:rPr>
        <w:rFonts w:ascii="Arial" w:hAnsi="Arial" w:cs="Arial"/>
        <w:b/>
        <w:sz w:val="10"/>
        <w:szCs w:val="16"/>
      </w:rPr>
      <w:tab/>
    </w:r>
    <w:r>
      <w:rPr>
        <w:b/>
        <w:sz w:val="16"/>
      </w:rPr>
      <w:t xml:space="preserve">Page </w:t>
    </w:r>
    <w:r>
      <w:rPr>
        <w:b/>
        <w:sz w:val="16"/>
      </w:rPr>
      <w:fldChar w:fldCharType="begin"/>
    </w:r>
    <w:r>
      <w:rPr>
        <w:b/>
        <w:sz w:val="16"/>
      </w:rPr>
      <w:instrText>PAGE</w:instrText>
    </w:r>
    <w:r>
      <w:rPr>
        <w:b/>
        <w:sz w:val="16"/>
      </w:rPr>
      <w:fldChar w:fldCharType="separate"/>
    </w:r>
    <w:r w:rsidR="00434EF3">
      <w:rPr>
        <w:b/>
        <w:noProof/>
        <w:sz w:val="16"/>
      </w:rPr>
      <w:t>8</w:t>
    </w:r>
    <w:r>
      <w:rPr>
        <w:b/>
        <w:sz w:val="16"/>
      </w:rPr>
      <w:fldChar w:fldCharType="end"/>
    </w:r>
    <w:r>
      <w:rPr>
        <w:b/>
        <w:sz w:val="16"/>
      </w:rPr>
      <w:t xml:space="preserve"> / </w:t>
    </w:r>
    <w:r>
      <w:rPr>
        <w:b/>
        <w:sz w:val="16"/>
      </w:rPr>
      <w:fldChar w:fldCharType="begin"/>
    </w:r>
    <w:r>
      <w:rPr>
        <w:b/>
        <w:sz w:val="16"/>
      </w:rPr>
      <w:instrText>NUMPAGES</w:instrText>
    </w:r>
    <w:r>
      <w:rPr>
        <w:b/>
        <w:sz w:val="16"/>
      </w:rPr>
      <w:fldChar w:fldCharType="separate"/>
    </w:r>
    <w:r w:rsidR="00434EF3">
      <w:rPr>
        <w:b/>
        <w:noProof/>
        <w:sz w:val="16"/>
      </w:rPr>
      <w:t>13</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8D6B4" w14:textId="543F54F9" w:rsidR="00EA13CB" w:rsidRDefault="00A75E4C">
    <w:pPr>
      <w:pStyle w:val="Pieddepage"/>
      <w:pBdr>
        <w:top w:val="single" w:sz="4" w:space="4" w:color="000000"/>
      </w:pBdr>
      <w:tabs>
        <w:tab w:val="clear" w:pos="4536"/>
        <w:tab w:val="clear" w:pos="9072"/>
        <w:tab w:val="right" w:pos="9064"/>
        <w:tab w:val="right" w:pos="14742"/>
      </w:tabs>
      <w:spacing w:after="0"/>
      <w:rPr>
        <w:b/>
        <w:sz w:val="16"/>
      </w:rPr>
    </w:pPr>
    <w:r>
      <w:rPr>
        <w:b/>
        <w:sz w:val="16"/>
      </w:rPr>
      <w:t>© 2020 – PACTT Technology Transfer</w:t>
    </w:r>
    <w:r>
      <w:rPr>
        <w:b/>
        <w:sz w:val="16"/>
      </w:rPr>
      <w:tab/>
      <w:t xml:space="preserve"> Page </w:t>
    </w:r>
    <w:r>
      <w:rPr>
        <w:b/>
        <w:sz w:val="16"/>
      </w:rPr>
      <w:fldChar w:fldCharType="begin"/>
    </w:r>
    <w:r>
      <w:rPr>
        <w:b/>
        <w:sz w:val="16"/>
      </w:rPr>
      <w:instrText>PAGE</w:instrText>
    </w:r>
    <w:r>
      <w:rPr>
        <w:b/>
        <w:sz w:val="16"/>
      </w:rPr>
      <w:fldChar w:fldCharType="separate"/>
    </w:r>
    <w:r w:rsidR="00434EF3">
      <w:rPr>
        <w:b/>
        <w:noProof/>
        <w:sz w:val="16"/>
      </w:rPr>
      <w:t>1</w:t>
    </w:r>
    <w:r>
      <w:rPr>
        <w:b/>
        <w:sz w:val="16"/>
      </w:rPr>
      <w:fldChar w:fldCharType="end"/>
    </w:r>
    <w:r>
      <w:rPr>
        <w:b/>
        <w:sz w:val="16"/>
      </w:rPr>
      <w:t xml:space="preserve"> / </w:t>
    </w:r>
    <w:r>
      <w:rPr>
        <w:b/>
        <w:sz w:val="16"/>
      </w:rPr>
      <w:fldChar w:fldCharType="begin"/>
    </w:r>
    <w:r>
      <w:rPr>
        <w:b/>
        <w:sz w:val="16"/>
      </w:rPr>
      <w:instrText>NUMPAGES</w:instrText>
    </w:r>
    <w:r>
      <w:rPr>
        <w:b/>
        <w:sz w:val="16"/>
      </w:rPr>
      <w:fldChar w:fldCharType="separate"/>
    </w:r>
    <w:r w:rsidR="00434EF3">
      <w:rPr>
        <w:b/>
        <w:noProof/>
        <w:sz w:val="16"/>
      </w:rPr>
      <w:t>13</w:t>
    </w:r>
    <w:r>
      <w:rPr>
        <w:b/>
        <w:sz w:val="16"/>
      </w:rPr>
      <w:fldChar w:fldCharType="end"/>
    </w:r>
  </w:p>
  <w:p w14:paraId="41318D1C" w14:textId="77777777" w:rsidR="00EA13CB" w:rsidRDefault="00A75E4C">
    <w:pPr>
      <w:pStyle w:val="Pieddepage"/>
      <w:tabs>
        <w:tab w:val="clear" w:pos="4536"/>
        <w:tab w:val="clear" w:pos="9072"/>
        <w:tab w:val="right" w:pos="9064"/>
        <w:tab w:val="right" w:pos="14742"/>
      </w:tabs>
      <w:rPr>
        <w:b/>
        <w:sz w:val="10"/>
        <w:szCs w:val="16"/>
      </w:rPr>
    </w:pPr>
    <w:r>
      <w:rPr>
        <w:rFonts w:ascii="Arial" w:hAnsi="Arial" w:cs="Arial"/>
        <w:b/>
        <w:sz w:val="16"/>
        <w:szCs w:val="16"/>
      </w:rPr>
      <w:tab/>
    </w:r>
    <w:r>
      <w:rPr>
        <w:b/>
        <w:sz w:val="10"/>
        <w:szCs w:val="16"/>
        <w:lang w:eastAsia="fr-C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A551B" w14:textId="77777777" w:rsidR="000844B1" w:rsidRDefault="000844B1">
      <w:pPr>
        <w:rPr>
          <w:sz w:val="12"/>
        </w:rPr>
      </w:pPr>
      <w:r>
        <w:separator/>
      </w:r>
    </w:p>
  </w:footnote>
  <w:footnote w:type="continuationSeparator" w:id="0">
    <w:p w14:paraId="235E93C5" w14:textId="77777777" w:rsidR="000844B1" w:rsidRDefault="000844B1">
      <w:pPr>
        <w:rPr>
          <w:sz w:val="12"/>
        </w:rPr>
      </w:pPr>
      <w:r>
        <w:continuationSeparator/>
      </w:r>
    </w:p>
  </w:footnote>
  <w:footnote w:id="1">
    <w:p w14:paraId="382ED40B" w14:textId="77777777" w:rsidR="00EA13CB" w:rsidRDefault="00A75E4C">
      <w:pPr>
        <w:pStyle w:val="Pieddepage"/>
        <w:rPr>
          <w:rFonts w:ascii="Arial Narrow" w:hAnsi="Arial Narrow"/>
          <w:sz w:val="16"/>
          <w:lang w:val="en-GB"/>
        </w:rPr>
      </w:pPr>
      <w:r>
        <w:rPr>
          <w:rStyle w:val="FootnoteCharacters"/>
        </w:rPr>
        <w:footnoteRef/>
      </w:r>
      <w:r>
        <w:rPr>
          <w:rFonts w:ascii="Arial Narrow" w:hAnsi="Arial Narrow"/>
          <w:sz w:val="16"/>
          <w:lang w:val="en-GB"/>
        </w:rPr>
        <w:t xml:space="preserve"> Defined as an organisation and its subordinate bodies governed by public international law, or any other body which is set up by, or on the basis of, an agreement between two or more countries (GDPR Article 4(26)) </w:t>
      </w:r>
    </w:p>
    <w:p w14:paraId="77898ED9" w14:textId="77777777" w:rsidR="00EA13CB" w:rsidRDefault="00EA13CB">
      <w:pPr>
        <w:pStyle w:val="Notedebasdepage"/>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C3171" w14:textId="2B27CC48" w:rsidR="00EA13CB" w:rsidRDefault="00A37C7D">
    <w:pPr>
      <w:pStyle w:val="En-tte"/>
    </w:pPr>
    <w:r>
      <w:rPr>
        <w:noProof/>
        <w:lang w:eastAsia="fr-CH"/>
      </w:rPr>
      <w:drawing>
        <wp:anchor distT="0" distB="0" distL="114300" distR="114300" simplePos="0" relativeHeight="251662336" behindDoc="0" locked="0" layoutInCell="1" allowOverlap="1" wp14:anchorId="134EE5A7" wp14:editId="1BE83D45">
          <wp:simplePos x="0" y="0"/>
          <wp:positionH relativeFrom="column">
            <wp:posOffset>2466340</wp:posOffset>
          </wp:positionH>
          <wp:positionV relativeFrom="paragraph">
            <wp:posOffset>-234133</wp:posOffset>
          </wp:positionV>
          <wp:extent cx="800100" cy="441325"/>
          <wp:effectExtent l="0" t="0" r="0" b="0"/>
          <wp:wrapNone/>
          <wp:docPr id="3" name="Grafik 3"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Grafik 3" descr="Ein Bild, das Text, ClipArt enthält.&#10;&#10;Automatisch generierte Beschreibu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441325"/>
                  </a:xfrm>
                  <a:prstGeom prst="rect">
                    <a:avLst/>
                  </a:prstGeom>
                  <a:noFill/>
                  <a:ln>
                    <a:noFill/>
                  </a:ln>
                </pic:spPr>
              </pic:pic>
            </a:graphicData>
          </a:graphic>
        </wp:anchor>
      </w:drawing>
    </w:r>
    <w:r>
      <w:rPr>
        <w:noProof/>
        <w:lang w:eastAsia="fr-CH"/>
      </w:rPr>
      <w:drawing>
        <wp:anchor distT="0" distB="0" distL="114300" distR="114300" simplePos="0" relativeHeight="251659264" behindDoc="0" locked="0" layoutInCell="1" allowOverlap="1" wp14:anchorId="198D0726" wp14:editId="3654BCE7">
          <wp:simplePos x="0" y="0"/>
          <wp:positionH relativeFrom="column">
            <wp:posOffset>-570855</wp:posOffset>
          </wp:positionH>
          <wp:positionV relativeFrom="paragraph">
            <wp:posOffset>-363642</wp:posOffset>
          </wp:positionV>
          <wp:extent cx="2159000" cy="719667"/>
          <wp:effectExtent l="0" t="0" r="0" b="4445"/>
          <wp:wrapNone/>
          <wp:docPr id="23" name="Image 23" descr="the Big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BigBra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59000" cy="719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3BB6">
      <w:rPr>
        <w:noProof/>
        <w:lang w:eastAsia="fr-CH"/>
      </w:rPr>
      <w:drawing>
        <wp:anchor distT="0" distB="0" distL="114300" distR="114300" simplePos="0" relativeHeight="251661312" behindDoc="0" locked="0" layoutInCell="1" allowOverlap="1" wp14:anchorId="04AE55A2" wp14:editId="09CEF79F">
          <wp:simplePos x="0" y="0"/>
          <wp:positionH relativeFrom="column">
            <wp:posOffset>5118325</wp:posOffset>
          </wp:positionH>
          <wp:positionV relativeFrom="page">
            <wp:posOffset>267899</wp:posOffset>
          </wp:positionV>
          <wp:extent cx="1241425" cy="458470"/>
          <wp:effectExtent l="0" t="0" r="0" b="0"/>
          <wp:wrapNone/>
          <wp:docPr id="2" name="Image 2" descr="FEN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S 2020"/>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241425" cy="458470"/>
                  </a:xfrm>
                  <a:prstGeom prst="rect">
                    <a:avLst/>
                  </a:prstGeom>
                  <a:noFill/>
                  <a:ln>
                    <a:noFill/>
                  </a:ln>
                </pic:spPr>
              </pic:pic>
            </a:graphicData>
          </a:graphic>
        </wp:anchor>
      </w:drawing>
    </w:r>
  </w:p>
  <w:p w14:paraId="3D019764" w14:textId="77777777" w:rsidR="00EA13CB" w:rsidRDefault="00A75E4C">
    <w:pPr>
      <w:tabs>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42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B40FC"/>
    <w:multiLevelType w:val="multilevel"/>
    <w:tmpl w:val="AE46295A"/>
    <w:lvl w:ilvl="0">
      <w:start w:val="1"/>
      <w:numFmt w:val="bullet"/>
      <w:lvlText w:val="-"/>
      <w:lvlJc w:val="left"/>
      <w:pPr>
        <w:tabs>
          <w:tab w:val="num" w:pos="0"/>
        </w:tabs>
        <w:ind w:left="720" w:hanging="360"/>
      </w:pPr>
      <w:rPr>
        <w:rFonts w:ascii="Calibri Light" w:hAnsi="Calibri Light" w:cs="Calibri Ligh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9807092"/>
    <w:multiLevelType w:val="hybridMultilevel"/>
    <w:tmpl w:val="9EB656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1F0328F"/>
    <w:multiLevelType w:val="multilevel"/>
    <w:tmpl w:val="B232B0AA"/>
    <w:lvl w:ilvl="0">
      <w:start w:val="1"/>
      <w:numFmt w:val="decimal"/>
      <w:lvlText w:val="%1"/>
      <w:lvlJc w:val="left"/>
      <w:pPr>
        <w:tabs>
          <w:tab w:val="num" w:pos="720"/>
        </w:tabs>
        <w:ind w:left="720" w:hanging="720"/>
      </w:pPr>
      <w:rPr>
        <w:u w:val="none"/>
      </w:rPr>
    </w:lvl>
    <w:lvl w:ilvl="1">
      <w:start w:val="1"/>
      <w:numFmt w:val="decimal"/>
      <w:lvlText w:val="%1.%2"/>
      <w:lvlJc w:val="left"/>
      <w:pPr>
        <w:tabs>
          <w:tab w:val="num" w:pos="720"/>
        </w:tabs>
        <w:ind w:left="720" w:hanging="720"/>
      </w:pPr>
      <w:rPr>
        <w:u w:val="none"/>
      </w:rPr>
    </w:lvl>
    <w:lvl w:ilvl="2">
      <w:start w:val="1"/>
      <w:numFmt w:val="decimal"/>
      <w:lvlText w:val="%1.%2.%3"/>
      <w:lvlJc w:val="left"/>
      <w:pPr>
        <w:tabs>
          <w:tab w:val="num" w:pos="1800"/>
        </w:tabs>
        <w:ind w:left="1800" w:hanging="1080"/>
      </w:pPr>
      <w:rPr>
        <w:u w:val="none"/>
      </w:rPr>
    </w:lvl>
    <w:lvl w:ilvl="3">
      <w:start w:val="1"/>
      <w:numFmt w:val="lowerRoman"/>
      <w:lvlText w:val="(%4)"/>
      <w:lvlJc w:val="left"/>
      <w:pPr>
        <w:tabs>
          <w:tab w:val="num" w:pos="2520"/>
        </w:tabs>
        <w:ind w:left="2520" w:hanging="720"/>
      </w:pPr>
      <w:rPr>
        <w:u w:val="none"/>
      </w:rPr>
    </w:lvl>
    <w:lvl w:ilvl="4">
      <w:start w:val="1"/>
      <w:numFmt w:val="upperLetter"/>
      <w:lvlText w:val="(%5)"/>
      <w:lvlJc w:val="left"/>
      <w:pPr>
        <w:tabs>
          <w:tab w:val="num" w:pos="3240"/>
        </w:tabs>
        <w:ind w:left="3240" w:hanging="720"/>
      </w:pPr>
      <w:rPr>
        <w:u w:val="none"/>
      </w:rPr>
    </w:lvl>
    <w:lvl w:ilvl="5">
      <w:start w:val="1"/>
      <w:numFmt w:val="decimal"/>
      <w:lvlText w:val="%6)"/>
      <w:lvlJc w:val="left"/>
      <w:pPr>
        <w:tabs>
          <w:tab w:val="num" w:pos="3960"/>
        </w:tabs>
        <w:ind w:left="3960" w:hanging="720"/>
      </w:pPr>
      <w:rPr>
        <w:rFonts w:cs="Arial"/>
        <w:b w:val="0"/>
        <w:i w:val="0"/>
        <w:sz w:val="22"/>
        <w:szCs w:val="22"/>
        <w:u w:val="none"/>
      </w:rPr>
    </w:lvl>
    <w:lvl w:ilvl="6">
      <w:start w:val="1"/>
      <w:numFmt w:val="lowerLetter"/>
      <w:lvlText w:val="%7)"/>
      <w:lvlJc w:val="left"/>
      <w:pPr>
        <w:tabs>
          <w:tab w:val="num" w:pos="4680"/>
        </w:tabs>
        <w:ind w:left="4680" w:hanging="720"/>
      </w:pPr>
      <w:rPr>
        <w:rFonts w:cs="Arial"/>
        <w:b w:val="0"/>
        <w:i w:val="0"/>
        <w:sz w:val="22"/>
        <w:szCs w:val="22"/>
        <w:u w:val="none"/>
      </w:rPr>
    </w:lvl>
    <w:lvl w:ilvl="7">
      <w:start w:val="1"/>
      <w:numFmt w:val="lowerRoman"/>
      <w:lvlText w:val="%8)"/>
      <w:lvlJc w:val="left"/>
      <w:pPr>
        <w:tabs>
          <w:tab w:val="num" w:pos="5400"/>
        </w:tabs>
        <w:ind w:left="5400" w:hanging="720"/>
      </w:pPr>
      <w:rPr>
        <w:rFonts w:cs="Arial"/>
        <w:b w:val="0"/>
        <w:i w:val="0"/>
        <w:sz w:val="22"/>
        <w:szCs w:val="22"/>
        <w:u w:val="none"/>
      </w:rPr>
    </w:lvl>
    <w:lvl w:ilvl="8">
      <w:start w:val="1"/>
      <w:numFmt w:val="upperLetter"/>
      <w:lvlText w:val="%9)"/>
      <w:lvlJc w:val="left"/>
      <w:pPr>
        <w:tabs>
          <w:tab w:val="num" w:pos="6120"/>
        </w:tabs>
        <w:ind w:left="6120" w:hanging="720"/>
      </w:pPr>
      <w:rPr>
        <w:rFonts w:cs="Arial"/>
        <w:b w:val="0"/>
        <w:i w:val="0"/>
        <w:sz w:val="22"/>
        <w:szCs w:val="22"/>
        <w:u w:val="none"/>
      </w:rPr>
    </w:lvl>
  </w:abstractNum>
  <w:abstractNum w:abstractNumId="4" w15:restartNumberingAfterBreak="0">
    <w:nsid w:val="3C8E5322"/>
    <w:multiLevelType w:val="multilevel"/>
    <w:tmpl w:val="EE6EAB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1907223"/>
    <w:multiLevelType w:val="multilevel"/>
    <w:tmpl w:val="17487E06"/>
    <w:lvl w:ilvl="0">
      <w:start w:val="1"/>
      <w:numFmt w:val="decimal"/>
      <w:lvlText w:val="%1."/>
      <w:lvlJc w:val="left"/>
      <w:pPr>
        <w:tabs>
          <w:tab w:val="num" w:pos="851"/>
        </w:tabs>
        <w:ind w:left="851" w:hanging="851"/>
      </w:pPr>
      <w:rPr>
        <w:b w:val="0"/>
        <w:i w:val="0"/>
        <w:caps w:val="0"/>
        <w:smallCaps w:val="0"/>
        <w:strike w:val="0"/>
        <w:dstrike w:val="0"/>
        <w:vanish w:val="0"/>
        <w:color w:val="000000"/>
        <w:position w:val="0"/>
        <w:sz w:val="22"/>
        <w:u w:val="none"/>
        <w:effect w:val="none"/>
        <w:vertAlign w:val="baseline"/>
      </w:rPr>
    </w:lvl>
    <w:lvl w:ilvl="1">
      <w:start w:val="1"/>
      <w:numFmt w:val="decimal"/>
      <w:lvlText w:val="%1.%2"/>
      <w:lvlJc w:val="left"/>
      <w:pPr>
        <w:tabs>
          <w:tab w:val="num" w:pos="851"/>
        </w:tabs>
        <w:ind w:left="851" w:hanging="851"/>
      </w:pPr>
      <w:rPr>
        <w:b w:val="0"/>
        <w:i w:val="0"/>
        <w:caps w:val="0"/>
        <w:smallCaps w:val="0"/>
        <w:strike w:val="0"/>
        <w:dstrike w:val="0"/>
        <w:vanish w:val="0"/>
        <w:color w:val="000000"/>
        <w:position w:val="0"/>
        <w:sz w:val="22"/>
        <w:u w:val="none"/>
        <w:effect w:val="none"/>
        <w:vertAlign w:val="baseline"/>
      </w:rPr>
    </w:lvl>
    <w:lvl w:ilvl="2">
      <w:start w:val="1"/>
      <w:numFmt w:val="decimal"/>
      <w:lvlText w:val="%1.%2.%3"/>
      <w:lvlJc w:val="left"/>
      <w:pPr>
        <w:tabs>
          <w:tab w:val="num" w:pos="1702"/>
        </w:tabs>
        <w:ind w:left="1702" w:hanging="851"/>
      </w:pPr>
      <w:rPr>
        <w:b w:val="0"/>
        <w:i w:val="0"/>
        <w:caps w:val="0"/>
        <w:smallCaps w:val="0"/>
        <w:strike w:val="0"/>
        <w:dstrike w:val="0"/>
        <w:vanish w:val="0"/>
        <w:color w:val="000000"/>
        <w:position w:val="0"/>
        <w:sz w:val="22"/>
        <w:u w:val="none"/>
        <w:effect w:val="none"/>
        <w:vertAlign w:val="baseline"/>
      </w:rPr>
    </w:lvl>
    <w:lvl w:ilvl="3">
      <w:start w:val="1"/>
      <w:numFmt w:val="lowerLetter"/>
      <w:lvlText w:val="(%4)"/>
      <w:lvlJc w:val="left"/>
      <w:pPr>
        <w:tabs>
          <w:tab w:val="num" w:pos="2553"/>
        </w:tabs>
        <w:ind w:left="2553" w:hanging="851"/>
      </w:pPr>
      <w:rPr>
        <w:b w:val="0"/>
        <w:i w:val="0"/>
        <w:caps w:val="0"/>
        <w:smallCaps w:val="0"/>
        <w:strike w:val="0"/>
        <w:dstrike w:val="0"/>
        <w:vanish w:val="0"/>
        <w:color w:val="000000"/>
        <w:position w:val="0"/>
        <w:sz w:val="22"/>
        <w:u w:val="none"/>
        <w:effect w:val="none"/>
        <w:vertAlign w:val="baseline"/>
      </w:rPr>
    </w:lvl>
    <w:lvl w:ilvl="4">
      <w:start w:val="1"/>
      <w:numFmt w:val="lowerRoman"/>
      <w:lvlText w:val="(%5)"/>
      <w:lvlJc w:val="left"/>
      <w:pPr>
        <w:tabs>
          <w:tab w:val="num" w:pos="3404"/>
        </w:tabs>
        <w:ind w:left="3404" w:hanging="851"/>
      </w:pPr>
      <w:rPr>
        <w:b w:val="0"/>
        <w:i w:val="0"/>
        <w:caps w:val="0"/>
        <w:smallCaps w:val="0"/>
        <w:strike w:val="0"/>
        <w:dstrike w:val="0"/>
        <w:vanish w:val="0"/>
        <w:color w:val="000000"/>
        <w:position w:val="0"/>
        <w:sz w:val="22"/>
        <w:u w:val="none"/>
        <w:effect w:val="none"/>
        <w:vertAlign w:val="baseline"/>
      </w:rPr>
    </w:lvl>
    <w:lvl w:ilvl="5">
      <w:start w:val="1"/>
      <w:numFmt w:val="decimal"/>
      <w:lvlText w:val="(%6)"/>
      <w:lvlJc w:val="left"/>
      <w:pPr>
        <w:tabs>
          <w:tab w:val="num" w:pos="4255"/>
        </w:tabs>
        <w:ind w:left="4255" w:hanging="851"/>
      </w:pPr>
      <w:rPr>
        <w:b w:val="0"/>
        <w:i w:val="0"/>
        <w:caps w:val="0"/>
        <w:smallCaps w:val="0"/>
        <w:strike w:val="0"/>
        <w:dstrike w:val="0"/>
        <w:vanish w:val="0"/>
        <w:color w:val="000000"/>
        <w:position w:val="0"/>
        <w:sz w:val="22"/>
        <w:u w:val="none"/>
        <w:effect w:val="none"/>
        <w:vertAlign w:val="baseline"/>
      </w:rPr>
    </w:lvl>
    <w:lvl w:ilvl="6">
      <w:start w:val="1"/>
      <w:numFmt w:val="none"/>
      <w:suff w:val="nothing"/>
      <w:lvlText w:val=""/>
      <w:lvlJc w:val="left"/>
      <w:pPr>
        <w:tabs>
          <w:tab w:val="num" w:pos="0"/>
        </w:tabs>
        <w:ind w:left="0" w:firstLine="0"/>
      </w:pPr>
      <w:rPr>
        <w:b w:val="0"/>
        <w:i w:val="0"/>
        <w:caps w:val="0"/>
        <w:smallCaps w:val="0"/>
        <w:strike w:val="0"/>
        <w:dstrike w:val="0"/>
        <w:vanish w:val="0"/>
        <w:color w:val="000000"/>
        <w:position w:val="0"/>
        <w:sz w:val="22"/>
        <w:u w:val="none"/>
        <w:effect w:val="none"/>
        <w:vertAlign w:val="baseline"/>
      </w:rPr>
    </w:lvl>
    <w:lvl w:ilvl="7">
      <w:start w:val="1"/>
      <w:numFmt w:val="none"/>
      <w:suff w:val="nothing"/>
      <w:lvlText w:val=""/>
      <w:lvlJc w:val="left"/>
      <w:pPr>
        <w:tabs>
          <w:tab w:val="num" w:pos="0"/>
        </w:tabs>
        <w:ind w:left="0" w:firstLine="0"/>
      </w:pPr>
      <w:rPr>
        <w:b w:val="0"/>
        <w:i w:val="0"/>
        <w:caps w:val="0"/>
        <w:smallCaps w:val="0"/>
        <w:strike w:val="0"/>
        <w:dstrike w:val="0"/>
        <w:vanish w:val="0"/>
        <w:color w:val="000000"/>
        <w:position w:val="0"/>
        <w:sz w:val="22"/>
        <w:u w:val="none"/>
        <w:effect w:val="none"/>
        <w:vertAlign w:val="baseline"/>
      </w:rPr>
    </w:lvl>
    <w:lvl w:ilvl="8">
      <w:start w:val="1"/>
      <w:numFmt w:val="none"/>
      <w:suff w:val="nothing"/>
      <w:lvlText w:val=""/>
      <w:lvlJc w:val="left"/>
      <w:pPr>
        <w:tabs>
          <w:tab w:val="num" w:pos="0"/>
        </w:tabs>
        <w:ind w:left="0" w:firstLine="0"/>
      </w:pPr>
      <w:rPr>
        <w:b w:val="0"/>
        <w:i w:val="0"/>
        <w:caps w:val="0"/>
        <w:smallCaps w:val="0"/>
        <w:strike w:val="0"/>
        <w:dstrike w:val="0"/>
        <w:vanish w:val="0"/>
        <w:color w:val="000000"/>
        <w:position w:val="0"/>
        <w:sz w:val="22"/>
        <w:u w:val="none"/>
        <w:effect w:val="none"/>
        <w:vertAlign w:val="baseline"/>
      </w:rPr>
    </w:lvl>
  </w:abstractNum>
  <w:abstractNum w:abstractNumId="6" w15:restartNumberingAfterBreak="0">
    <w:nsid w:val="721973A2"/>
    <w:multiLevelType w:val="multilevel"/>
    <w:tmpl w:val="CBF893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C3261F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C00639"/>
    <w:multiLevelType w:val="hybridMultilevel"/>
    <w:tmpl w:val="A176AA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6"/>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CH" w:vendorID="64" w:dllVersion="131078" w:nlCheck="1" w:checkStyle="0"/>
  <w:activeWritingStyle w:appName="MSWord" w:lang="en-GB" w:vendorID="64" w:dllVersion="131078" w:nlCheck="1" w:checkStyle="1"/>
  <w:activeWritingStyle w:appName="MSWord" w:lang="en-US" w:vendorID="64" w:dllVersion="131078" w:nlCheck="1" w:checkStyle="1"/>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CB"/>
    <w:rsid w:val="000301F1"/>
    <w:rsid w:val="000844B1"/>
    <w:rsid w:val="000B51AE"/>
    <w:rsid w:val="00166A4F"/>
    <w:rsid w:val="00223B70"/>
    <w:rsid w:val="00263054"/>
    <w:rsid w:val="0026666A"/>
    <w:rsid w:val="00337FD9"/>
    <w:rsid w:val="003D4F84"/>
    <w:rsid w:val="004230E3"/>
    <w:rsid w:val="00434EF3"/>
    <w:rsid w:val="00535559"/>
    <w:rsid w:val="005717DA"/>
    <w:rsid w:val="005837C2"/>
    <w:rsid w:val="00602E3A"/>
    <w:rsid w:val="0064046E"/>
    <w:rsid w:val="00697975"/>
    <w:rsid w:val="007169FC"/>
    <w:rsid w:val="007B0DCA"/>
    <w:rsid w:val="00840104"/>
    <w:rsid w:val="008430B6"/>
    <w:rsid w:val="00861746"/>
    <w:rsid w:val="00916001"/>
    <w:rsid w:val="009C2850"/>
    <w:rsid w:val="009F1059"/>
    <w:rsid w:val="00A37C7D"/>
    <w:rsid w:val="00A75E4C"/>
    <w:rsid w:val="00B15ADC"/>
    <w:rsid w:val="00B47B3A"/>
    <w:rsid w:val="00BB2768"/>
    <w:rsid w:val="00BD4DE8"/>
    <w:rsid w:val="00D02943"/>
    <w:rsid w:val="00EA13CB"/>
    <w:rsid w:val="00EA5F0E"/>
    <w:rsid w:val="00ED7EE5"/>
    <w:rsid w:val="00F40F9E"/>
    <w:rsid w:val="00F66775"/>
    <w:rsid w:val="00F95C59"/>
    <w:rsid w:val="00FE08F0"/>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4466C"/>
  <w15:docId w15:val="{26BA83C4-EB20-4246-87C1-E2E52F28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qFormat/>
  </w:style>
  <w:style w:type="character" w:customStyle="1" w:styleId="PieddepageCar">
    <w:name w:val="Pied de page Car"/>
    <w:basedOn w:val="Policepardfaut"/>
    <w:link w:val="Pieddepage"/>
    <w:qFormat/>
  </w:style>
  <w:style w:type="character" w:styleId="Numrodepage">
    <w:name w:val="page number"/>
    <w:basedOn w:val="Policepardfaut"/>
    <w:uiPriority w:val="99"/>
    <w:semiHidden/>
    <w:unhideWhenUsed/>
    <w:qFormat/>
  </w:style>
  <w:style w:type="character" w:styleId="Marquedecommentaire">
    <w:name w:val="annotation reference"/>
    <w:basedOn w:val="Policepardfaut"/>
    <w:semiHidden/>
    <w:unhideWhenUsed/>
    <w:qFormat/>
    <w:rPr>
      <w:sz w:val="16"/>
      <w:szCs w:val="16"/>
    </w:rPr>
  </w:style>
  <w:style w:type="character" w:customStyle="1" w:styleId="CommentaireCar">
    <w:name w:val="Commentaire Car"/>
    <w:basedOn w:val="Policepardfaut"/>
    <w:link w:val="Commentaire"/>
    <w:qFormat/>
    <w:rPr>
      <w:szCs w:val="20"/>
    </w:rPr>
  </w:style>
  <w:style w:type="character" w:customStyle="1" w:styleId="CorpsdetexteCar">
    <w:name w:val="Corps de texte Car"/>
    <w:basedOn w:val="Policepardfaut"/>
    <w:link w:val="Corpsdetexte"/>
    <w:uiPriority w:val="99"/>
    <w:qFormat/>
    <w:rPr>
      <w:lang w:val="en-US"/>
    </w:rPr>
  </w:style>
  <w:style w:type="character" w:customStyle="1" w:styleId="LTtexteCar">
    <w:name w:val="LT texte Car"/>
    <w:basedOn w:val="Policepardfaut"/>
    <w:link w:val="LTtexte"/>
    <w:qFormat/>
    <w:rPr>
      <w:rFonts w:ascii="Century Gothic" w:eastAsia="Calibri" w:hAnsi="Century Gothic" w:cs="Times New Roman"/>
    </w:rPr>
  </w:style>
  <w:style w:type="character" w:customStyle="1" w:styleId="RetraitcorpsdetexteCar">
    <w:name w:val="Retrait corps de texte Car"/>
    <w:basedOn w:val="Policepardfaut"/>
    <w:link w:val="Retraitcorpsdetexte"/>
    <w:uiPriority w:val="99"/>
    <w:semiHidden/>
    <w:qFormat/>
  </w:style>
  <w:style w:type="character" w:customStyle="1" w:styleId="Style1">
    <w:name w:val="Style1"/>
    <w:basedOn w:val="Policepardfaut"/>
    <w:uiPriority w:val="1"/>
    <w:qFormat/>
  </w:style>
  <w:style w:type="character" w:customStyle="1" w:styleId="TextedebullesCar">
    <w:name w:val="Texte de bulles Car"/>
    <w:basedOn w:val="Policepardfaut"/>
    <w:link w:val="Textedebulles"/>
    <w:uiPriority w:val="99"/>
    <w:semiHidden/>
    <w:qFormat/>
    <w:rPr>
      <w:rFonts w:ascii="Segoe UI" w:hAnsi="Segoe UI" w:cs="Segoe UI"/>
      <w:sz w:val="18"/>
      <w:szCs w:val="18"/>
    </w:rPr>
  </w:style>
  <w:style w:type="character" w:customStyle="1" w:styleId="ObjetducommentaireCar">
    <w:name w:val="Objet du commentaire Car"/>
    <w:basedOn w:val="CommentaireCar"/>
    <w:link w:val="Objetducommentaire"/>
    <w:uiPriority w:val="99"/>
    <w:semiHidden/>
    <w:qFormat/>
    <w:rPr>
      <w:b/>
      <w:bCs/>
      <w:sz w:val="20"/>
      <w:szCs w:val="20"/>
    </w:rPr>
  </w:style>
  <w:style w:type="character" w:customStyle="1" w:styleId="CESBT-blockZchn">
    <w:name w:val="CES BT-block Zchn"/>
    <w:qFormat/>
    <w:locked/>
    <w:rPr>
      <w:rFonts w:ascii="Times New Roman" w:eastAsia="Times New Roman" w:hAnsi="Times New Roman" w:cs="Times New Roman"/>
      <w:sz w:val="24"/>
      <w:szCs w:val="20"/>
      <w:lang w:val="en-US"/>
    </w:rPr>
  </w:style>
  <w:style w:type="character" w:customStyle="1" w:styleId="NotedebasdepageCar">
    <w:name w:val="Note de bas de page Car"/>
    <w:basedOn w:val="Policepardfaut"/>
    <w:link w:val="Notedebasdepage"/>
    <w:qFormat/>
    <w:rPr>
      <w:rFonts w:ascii="Times New Roman" w:eastAsia="Times New Roman" w:hAnsi="Times New Roman" w:cs="Times New Roman"/>
      <w:sz w:val="20"/>
      <w:szCs w:val="20"/>
      <w:lang w:val="fr-FR" w:eastAsia="fr-FR"/>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PrformatHTMLCar">
    <w:name w:val="Préformaté HTML Car"/>
    <w:basedOn w:val="Policepardfaut"/>
    <w:link w:val="PrformatHTML"/>
    <w:uiPriority w:val="99"/>
    <w:qFormat/>
    <w:rPr>
      <w:rFonts w:ascii="Courier New" w:eastAsia="Times New Roman" w:hAnsi="Courier New" w:cs="Courier New"/>
      <w:sz w:val="20"/>
      <w:szCs w:val="20"/>
      <w:lang w:eastAsia="fr-CH"/>
    </w:rPr>
  </w:style>
  <w:style w:type="character" w:styleId="Lienhypertexte">
    <w:name w:val="Hyperlink"/>
    <w:basedOn w:val="Policepardfaut"/>
    <w:uiPriority w:val="99"/>
    <w:unhideWhenUsed/>
    <w:rPr>
      <w:color w:val="0563C1" w:themeColor="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link w:val="CorpsdetexteCar"/>
    <w:uiPriority w:val="99"/>
    <w:pPr>
      <w:tabs>
        <w:tab w:val="left" w:pos="567"/>
      </w:tabs>
      <w:spacing w:after="120" w:line="264" w:lineRule="auto"/>
      <w:jc w:val="both"/>
    </w:pPr>
    <w:rPr>
      <w:lang w:val="en-US"/>
    </w:r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tte">
    <w:name w:val="header"/>
    <w:basedOn w:val="Normal"/>
    <w:unhideWhenUsed/>
    <w:pPr>
      <w:tabs>
        <w:tab w:val="center" w:pos="4536"/>
        <w:tab w:val="right" w:pos="9072"/>
      </w:tabs>
    </w:pPr>
  </w:style>
  <w:style w:type="paragraph" w:styleId="Pieddepage">
    <w:name w:val="footer"/>
    <w:basedOn w:val="Normal"/>
    <w:link w:val="PieddepageCar"/>
    <w:unhideWhenUsed/>
    <w:pPr>
      <w:tabs>
        <w:tab w:val="center" w:pos="4536"/>
        <w:tab w:val="right" w:pos="9072"/>
      </w:tabs>
    </w:pPr>
  </w:style>
  <w:style w:type="paragraph" w:styleId="Commentaire">
    <w:name w:val="annotation text"/>
    <w:basedOn w:val="Normal"/>
    <w:link w:val="CommentaireCar"/>
    <w:unhideWhenUsed/>
    <w:qFormat/>
    <w:pPr>
      <w:spacing w:line="240" w:lineRule="auto"/>
    </w:pPr>
    <w:rPr>
      <w:szCs w:val="20"/>
    </w:rPr>
  </w:style>
  <w:style w:type="paragraph" w:customStyle="1" w:styleId="LTtexte">
    <w:name w:val="LT texte"/>
    <w:basedOn w:val="Normal"/>
    <w:link w:val="LTtexteCar"/>
    <w:qFormat/>
    <w:pPr>
      <w:ind w:left="709"/>
    </w:pPr>
    <w:rPr>
      <w:rFonts w:ascii="Century Gothic" w:eastAsia="Calibri" w:hAnsi="Century Gothic" w:cs="Times New Roman"/>
    </w:rPr>
  </w:style>
  <w:style w:type="paragraph" w:styleId="Retraitcorpsdetexte">
    <w:name w:val="Body Text Indent"/>
    <w:basedOn w:val="Normal"/>
    <w:link w:val="RetraitcorpsdetexteCar"/>
    <w:uiPriority w:val="99"/>
    <w:semiHidden/>
    <w:unhideWhenUsed/>
    <w:pPr>
      <w:spacing w:after="120"/>
      <w:ind w:left="283"/>
    </w:pPr>
  </w:style>
  <w:style w:type="paragraph" w:customStyle="1" w:styleId="Aufzhlung">
    <w:name w:val="Aufzählung"/>
    <w:basedOn w:val="Normal"/>
    <w:uiPriority w:val="3"/>
    <w:qFormat/>
    <w:pPr>
      <w:tabs>
        <w:tab w:val="left" w:pos="567"/>
      </w:tabs>
      <w:spacing w:after="120" w:line="280" w:lineRule="atLeast"/>
      <w:jc w:val="both"/>
    </w:pPr>
    <w:rPr>
      <w:rFonts w:ascii="Arial" w:hAnsi="Arial"/>
      <w:sz w:val="20"/>
      <w:lang w:val="en-GB"/>
    </w:rPr>
  </w:style>
  <w:style w:type="paragraph" w:styleId="Textedebulles">
    <w:name w:val="Balloon Text"/>
    <w:basedOn w:val="Normal"/>
    <w:link w:val="TextedebullesCar"/>
    <w:uiPriority w:val="99"/>
    <w:semiHidden/>
    <w:unhideWhenUsed/>
    <w:qFormat/>
    <w:pPr>
      <w:spacing w:after="0" w:line="240" w:lineRule="auto"/>
    </w:pPr>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qFormat/>
    <w:rPr>
      <w:b/>
      <w:bCs/>
      <w:sz w:val="20"/>
    </w:rPr>
  </w:style>
  <w:style w:type="paragraph" w:customStyle="1" w:styleId="CESBT-block">
    <w:name w:val="CES BT-block"/>
    <w:basedOn w:val="Normal"/>
    <w:qFormat/>
    <w:pPr>
      <w:spacing w:after="240" w:line="240" w:lineRule="auto"/>
      <w:jc w:val="both"/>
    </w:pPr>
    <w:rPr>
      <w:rFonts w:ascii="Times New Roman" w:eastAsia="Times New Roman" w:hAnsi="Times New Roman" w:cs="Times New Roman"/>
      <w:sz w:val="24"/>
      <w:szCs w:val="20"/>
      <w:lang w:val="en-US"/>
    </w:rPr>
  </w:style>
  <w:style w:type="paragraph" w:styleId="Notedebasdepage">
    <w:name w:val="footnote text"/>
    <w:basedOn w:val="Normal"/>
    <w:link w:val="NotedebasdepageCar"/>
    <w:pPr>
      <w:spacing w:after="0" w:line="240" w:lineRule="auto"/>
    </w:pPr>
    <w:rPr>
      <w:rFonts w:ascii="Times New Roman" w:eastAsia="Times New Roman" w:hAnsi="Times New Roman" w:cs="Times New Roman"/>
      <w:sz w:val="20"/>
      <w:szCs w:val="20"/>
      <w:lang w:val="fr-FR" w:eastAsia="fr-FR"/>
    </w:rPr>
  </w:style>
  <w:style w:type="paragraph" w:customStyle="1" w:styleId="MRheading1">
    <w:name w:val="M&amp;R heading 1"/>
    <w:basedOn w:val="Normal"/>
    <w:qFormat/>
    <w:pPr>
      <w:keepNext/>
      <w:keepLines/>
      <w:spacing w:before="240" w:after="0" w:line="360" w:lineRule="auto"/>
      <w:jc w:val="both"/>
    </w:pPr>
    <w:rPr>
      <w:rFonts w:ascii="Arial" w:eastAsia="Times New Roman" w:hAnsi="Arial" w:cs="Times New Roman"/>
      <w:b/>
      <w:szCs w:val="20"/>
      <w:u w:val="single"/>
      <w:lang w:val="en-GB" w:eastAsia="en-GB"/>
    </w:rPr>
  </w:style>
  <w:style w:type="paragraph" w:customStyle="1" w:styleId="MRheading2">
    <w:name w:val="M&amp;R heading 2"/>
    <w:basedOn w:val="Normal"/>
    <w:qFormat/>
    <w:pPr>
      <w:spacing w:before="240" w:after="0" w:line="360" w:lineRule="auto"/>
      <w:jc w:val="both"/>
      <w:outlineLvl w:val="1"/>
    </w:pPr>
    <w:rPr>
      <w:rFonts w:ascii="Arial" w:eastAsia="Times New Roman" w:hAnsi="Arial" w:cs="Times New Roman"/>
      <w:szCs w:val="20"/>
      <w:lang w:val="en-GB" w:eastAsia="en-GB"/>
    </w:rPr>
  </w:style>
  <w:style w:type="paragraph" w:customStyle="1" w:styleId="MRheading3">
    <w:name w:val="M&amp;R heading 3"/>
    <w:basedOn w:val="Normal"/>
    <w:qFormat/>
    <w:pPr>
      <w:spacing w:before="240" w:after="0" w:line="360" w:lineRule="auto"/>
      <w:jc w:val="both"/>
      <w:outlineLvl w:val="2"/>
    </w:pPr>
    <w:rPr>
      <w:rFonts w:ascii="Arial" w:eastAsia="Times New Roman" w:hAnsi="Arial" w:cs="Times New Roman"/>
      <w:szCs w:val="20"/>
      <w:lang w:val="en-GB" w:eastAsia="en-GB"/>
    </w:rPr>
  </w:style>
  <w:style w:type="paragraph" w:customStyle="1" w:styleId="MRheading4">
    <w:name w:val="M&amp;R heading 4"/>
    <w:basedOn w:val="Normal"/>
    <w:qFormat/>
    <w:pPr>
      <w:tabs>
        <w:tab w:val="left" w:pos="2520"/>
      </w:tabs>
      <w:spacing w:before="240" w:after="0" w:line="360" w:lineRule="auto"/>
      <w:ind w:left="2520" w:hanging="720"/>
      <w:jc w:val="both"/>
      <w:outlineLvl w:val="3"/>
    </w:pPr>
    <w:rPr>
      <w:rFonts w:ascii="Arial" w:eastAsia="Times New Roman" w:hAnsi="Arial" w:cs="Times New Roman"/>
      <w:szCs w:val="20"/>
      <w:lang w:val="en-GB" w:eastAsia="en-GB"/>
    </w:rPr>
  </w:style>
  <w:style w:type="paragraph" w:customStyle="1" w:styleId="MRheading5">
    <w:name w:val="M&amp;R heading 5"/>
    <w:basedOn w:val="Normal"/>
    <w:qFormat/>
    <w:pPr>
      <w:spacing w:before="240" w:after="0" w:line="360" w:lineRule="auto"/>
      <w:jc w:val="both"/>
      <w:outlineLvl w:val="4"/>
    </w:pPr>
    <w:rPr>
      <w:rFonts w:ascii="Arial" w:eastAsia="Times New Roman" w:hAnsi="Arial" w:cs="Times New Roman"/>
      <w:szCs w:val="20"/>
      <w:lang w:val="en-GB" w:eastAsia="en-GB"/>
    </w:rPr>
  </w:style>
  <w:style w:type="paragraph" w:customStyle="1" w:styleId="MRheading6">
    <w:name w:val="M&amp;R heading 6"/>
    <w:basedOn w:val="Normal"/>
    <w:qFormat/>
    <w:pPr>
      <w:tabs>
        <w:tab w:val="left" w:pos="3960"/>
      </w:tabs>
      <w:spacing w:before="240" w:after="0" w:line="360" w:lineRule="auto"/>
      <w:ind w:left="3960" w:hanging="720"/>
      <w:jc w:val="both"/>
      <w:outlineLvl w:val="5"/>
    </w:pPr>
    <w:rPr>
      <w:rFonts w:ascii="Arial" w:eastAsia="Times New Roman" w:hAnsi="Arial" w:cs="Times New Roman"/>
      <w:szCs w:val="20"/>
      <w:lang w:val="en-GB" w:eastAsia="en-GB"/>
    </w:rPr>
  </w:style>
  <w:style w:type="paragraph" w:customStyle="1" w:styleId="MRheading7">
    <w:name w:val="M&amp;R heading 7"/>
    <w:basedOn w:val="Normal"/>
    <w:qFormat/>
    <w:pPr>
      <w:tabs>
        <w:tab w:val="left" w:pos="4680"/>
      </w:tabs>
      <w:spacing w:before="240" w:after="0" w:line="360" w:lineRule="auto"/>
      <w:ind w:left="4680" w:hanging="720"/>
      <w:jc w:val="both"/>
      <w:outlineLvl w:val="6"/>
    </w:pPr>
    <w:rPr>
      <w:rFonts w:ascii="Arial" w:eastAsia="Times New Roman" w:hAnsi="Arial" w:cs="Times New Roman"/>
      <w:szCs w:val="20"/>
      <w:lang w:val="en-GB" w:eastAsia="en-GB"/>
    </w:rPr>
  </w:style>
  <w:style w:type="paragraph" w:customStyle="1" w:styleId="MRheading8">
    <w:name w:val="M&amp;R heading 8"/>
    <w:basedOn w:val="Normal"/>
    <w:qFormat/>
    <w:pPr>
      <w:tabs>
        <w:tab w:val="left" w:pos="5400"/>
      </w:tabs>
      <w:spacing w:before="240" w:after="0" w:line="360" w:lineRule="auto"/>
      <w:ind w:left="5400" w:hanging="720"/>
      <w:jc w:val="both"/>
      <w:outlineLvl w:val="7"/>
    </w:pPr>
    <w:rPr>
      <w:rFonts w:ascii="Arial" w:eastAsia="Times New Roman" w:hAnsi="Arial" w:cs="Times New Roman"/>
      <w:szCs w:val="20"/>
      <w:lang w:val="en-GB" w:eastAsia="en-GB"/>
    </w:rPr>
  </w:style>
  <w:style w:type="paragraph" w:customStyle="1" w:styleId="MRheading9">
    <w:name w:val="M&amp;R heading 9"/>
    <w:basedOn w:val="Normal"/>
    <w:qFormat/>
    <w:pPr>
      <w:tabs>
        <w:tab w:val="left" w:pos="6120"/>
      </w:tabs>
      <w:spacing w:before="240" w:after="0" w:line="360" w:lineRule="auto"/>
      <w:ind w:left="6120" w:hanging="720"/>
      <w:jc w:val="both"/>
      <w:outlineLvl w:val="8"/>
    </w:pPr>
    <w:rPr>
      <w:rFonts w:ascii="Arial" w:eastAsia="Times New Roman" w:hAnsi="Arial" w:cs="Times New Roman"/>
      <w:szCs w:val="20"/>
      <w:lang w:val="en-GB" w:eastAsia="en-GB"/>
    </w:rPr>
  </w:style>
  <w:style w:type="paragraph" w:customStyle="1" w:styleId="MRLMA1">
    <w:name w:val="M&amp;R LMA 1"/>
    <w:basedOn w:val="Normal"/>
    <w:qFormat/>
    <w:pPr>
      <w:tabs>
        <w:tab w:val="left" w:pos="720"/>
      </w:tabs>
      <w:spacing w:before="240" w:after="0" w:line="360" w:lineRule="auto"/>
      <w:ind w:left="720" w:hanging="720"/>
      <w:jc w:val="both"/>
    </w:pPr>
    <w:rPr>
      <w:rFonts w:ascii="Arial" w:eastAsia="Times New Roman" w:hAnsi="Arial" w:cs="Times New Roman"/>
      <w:szCs w:val="20"/>
      <w:lang w:val="en-GB" w:eastAsia="en-GB"/>
    </w:rPr>
  </w:style>
  <w:style w:type="paragraph" w:styleId="Paragraphedeliste">
    <w:name w:val="List Paragraph"/>
    <w:basedOn w:val="Normal"/>
    <w:uiPriority w:val="34"/>
    <w:qFormat/>
    <w:pPr>
      <w:ind w:left="720"/>
      <w:contextualSpacing/>
    </w:pPr>
    <w:rPr>
      <w:lang w:val="en-US"/>
    </w:rPr>
  </w:style>
  <w:style w:type="paragraph" w:styleId="PrformatHTML">
    <w:name w:val="HTML Preformatted"/>
    <w:basedOn w:val="Normal"/>
    <w:link w:val="PrformatHTMLC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paragraph" w:customStyle="1" w:styleId="FrameContents">
    <w:name w:val="Frame Contents"/>
    <w:basedOn w:val="Normal"/>
    <w:qFormat/>
  </w:style>
  <w:style w:type="table" w:styleId="Grilledutableau">
    <w:name w:val="Table Grid"/>
    <w:basedOn w:val="TableauNormal"/>
    <w:uiPriority w:val="59"/>
    <w:rPr>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c.europa.eu/research/participants/data/ref/h2020/mga/gga/h2020-mga-gga-multi_e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E57B1-7470-49D6-AC07-CF9E9872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4368</Words>
  <Characters>24025</Characters>
  <Application>Microsoft Office Word</Application>
  <DocSecurity>0</DocSecurity>
  <Lines>200</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CHUV | Centre hospitalier universitaire vaudois</Company>
  <LinksUpToDate>false</LinksUpToDate>
  <CharactersWithSpaces>28337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Borcel Novoa Erika</dc:creator>
  <dc:description/>
  <cp:lastModifiedBy>Borcel Novoa Erika</cp:lastModifiedBy>
  <cp:revision>7</cp:revision>
  <dcterms:created xsi:type="dcterms:W3CDTF">2021-06-21T09:01:00Z</dcterms:created>
  <dcterms:modified xsi:type="dcterms:W3CDTF">2021-06-24T08:37:00Z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CHUV | Centre hospitalier universitaire vaudois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