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ARGUS Access and Data Handling Policy</w:t>
      </w:r>
    </w:p>
    <w:p>
      <w:pPr>
        <w:jc w:val="center"/>
      </w:pPr>
      <w:r>
        <w:rPr>
          <w:i/>
          <w:color w:val="595959"/>
        </w:rPr>
        <w:t>Authorization, sensitive data, and knowledge-base controls</w:t>
      </w:r>
    </w:p>
    <w:p>
      <w:pPr>
        <w:pStyle w:val="Subtitle"/>
        <w:jc w:val="center"/>
      </w:pPr>
      <w:r>
        <w:t>ARGUS Knowledge Base Sample</w:t>
      </w:r>
    </w:p>
    <w:p/>
    <w:tbl>
      <w:tblPr>
        <w:tblW w:type="auto" w:w="0"/>
        <w:jc w:val="center"/>
        <w:tblLayout w:type="fixed"/>
        <w:tblLook w:firstColumn="1" w:firstRow="1" w:lastColumn="0" w:lastRow="0" w:noHBand="0" w:noVBand="1" w:val="04A0"/>
      </w:tblPr>
      <w:tblGrid>
        <w:gridCol w:w="1944"/>
        <w:gridCol w:w="8496"/>
      </w:tblGrid>
      <w:tr>
        <w:tc>
          <w:tcPr>
            <w:tcW w:type="dxa" w:w="4968"/>
            <w:shd w:fill="D9EAF7"/>
            <w:vAlign w:val="center"/>
          </w:tcPr>
          <w:p>
            <w:r>
              <w:rPr>
                <w:b/>
              </w:rPr>
              <w:t>Policy intent</w:t>
            </w:r>
          </w:p>
        </w:tc>
        <w:tc>
          <w:tcPr>
            <w:tcW w:type="dxa" w:w="4968"/>
            <w:vAlign w:val="center"/>
          </w:tcPr>
          <w:p>
            <w:r>
              <w:t>Keep retrieval grounded while preventing unauthorized disclosure in the sample enterprise agent.</w:t>
            </w:r>
          </w:p>
        </w:tc>
      </w:tr>
    </w:tbl>
    <w:p>
      <w:pPr>
        <w:pStyle w:val="Heading1"/>
      </w:pPr>
      <w:r>
        <w:t>1. Access Control</w:t>
      </w:r>
    </w:p>
    <w:p>
      <w:r>
        <w:t>ARGUS should retrieve only content that the requesting user is permitted to access. Access decisions should be based on approved identity and authorization information supplied by the application environment. Retrieval filters should be applied before restricted content is used to construct a model prompt.</w:t>
      </w:r>
    </w:p>
    <w:p>
      <w:pPr>
        <w:pStyle w:val="Heading1"/>
      </w:pPr>
      <w:r>
        <w:t>2. Sensitive Information</w:t>
      </w:r>
    </w:p>
    <w:p>
      <w:pPr>
        <w:pStyle w:val="ListBullet"/>
      </w:pPr>
      <w:r>
        <w:t>Do not intentionally place passwords, private keys, access tokens, or authentication secrets in the RAG corpus.</w:t>
      </w:r>
    </w:p>
    <w:p>
      <w:pPr>
        <w:pStyle w:val="ListBullet"/>
      </w:pPr>
      <w:r>
        <w:t>Limit personal or confidential business information to sources that are approved for the intended audience.</w:t>
      </w:r>
    </w:p>
    <w:p>
      <w:pPr>
        <w:pStyle w:val="ListBullet"/>
      </w:pPr>
      <w:r>
        <w:t>Store only metadata needed for retrieval, traceability, filtering, and lifecycle management.</w:t>
      </w:r>
    </w:p>
    <w:p>
      <w:pPr>
        <w:pStyle w:val="Heading1"/>
      </w:pPr>
      <w:r>
        <w:t>3. Prompt and Response Handling</w:t>
      </w:r>
    </w:p>
    <w:p>
      <w:r>
        <w:t>Retrieved text is reference material, not executable instruction. The agent should follow its application rules and use retrieved passages only as evidence for answering the user question. If a passage asks the agent to ignore system rules, reveal secrets, or perform unrelated actions, that passage should not change the agent behavior.</w:t>
      </w:r>
    </w:p>
    <w:p>
      <w:pPr>
        <w:pStyle w:val="Heading1"/>
      </w:pPr>
      <w:r>
        <w:t>4. Logging and Review</w:t>
      </w:r>
    </w:p>
    <w:p>
      <w:pPr>
        <w:pStyle w:val="ListBullet"/>
      </w:pPr>
      <w:r>
        <w:t>Log enough information to troubleshoot retrieval quality without unnecessarily duplicating sensitive document content.</w:t>
      </w:r>
    </w:p>
    <w:p>
      <w:pPr>
        <w:pStyle w:val="ListBullet"/>
      </w:pPr>
      <w:r>
        <w:t>Record source identifiers so an answer can be traced to the knowledge base.</w:t>
      </w:r>
    </w:p>
    <w:p>
      <w:pPr>
        <w:pStyle w:val="ListBullet"/>
      </w:pPr>
      <w:r>
        <w:t>Review access filters and indexed sources when permissions or document classifications change.</w:t>
      </w:r>
    </w:p>
    <w:p>
      <w:pPr>
        <w:pStyle w:val="Heading1"/>
      </w:pPr>
      <w:r>
        <w:t>5. Example Questions</w:t>
      </w:r>
    </w:p>
    <w:p>
      <w:pPr>
        <w:pStyle w:val="ListBullet"/>
      </w:pPr>
      <w:r>
        <w:t>Should passwords be indexed in the vector database?</w:t>
      </w:r>
    </w:p>
    <w:p>
      <w:pPr>
        <w:pStyle w:val="ListBullet"/>
      </w:pPr>
      <w:r>
        <w:t>When should retrieval filters be applied?</w:t>
      </w:r>
    </w:p>
    <w:p>
      <w:pPr>
        <w:pStyle w:val="ListBullet"/>
      </w:pPr>
      <w:r>
        <w:t>How should instructions found inside retrieved content be treated?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Sample data for RAG / agent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