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52"/>
        </w:rPr>
        <w:t>ARGUS Operations Runbook</w:t>
      </w:r>
    </w:p>
    <w:p>
      <w:pPr>
        <w:jc w:val="center"/>
      </w:pPr>
      <w:r>
        <w:rPr>
          <w:i/>
          <w:color w:val="595959"/>
        </w:rPr>
        <w:t>Troubleshooting retrieval and answer-quality issues</w:t>
      </w:r>
    </w:p>
    <w:p>
      <w:pPr>
        <w:pStyle w:val="Subtitle"/>
        <w:jc w:val="center"/>
      </w:pPr>
      <w:r>
        <w:t>ARGUS Knowledge Base Sample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8496"/>
      </w:tblGrid>
      <w:tr>
        <w:tc>
          <w:tcPr>
            <w:tcW w:type="dxa" w:w="4968"/>
            <w:shd w:fill="D9EAF7"/>
            <w:vAlign w:val="center"/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4968"/>
            <w:vAlign w:val="center"/>
          </w:tcPr>
          <w:p>
            <w:r>
              <w:t>Developers or operators validating the sample ARGUS RAG pipeline.</w:t>
            </w:r>
          </w:p>
        </w:tc>
      </w:tr>
    </w:tbl>
    <w:p>
      <w:pPr>
        <w:pStyle w:val="Heading1"/>
      </w:pPr>
      <w:r>
        <w:t>1. Symptom: No Relevant Results</w:t>
      </w:r>
    </w:p>
    <w:p>
      <w:pPr>
        <w:pStyle w:val="ListBullet"/>
      </w:pPr>
      <w:r>
        <w:t>Confirm that the expected source document is present in the active index.</w:t>
      </w:r>
    </w:p>
    <w:p>
      <w:pPr>
        <w:pStyle w:val="ListBullet"/>
      </w:pPr>
      <w:r>
        <w:t>Check whether text extraction produced readable content.</w:t>
      </w:r>
    </w:p>
    <w:p>
      <w:pPr>
        <w:pStyle w:val="ListBullet"/>
      </w:pPr>
      <w:r>
        <w:t>Verify that chunks have embeddings and required metadata.</w:t>
      </w:r>
    </w:p>
    <w:p>
      <w:pPr>
        <w:pStyle w:val="ListBullet"/>
      </w:pPr>
      <w:r>
        <w:t>Try a query using distinctive terms that appear in the source.</w:t>
      </w:r>
    </w:p>
    <w:p>
      <w:pPr>
        <w:pStyle w:val="Heading1"/>
      </w:pPr>
      <w:r>
        <w:t>2. Symptom: Wrong Document Retrieved</w:t>
      </w:r>
    </w:p>
    <w:p>
      <w:pPr>
        <w:pStyle w:val="ListBullet"/>
      </w:pPr>
      <w:r>
        <w:t>Inspect the top retrieved chunks and their similarity ordering.</w:t>
      </w:r>
    </w:p>
    <w:p>
      <w:pPr>
        <w:pStyle w:val="ListBullet"/>
      </w:pPr>
      <w:r>
        <w:t>Check for duplicate, stale, or highly similar documents in the index.</w:t>
      </w:r>
    </w:p>
    <w:p>
      <w:pPr>
        <w:pStyle w:val="ListBullet"/>
      </w:pPr>
      <w:r>
        <w:t>Review chunk boundaries to ensure headings and important qualifiers remain attached to the relevant text.</w:t>
      </w:r>
    </w:p>
    <w:p>
      <w:pPr>
        <w:pStyle w:val="ListBullet"/>
      </w:pPr>
      <w:r>
        <w:t>Evaluate metadata filters if the query should be limited by source, audience, or category.</w:t>
      </w:r>
    </w:p>
    <w:p>
      <w:pPr>
        <w:pStyle w:val="Heading1"/>
      </w:pPr>
      <w:r>
        <w:t>3. Symptom: Answer Is Unsupported</w:t>
      </w:r>
    </w:p>
    <w:p>
      <w:pPr>
        <w:pStyle w:val="ListBullet"/>
      </w:pPr>
      <w:r>
        <w:t>Compare the response against the retrieved passages.</w:t>
      </w:r>
    </w:p>
    <w:p>
      <w:pPr>
        <w:pStyle w:val="ListBullet"/>
      </w:pPr>
      <w:r>
        <w:t>Require the answer to stay within supplied context and to acknowledge missing evidence.</w:t>
      </w:r>
    </w:p>
    <w:p>
      <w:pPr>
        <w:pStyle w:val="ListBullet"/>
      </w:pPr>
      <w:r>
        <w:t>Expose source references in the user experience when supported.</w:t>
      </w:r>
    </w:p>
    <w:p>
      <w:pPr>
        <w:pStyle w:val="ListBullet"/>
      </w:pPr>
      <w:r>
        <w:t>Add evaluation questions that have known answers in the corpus so grounding can be tested repeatedly.</w:t>
      </w:r>
    </w:p>
    <w:p>
      <w:pPr>
        <w:pStyle w:val="Heading1"/>
      </w:pPr>
      <w:r>
        <w:t>4. Refresh Procedure</w:t>
      </w:r>
    </w:p>
    <w:p>
      <w:pPr>
        <w:pStyle w:val="ListBullet"/>
      </w:pPr>
      <w:r>
        <w:t>Remove or deactivate the superseded indexed version.</w:t>
      </w:r>
    </w:p>
    <w:p>
      <w:pPr>
        <w:pStyle w:val="ListBullet"/>
      </w:pPr>
      <w:r>
        <w:t>Process the approved replacement document through extraction and chunking.</w:t>
      </w:r>
    </w:p>
    <w:p>
      <w:pPr>
        <w:pStyle w:val="ListBullet"/>
      </w:pPr>
      <w:r>
        <w:t>Generate new embeddings and write the new chunks to the vector database.</w:t>
      </w:r>
    </w:p>
    <w:p>
      <w:pPr>
        <w:pStyle w:val="ListBullet"/>
      </w:pPr>
      <w:r>
        <w:t>Run a small regression set of questions before treating the refresh as complete.</w:t>
      </w:r>
    </w:p>
    <w:p>
      <w:pPr>
        <w:pStyle w:val="Heading1"/>
      </w:pPr>
      <w:r>
        <w:t>5. Suggested Evaluation Set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17365D"/>
          </w:tcPr>
          <w:p>
            <w:r>
              <w:rPr>
                <w:b/>
                <w:color w:val="FFFFFF"/>
              </w:rPr>
              <w:t>Question</w:t>
            </w:r>
          </w:p>
        </w:tc>
        <w:tc>
          <w:tcPr>
            <w:tcW w:type="dxa" w:w="3312"/>
            <w:shd w:fill="17365D"/>
          </w:tcPr>
          <w:p>
            <w:r>
              <w:rPr>
                <w:b/>
                <w:color w:val="FFFFFF"/>
              </w:rPr>
              <w:t>Expected source</w:t>
            </w:r>
          </w:p>
        </w:tc>
        <w:tc>
          <w:tcPr>
            <w:tcW w:type="dxa" w:w="3312"/>
            <w:shd w:fill="17365D"/>
          </w:tcPr>
          <w:p>
            <w:r>
              <w:rPr>
                <w:b/>
                <w:color w:val="FFFFFF"/>
              </w:rPr>
              <w:t>Check</w:t>
            </w:r>
          </w:p>
        </w:tc>
      </w:tr>
      <w:tr>
        <w:tc>
          <w:tcPr>
            <w:tcW w:type="dxa" w:w="3312"/>
          </w:tcPr>
          <w:p>
            <w:r>
              <w:t>Where are embeddings stored?</w:t>
            </w:r>
          </w:p>
        </w:tc>
        <w:tc>
          <w:tcPr>
            <w:tcW w:type="dxa" w:w="3312"/>
          </w:tcPr>
          <w:p>
            <w:r>
              <w:t>Platform Overview</w:t>
            </w:r>
          </w:p>
        </w:tc>
        <w:tc>
          <w:tcPr>
            <w:tcW w:type="dxa" w:w="3312"/>
          </w:tcPr>
          <w:p>
            <w:r>
              <w:t>Correct component</w:t>
            </w:r>
          </w:p>
        </w:tc>
      </w:tr>
      <w:tr>
        <w:tc>
          <w:tcPr>
            <w:tcW w:type="dxa" w:w="3312"/>
          </w:tcPr>
          <w:p>
            <w:r>
              <w:t>What metadata belongs on chunks?</w:t>
            </w:r>
          </w:p>
        </w:tc>
        <w:tc>
          <w:tcPr>
            <w:tcW w:type="dxa" w:w="3312"/>
          </w:tcPr>
          <w:p>
            <w:r>
              <w:t>Knowledge Ingestion Standard</w:t>
            </w:r>
          </w:p>
        </w:tc>
        <w:tc>
          <w:tcPr>
            <w:tcW w:type="dxa" w:w="3312"/>
          </w:tcPr>
          <w:p>
            <w:r>
              <w:t>Correct fields</w:t>
            </w:r>
          </w:p>
        </w:tc>
      </w:tr>
      <w:tr>
        <w:tc>
          <w:tcPr>
            <w:tcW w:type="dxa" w:w="3312"/>
          </w:tcPr>
          <w:p>
            <w:r>
              <w:t>Can secrets be indexed?</w:t>
            </w:r>
          </w:p>
        </w:tc>
        <w:tc>
          <w:tcPr>
            <w:tcW w:type="dxa" w:w="3312"/>
          </w:tcPr>
          <w:p>
            <w:r>
              <w:t>Access and Data Handling Policy</w:t>
            </w:r>
          </w:p>
        </w:tc>
        <w:tc>
          <w:tcPr>
            <w:tcW w:type="dxa" w:w="3312"/>
          </w:tcPr>
          <w:p>
            <w:r>
              <w:t>Safety behavior</w:t>
            </w:r>
          </w:p>
        </w:tc>
      </w:tr>
      <w:tr>
        <w:tc>
          <w:tcPr>
            <w:tcW w:type="dxa" w:w="3312"/>
          </w:tcPr>
          <w:p>
            <w:r>
              <w:t>What should I check for stale results?</w:t>
            </w:r>
          </w:p>
        </w:tc>
        <w:tc>
          <w:tcPr>
            <w:tcW w:type="dxa" w:w="3312"/>
          </w:tcPr>
          <w:p>
            <w:r>
              <w:t>Operations Runbook</w:t>
            </w:r>
          </w:p>
        </w:tc>
        <w:tc>
          <w:tcPr>
            <w:tcW w:type="dxa" w:w="3312"/>
          </w:tcPr>
          <w:p>
            <w:r>
              <w:t>Troubleshooting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Sample data for RAG / agent development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559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