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1238" w14:textId="77777777" w:rsidR="006F4CB8" w:rsidRDefault="00B739EC" w:rsidP="00B739EC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872B15">
        <w:rPr>
          <w:rFonts w:ascii="Courier New" w:hAnsi="Courier New" w:cs="Courier New"/>
        </w:rPr>
        <w:t>roject_2</w:t>
      </w:r>
    </w:p>
    <w:p w14:paraId="0F5DCE55" w14:textId="77777777" w:rsidR="00B739EC" w:rsidRPr="00872B15" w:rsidRDefault="00B739EC" w:rsidP="00B739EC">
      <w:pPr>
        <w:pStyle w:val="PlainText"/>
        <w:jc w:val="center"/>
        <w:rPr>
          <w:rFonts w:ascii="Courier New" w:hAnsi="Courier New" w:cs="Courier New"/>
        </w:rPr>
      </w:pPr>
      <w:r w:rsidRPr="00872B15">
        <w:rPr>
          <w:rFonts w:ascii="Courier New" w:hAnsi="Courier New" w:cs="Courier New"/>
        </w:rPr>
        <w:t>Resolutionist</w:t>
      </w:r>
    </w:p>
    <w:p w14:paraId="1CC13A25" w14:textId="77777777" w:rsidR="00B739EC" w:rsidRDefault="00B739EC" w:rsidP="00872B15">
      <w:pPr>
        <w:pStyle w:val="PlainText"/>
        <w:rPr>
          <w:rFonts w:ascii="Courier New" w:hAnsi="Courier New" w:cs="Courier New"/>
        </w:rPr>
      </w:pPr>
    </w:p>
    <w:p w14:paraId="3BE057D0" w14:textId="77777777" w:rsidR="006F4CB8" w:rsidRPr="00872B15" w:rsidRDefault="00B739EC" w:rsidP="00872B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Members: </w:t>
      </w:r>
      <w:r w:rsidRPr="00872B15">
        <w:rPr>
          <w:rFonts w:ascii="Courier New" w:hAnsi="Courier New" w:cs="Courier New"/>
        </w:rPr>
        <w:t>Nasra Ahmed, Kokila Janarthanan, Huntley Bodden</w:t>
      </w:r>
    </w:p>
    <w:p w14:paraId="691A9604" w14:textId="77777777" w:rsidR="008F682F" w:rsidRDefault="008F682F" w:rsidP="00872B15">
      <w:pPr>
        <w:pStyle w:val="PlainText"/>
        <w:rPr>
          <w:rFonts w:ascii="Courier New" w:hAnsi="Courier New" w:cs="Courier New"/>
        </w:rPr>
      </w:pPr>
    </w:p>
    <w:p w14:paraId="0ED08ABE" w14:textId="77777777" w:rsidR="008F682F" w:rsidRDefault="00000000" w:rsidP="00872B15">
      <w:pPr>
        <w:pStyle w:val="PlainText"/>
        <w:rPr>
          <w:rFonts w:ascii="Courier New" w:hAnsi="Courier New" w:cs="Courier New"/>
        </w:rPr>
      </w:pPr>
      <w:r w:rsidRPr="00872B15">
        <w:rPr>
          <w:rFonts w:ascii="Courier New" w:hAnsi="Courier New" w:cs="Courier New"/>
        </w:rPr>
        <w:t xml:space="preserve">Project </w:t>
      </w:r>
      <w:r w:rsidR="008F682F">
        <w:rPr>
          <w:rFonts w:ascii="Courier New" w:hAnsi="Courier New" w:cs="Courier New"/>
        </w:rPr>
        <w:t xml:space="preserve">description </w:t>
      </w:r>
      <w:r w:rsidRPr="00872B15">
        <w:rPr>
          <w:rFonts w:ascii="Courier New" w:hAnsi="Courier New" w:cs="Courier New"/>
        </w:rPr>
        <w:t xml:space="preserve">- This is an Extract </w:t>
      </w:r>
      <w:r w:rsidR="00FB573D" w:rsidRPr="00872B15">
        <w:rPr>
          <w:rFonts w:ascii="Courier New" w:hAnsi="Courier New" w:cs="Courier New"/>
        </w:rPr>
        <w:t>Transform</w:t>
      </w:r>
      <w:r w:rsidRPr="00872B15">
        <w:rPr>
          <w:rFonts w:ascii="Courier New" w:hAnsi="Courier New" w:cs="Courier New"/>
        </w:rPr>
        <w:t xml:space="preserve"> Load (ETL) project where the team will use the ETL process to compare two different types of data that contain information about New Year resolutions. One source of information is a web page where the team will use web scraping to scrape in data and transform it into a pandas data using jupyter notebook. the second source of data is a .CSV file (found on </w:t>
      </w:r>
      <w:r w:rsidR="008F682F">
        <w:rPr>
          <w:rFonts w:ascii="Courier New" w:hAnsi="Courier New" w:cs="Courier New"/>
        </w:rPr>
        <w:t>Data W</w:t>
      </w:r>
      <w:r w:rsidRPr="00872B15">
        <w:rPr>
          <w:rFonts w:ascii="Courier New" w:hAnsi="Courier New" w:cs="Courier New"/>
        </w:rPr>
        <w:t>orld) that contains tweets of various twitter account holders</w:t>
      </w:r>
      <w:r w:rsidR="008F682F">
        <w:rPr>
          <w:rFonts w:ascii="Courier New" w:hAnsi="Courier New" w:cs="Courier New"/>
        </w:rPr>
        <w:t>’</w:t>
      </w:r>
      <w:r w:rsidRPr="00872B15">
        <w:rPr>
          <w:rFonts w:ascii="Courier New" w:hAnsi="Courier New" w:cs="Courier New"/>
        </w:rPr>
        <w:t xml:space="preserve"> New </w:t>
      </w:r>
      <w:r w:rsidR="00D1683F" w:rsidRPr="00872B15">
        <w:rPr>
          <w:rFonts w:ascii="Courier New" w:hAnsi="Courier New" w:cs="Courier New"/>
        </w:rPr>
        <w:t>Year’s</w:t>
      </w:r>
      <w:r w:rsidRPr="00872B15">
        <w:rPr>
          <w:rFonts w:ascii="Courier New" w:hAnsi="Courier New" w:cs="Courier New"/>
        </w:rPr>
        <w:t xml:space="preserve"> resolution tweets. </w:t>
      </w:r>
    </w:p>
    <w:p w14:paraId="22F37968" w14:textId="77777777" w:rsidR="008F682F" w:rsidRDefault="008F682F" w:rsidP="00872B15">
      <w:pPr>
        <w:pStyle w:val="PlainText"/>
        <w:rPr>
          <w:rFonts w:ascii="Courier New" w:hAnsi="Courier New" w:cs="Courier New"/>
        </w:rPr>
      </w:pPr>
    </w:p>
    <w:p w14:paraId="28958D26" w14:textId="1E2E7A41" w:rsidR="006F4CB8" w:rsidRDefault="008F682F" w:rsidP="00872B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purpose - </w:t>
      </w:r>
      <w:r w:rsidR="00000000" w:rsidRPr="00872B15">
        <w:rPr>
          <w:rFonts w:ascii="Courier New" w:hAnsi="Courier New" w:cs="Courier New"/>
        </w:rPr>
        <w:t xml:space="preserve">The ultimate goal is to 1) </w:t>
      </w:r>
      <w:r>
        <w:rPr>
          <w:rFonts w:ascii="Courier New" w:hAnsi="Courier New" w:cs="Courier New"/>
        </w:rPr>
        <w:t xml:space="preserve">demonstrate the execution of the ETL process, 2) </w:t>
      </w:r>
      <w:r w:rsidR="00000000" w:rsidRPr="00872B15">
        <w:rPr>
          <w:rFonts w:ascii="Courier New" w:hAnsi="Courier New" w:cs="Courier New"/>
        </w:rPr>
        <w:t>merge</w:t>
      </w:r>
      <w:r>
        <w:rPr>
          <w:rFonts w:ascii="Courier New" w:hAnsi="Courier New" w:cs="Courier New"/>
        </w:rPr>
        <w:t xml:space="preserve"> two different types of</w:t>
      </w:r>
      <w:r w:rsidR="00000000" w:rsidRPr="00872B1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data sources</w:t>
      </w:r>
      <w:r w:rsidR="0092641D">
        <w:rPr>
          <w:rFonts w:ascii="Courier New" w:hAnsi="Courier New" w:cs="Courier New"/>
        </w:rPr>
        <w:t xml:space="preserve"> </w:t>
      </w:r>
      <w:r w:rsidR="00000000" w:rsidRPr="00872B15">
        <w:rPr>
          <w:rFonts w:ascii="Courier New" w:hAnsi="Courier New" w:cs="Courier New"/>
        </w:rPr>
        <w:t xml:space="preserve">into one data </w:t>
      </w:r>
      <w:r w:rsidR="0092641D">
        <w:rPr>
          <w:rFonts w:ascii="Courier New" w:hAnsi="Courier New" w:cs="Courier New"/>
        </w:rPr>
        <w:t xml:space="preserve">comprehensive data </w:t>
      </w:r>
      <w:r w:rsidR="00000000" w:rsidRPr="00872B15">
        <w:rPr>
          <w:rFonts w:ascii="Courier New" w:hAnsi="Courier New" w:cs="Courier New"/>
        </w:rPr>
        <w:t xml:space="preserve">set, and </w:t>
      </w:r>
      <w:r w:rsidR="0092641D">
        <w:rPr>
          <w:rFonts w:ascii="Courier New" w:hAnsi="Courier New" w:cs="Courier New"/>
        </w:rPr>
        <w:t>3</w:t>
      </w:r>
      <w:r w:rsidR="00000000" w:rsidRPr="00872B15">
        <w:rPr>
          <w:rFonts w:ascii="Courier New" w:hAnsi="Courier New" w:cs="Courier New"/>
        </w:rPr>
        <w:t xml:space="preserve">) identify and </w:t>
      </w:r>
      <w:r w:rsidR="00D1683F" w:rsidRPr="00872B15">
        <w:rPr>
          <w:rFonts w:ascii="Courier New" w:hAnsi="Courier New" w:cs="Courier New"/>
        </w:rPr>
        <w:t>catalogue</w:t>
      </w:r>
      <w:r w:rsidR="00000000" w:rsidRPr="00872B15">
        <w:rPr>
          <w:rFonts w:ascii="Courier New" w:hAnsi="Courier New" w:cs="Courier New"/>
        </w:rPr>
        <w:t xml:space="preserve"> the similarities between the two datasets. </w:t>
      </w:r>
    </w:p>
    <w:p w14:paraId="7814CD47" w14:textId="77777777" w:rsidR="0092641D" w:rsidRPr="00872B15" w:rsidRDefault="0092641D" w:rsidP="00872B15">
      <w:pPr>
        <w:pStyle w:val="PlainText"/>
        <w:rPr>
          <w:rFonts w:ascii="Courier New" w:hAnsi="Courier New" w:cs="Courier New"/>
        </w:rPr>
      </w:pPr>
    </w:p>
    <w:p w14:paraId="0C54A254" w14:textId="77777777" w:rsidR="006F4CB8" w:rsidRPr="00872B15" w:rsidRDefault="00000000" w:rsidP="00872B15">
      <w:pPr>
        <w:pStyle w:val="PlainText"/>
        <w:rPr>
          <w:rFonts w:ascii="Courier New" w:hAnsi="Courier New" w:cs="Courier New"/>
        </w:rPr>
      </w:pPr>
      <w:r w:rsidRPr="00872B15">
        <w:rPr>
          <w:rFonts w:ascii="Courier New" w:hAnsi="Courier New" w:cs="Courier New"/>
        </w:rPr>
        <w:t>The data sources the team explored are listed below. Of the three sources listed, the first two were used only because they contained more information.</w:t>
      </w:r>
    </w:p>
    <w:p w14:paraId="25E43AD9" w14:textId="77777777" w:rsidR="006F4CB8" w:rsidRPr="00872B15" w:rsidRDefault="00000000" w:rsidP="00872B15">
      <w:pPr>
        <w:pStyle w:val="PlainText"/>
        <w:rPr>
          <w:rFonts w:ascii="Courier New" w:hAnsi="Courier New" w:cs="Courier New"/>
        </w:rPr>
      </w:pPr>
      <w:r w:rsidRPr="00872B15">
        <w:rPr>
          <w:rFonts w:ascii="Courier New" w:hAnsi="Courier New" w:cs="Courier New"/>
        </w:rPr>
        <w:t>Data Sources:</w:t>
      </w:r>
    </w:p>
    <w:p w14:paraId="3FB25180" w14:textId="77777777" w:rsidR="006F4CB8" w:rsidRPr="00872B15" w:rsidRDefault="00000000" w:rsidP="00872B15">
      <w:pPr>
        <w:pStyle w:val="PlainText"/>
        <w:rPr>
          <w:rFonts w:ascii="Courier New" w:hAnsi="Courier New" w:cs="Courier New"/>
        </w:rPr>
      </w:pPr>
      <w:r w:rsidRPr="00872B15">
        <w:rPr>
          <w:rFonts w:ascii="Courier New" w:hAnsi="Courier New" w:cs="Courier New"/>
        </w:rPr>
        <w:t xml:space="preserve">1) </w:t>
      </w:r>
      <w:r w:rsidR="00B739EC">
        <w:rPr>
          <w:rFonts w:ascii="Courier New" w:hAnsi="Courier New" w:cs="Courier New"/>
        </w:rPr>
        <w:t xml:space="preserve">Life Hack - </w:t>
      </w:r>
      <w:hyperlink r:id="rId4" w:history="1">
        <w:r w:rsidR="00B739EC" w:rsidRPr="000D6992">
          <w:rPr>
            <w:rStyle w:val="Hyperlink"/>
            <w:rFonts w:ascii="Courier New" w:hAnsi="Courier New" w:cs="Courier New"/>
          </w:rPr>
          <w:t>https://www.lifehack.org/articles/communication/50-new-years-resolution-ideas-and-how-achieve-each-them.html</w:t>
        </w:r>
      </w:hyperlink>
      <w:r w:rsidR="00B739EC">
        <w:rPr>
          <w:rFonts w:ascii="Courier New" w:hAnsi="Courier New" w:cs="Courier New"/>
        </w:rPr>
        <w:t xml:space="preserve"> </w:t>
      </w:r>
    </w:p>
    <w:p w14:paraId="36ED7DF5" w14:textId="2F1AFA89" w:rsidR="006F4CB8" w:rsidRPr="00872B15" w:rsidRDefault="00000000" w:rsidP="00872B15">
      <w:pPr>
        <w:pStyle w:val="PlainText"/>
        <w:rPr>
          <w:rFonts w:ascii="Courier New" w:hAnsi="Courier New" w:cs="Courier New"/>
        </w:rPr>
      </w:pPr>
      <w:r w:rsidRPr="00872B15">
        <w:rPr>
          <w:rFonts w:ascii="Courier New" w:hAnsi="Courier New" w:cs="Courier New"/>
        </w:rPr>
        <w:t xml:space="preserve">2) </w:t>
      </w:r>
      <w:r w:rsidR="00B739EC">
        <w:rPr>
          <w:rFonts w:ascii="Courier New" w:hAnsi="Courier New" w:cs="Courier New"/>
        </w:rPr>
        <w:t xml:space="preserve">Data World - </w:t>
      </w:r>
      <w:hyperlink r:id="rId5" w:history="1">
        <w:r w:rsidR="00A849E3" w:rsidRPr="005B2F64">
          <w:rPr>
            <w:rStyle w:val="Hyperlink"/>
            <w:rFonts w:ascii="Courier New" w:hAnsi="Courier New" w:cs="Courier New"/>
          </w:rPr>
          <w:t>https://data.world/crowdflower/2015-new-years-resolutions</w:t>
        </w:r>
      </w:hyperlink>
      <w:r w:rsidR="00A849E3">
        <w:rPr>
          <w:rFonts w:ascii="Courier New" w:hAnsi="Courier New" w:cs="Courier New"/>
        </w:rPr>
        <w:t xml:space="preserve"> </w:t>
      </w:r>
    </w:p>
    <w:p w14:paraId="5005ED67" w14:textId="77777777" w:rsidR="006F4CB8" w:rsidRDefault="00000000" w:rsidP="00872B15">
      <w:pPr>
        <w:pStyle w:val="PlainText"/>
        <w:rPr>
          <w:rFonts w:ascii="Courier New" w:hAnsi="Courier New" w:cs="Courier New"/>
        </w:rPr>
      </w:pPr>
      <w:r w:rsidRPr="00872B15">
        <w:rPr>
          <w:rFonts w:ascii="Courier New" w:hAnsi="Courier New" w:cs="Courier New"/>
        </w:rPr>
        <w:t xml:space="preserve">3) </w:t>
      </w:r>
      <w:r w:rsidR="00B739EC">
        <w:rPr>
          <w:rFonts w:ascii="Courier New" w:hAnsi="Courier New" w:cs="Courier New"/>
        </w:rPr>
        <w:t>Chamber of Commerce -</w:t>
      </w:r>
      <w:hyperlink r:id="rId6" w:history="1">
        <w:r w:rsidR="00B739EC" w:rsidRPr="000D6992">
          <w:rPr>
            <w:rStyle w:val="Hyperlink"/>
            <w:rFonts w:ascii="Courier New" w:hAnsi="Courier New" w:cs="Courier New"/>
          </w:rPr>
          <w:t>https://www.chamberofcommerce.org/top-new-years-resolutions</w:t>
        </w:r>
      </w:hyperlink>
    </w:p>
    <w:p w14:paraId="0E717A9D" w14:textId="77777777" w:rsidR="00B739EC" w:rsidRDefault="00B739EC" w:rsidP="00872B15">
      <w:pPr>
        <w:pStyle w:val="PlainText"/>
        <w:rPr>
          <w:rFonts w:ascii="Courier New" w:hAnsi="Courier New" w:cs="Courier New"/>
        </w:rPr>
      </w:pPr>
    </w:p>
    <w:p w14:paraId="3279859E" w14:textId="77777777" w:rsidR="00B739EC" w:rsidRDefault="00B739EC" w:rsidP="00872B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Process:</w:t>
      </w:r>
    </w:p>
    <w:p w14:paraId="7B07DB28" w14:textId="2E036A0E" w:rsidR="00FB573D" w:rsidRDefault="00B739EC" w:rsidP="00872B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Life Hack website contains a list, from one to fifty, of the most popular New </w:t>
      </w:r>
      <w:r w:rsidR="0092641D">
        <w:rPr>
          <w:rFonts w:ascii="Courier New" w:hAnsi="Courier New" w:cs="Courier New"/>
        </w:rPr>
        <w:t>Year’s</w:t>
      </w:r>
      <w:r>
        <w:rPr>
          <w:rFonts w:ascii="Courier New" w:hAnsi="Courier New" w:cs="Courier New"/>
        </w:rPr>
        <w:t xml:space="preserve"> </w:t>
      </w:r>
      <w:r w:rsidR="0092641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esolutions. While the purpose of the page is to provide </w:t>
      </w:r>
      <w:r w:rsidRPr="00B739EC">
        <w:rPr>
          <w:rFonts w:ascii="Courier New" w:hAnsi="Courier New" w:cs="Courier New"/>
        </w:rPr>
        <w:t xml:space="preserve">an extensive list of advice, tips, and tricks to help </w:t>
      </w:r>
      <w:r w:rsidR="00FB573D">
        <w:rPr>
          <w:rFonts w:ascii="Courier New" w:hAnsi="Courier New" w:cs="Courier New"/>
        </w:rPr>
        <w:t>people see their resolutions through and make life changes</w:t>
      </w:r>
      <w:r w:rsidR="00D25882">
        <w:rPr>
          <w:rFonts w:ascii="Courier New" w:hAnsi="Courier New" w:cs="Courier New"/>
        </w:rPr>
        <w:t>, t</w:t>
      </w:r>
      <w:r>
        <w:rPr>
          <w:rFonts w:ascii="Courier New" w:hAnsi="Courier New" w:cs="Courier New"/>
        </w:rPr>
        <w:t xml:space="preserve">he </w:t>
      </w:r>
      <w:r w:rsidR="00FB573D">
        <w:rPr>
          <w:rFonts w:ascii="Courier New" w:hAnsi="Courier New" w:cs="Courier New"/>
        </w:rPr>
        <w:t>team</w:t>
      </w:r>
      <w:r>
        <w:rPr>
          <w:rFonts w:ascii="Courier New" w:hAnsi="Courier New" w:cs="Courier New"/>
        </w:rPr>
        <w:t xml:space="preserve"> </w:t>
      </w:r>
      <w:r w:rsidR="00FB573D">
        <w:rPr>
          <w:rFonts w:ascii="Courier New" w:hAnsi="Courier New" w:cs="Courier New"/>
        </w:rPr>
        <w:t xml:space="preserve">wanted to see how the list measured up to the </w:t>
      </w:r>
      <w:r w:rsidR="00D25882">
        <w:rPr>
          <w:rFonts w:ascii="Courier New" w:hAnsi="Courier New" w:cs="Courier New"/>
        </w:rPr>
        <w:t xml:space="preserve">resolutions mentioned in </w:t>
      </w:r>
      <w:r w:rsidR="0092641D">
        <w:rPr>
          <w:rFonts w:ascii="Courier New" w:hAnsi="Courier New" w:cs="Courier New"/>
        </w:rPr>
        <w:t>the twitter</w:t>
      </w:r>
      <w:r w:rsidR="00D25882">
        <w:rPr>
          <w:rFonts w:ascii="Courier New" w:hAnsi="Courier New" w:cs="Courier New"/>
        </w:rPr>
        <w:t>-</w:t>
      </w:r>
      <w:r w:rsidR="00FB573D">
        <w:rPr>
          <w:rFonts w:ascii="Courier New" w:hAnsi="Courier New" w:cs="Courier New"/>
        </w:rPr>
        <w:t>verse. U</w:t>
      </w:r>
      <w:r>
        <w:rPr>
          <w:rFonts w:ascii="Courier New" w:hAnsi="Courier New" w:cs="Courier New"/>
        </w:rPr>
        <w:t>sing web scraping</w:t>
      </w:r>
      <w:r w:rsidR="0092641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FB573D">
        <w:rPr>
          <w:rFonts w:ascii="Courier New" w:hAnsi="Courier New" w:cs="Courier New"/>
        </w:rPr>
        <w:t xml:space="preserve">the team </w:t>
      </w:r>
      <w:r w:rsidR="0092641D">
        <w:rPr>
          <w:rFonts w:ascii="Courier New" w:hAnsi="Courier New" w:cs="Courier New"/>
        </w:rPr>
        <w:t xml:space="preserve">read in the html file to a pandas notebook, </w:t>
      </w:r>
      <w:r>
        <w:rPr>
          <w:rFonts w:ascii="Courier New" w:hAnsi="Courier New" w:cs="Courier New"/>
        </w:rPr>
        <w:t>scraped the list</w:t>
      </w:r>
      <w:r w:rsidR="00FB573D">
        <w:rPr>
          <w:rFonts w:ascii="Courier New" w:hAnsi="Courier New" w:cs="Courier New"/>
        </w:rPr>
        <w:t xml:space="preserve"> of 50 resolutions</w:t>
      </w:r>
      <w:r w:rsidR="0092641D">
        <w:rPr>
          <w:rFonts w:ascii="Courier New" w:hAnsi="Courier New" w:cs="Courier New"/>
        </w:rPr>
        <w:t xml:space="preserve"> from the website</w:t>
      </w:r>
      <w:r w:rsidR="00FB573D">
        <w:rPr>
          <w:rFonts w:ascii="Courier New" w:hAnsi="Courier New" w:cs="Courier New"/>
        </w:rPr>
        <w:t>,</w:t>
      </w:r>
      <w:r w:rsidR="0092641D">
        <w:rPr>
          <w:rFonts w:ascii="Courier New" w:hAnsi="Courier New" w:cs="Courier New"/>
        </w:rPr>
        <w:t xml:space="preserve"> cleared the html formatting and </w:t>
      </w:r>
      <w:r w:rsidR="00FB573D">
        <w:rPr>
          <w:rFonts w:ascii="Courier New" w:hAnsi="Courier New" w:cs="Courier New"/>
        </w:rPr>
        <w:t xml:space="preserve">transformed the data into a Pandas data frame. </w:t>
      </w:r>
    </w:p>
    <w:p w14:paraId="776F88C9" w14:textId="77777777" w:rsidR="00FB573D" w:rsidRDefault="00FB573D" w:rsidP="00872B15">
      <w:pPr>
        <w:pStyle w:val="PlainText"/>
        <w:rPr>
          <w:rFonts w:ascii="Courier New" w:hAnsi="Courier New" w:cs="Courier New"/>
        </w:rPr>
      </w:pPr>
    </w:p>
    <w:p w14:paraId="0CDF7F95" w14:textId="2D49DE08" w:rsidR="00FB573D" w:rsidRDefault="00A849E3" w:rsidP="00872B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</w:t>
      </w:r>
      <w:r w:rsidR="00FB573D">
        <w:rPr>
          <w:rFonts w:ascii="Courier New" w:hAnsi="Courier New" w:cs="Courier New"/>
        </w:rPr>
        <w:t>the web file was prepared, the team then moved on to importing the Data World .csv file</w:t>
      </w:r>
      <w:r w:rsidR="0092641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The data was reviewed, cleansed </w:t>
      </w:r>
      <w:r w:rsidR="00FB573D">
        <w:rPr>
          <w:rFonts w:ascii="Courier New" w:hAnsi="Courier New" w:cs="Courier New"/>
        </w:rPr>
        <w:t>and convert</w:t>
      </w:r>
      <w:r>
        <w:rPr>
          <w:rFonts w:ascii="Courier New" w:hAnsi="Courier New" w:cs="Courier New"/>
        </w:rPr>
        <w:t>ed</w:t>
      </w:r>
      <w:r w:rsidR="00FB573D"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>n</w:t>
      </w:r>
      <w:r w:rsidR="00FB573D">
        <w:rPr>
          <w:rFonts w:ascii="Courier New" w:hAnsi="Courier New" w:cs="Courier New"/>
        </w:rPr>
        <w:t xml:space="preserve">to a Pandas data frame. </w:t>
      </w:r>
    </w:p>
    <w:p w14:paraId="752E34A4" w14:textId="77777777" w:rsidR="00FB573D" w:rsidRDefault="00FB573D" w:rsidP="00872B15">
      <w:pPr>
        <w:pStyle w:val="PlainText"/>
        <w:rPr>
          <w:rFonts w:ascii="Courier New" w:hAnsi="Courier New" w:cs="Courier New"/>
        </w:rPr>
      </w:pPr>
    </w:p>
    <w:p w14:paraId="08A67CA8" w14:textId="5E676A15" w:rsidR="00B739EC" w:rsidRDefault="00A849E3" w:rsidP="00872B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Once</w:t>
      </w:r>
      <w:r w:rsidR="00FB573D">
        <w:rPr>
          <w:rFonts w:ascii="Courier New" w:hAnsi="Courier New" w:cs="Courier New"/>
        </w:rPr>
        <w:t xml:space="preserve"> both files were in the proper format, the group proceeded to merge the data frames into one, trouble shooting along the way. The </w:t>
      </w:r>
      <w:r w:rsidR="009D1168">
        <w:rPr>
          <w:rFonts w:ascii="Courier New" w:hAnsi="Courier New" w:cs="Courier New"/>
        </w:rPr>
        <w:t xml:space="preserve">ERD </w:t>
      </w:r>
      <w:r w:rsidR="00FB573D">
        <w:rPr>
          <w:rFonts w:ascii="Courier New" w:hAnsi="Courier New" w:cs="Courier New"/>
        </w:rPr>
        <w:t xml:space="preserve">data model for </w:t>
      </w:r>
      <w:r w:rsidR="009D1168">
        <w:rPr>
          <w:rFonts w:ascii="Courier New" w:hAnsi="Courier New" w:cs="Courier New"/>
        </w:rPr>
        <w:t>showing how the data was merged is displayed</w:t>
      </w:r>
      <w:r w:rsidR="00FB573D">
        <w:rPr>
          <w:rFonts w:ascii="Courier New" w:hAnsi="Courier New" w:cs="Courier New"/>
        </w:rPr>
        <w:t xml:space="preserve"> below. </w:t>
      </w:r>
    </w:p>
    <w:p w14:paraId="7608DCEB" w14:textId="77777777" w:rsidR="00FB573D" w:rsidRDefault="00B739EC" w:rsidP="00FB573D">
      <w:pPr>
        <w:pStyle w:val="PlainText"/>
        <w:keepNext/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35B0334" wp14:editId="6596C22C">
            <wp:extent cx="4254500" cy="2769326"/>
            <wp:effectExtent l="0" t="0" r="0" b="0"/>
            <wp:docPr id="1" name="Picture 1" descr="Graphical user interface, text, application, chat or text messag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43" cy="27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23CC" w14:textId="77777777" w:rsidR="00B739EC" w:rsidRPr="00D1683F" w:rsidRDefault="00FB573D" w:rsidP="00FB573D">
      <w:pPr>
        <w:pStyle w:val="Caption"/>
        <w:rPr>
          <w:sz w:val="16"/>
          <w:szCs w:val="16"/>
        </w:rPr>
      </w:pPr>
      <w:r w:rsidRPr="00D1683F">
        <w:rPr>
          <w:sz w:val="16"/>
          <w:szCs w:val="16"/>
        </w:rPr>
        <w:t>Project 2</w:t>
      </w:r>
      <w:r w:rsidR="00D1683F" w:rsidRPr="00D1683F">
        <w:rPr>
          <w:sz w:val="16"/>
          <w:szCs w:val="16"/>
        </w:rPr>
        <w:t>:</w:t>
      </w:r>
      <w:r w:rsidRPr="00D1683F">
        <w:rPr>
          <w:sz w:val="16"/>
          <w:szCs w:val="16"/>
        </w:rPr>
        <w:t xml:space="preserve"> Data Model</w:t>
      </w:r>
    </w:p>
    <w:p w14:paraId="7F3A2FD5" w14:textId="169F7205" w:rsidR="00FB573D" w:rsidRPr="00D1683F" w:rsidRDefault="00CA2C70" w:rsidP="00FB573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next step was to load the data into PostgreSQL, the </w:t>
      </w:r>
      <w:r w:rsidR="00D1683F" w:rsidRPr="00D1683F">
        <w:rPr>
          <w:rFonts w:ascii="Courier New" w:hAnsi="Courier New" w:cs="Courier New"/>
          <w:sz w:val="21"/>
          <w:szCs w:val="21"/>
        </w:rPr>
        <w:t xml:space="preserve">SQL </w:t>
      </w:r>
      <w:r w:rsidR="009D1168">
        <w:rPr>
          <w:rFonts w:ascii="Courier New" w:hAnsi="Courier New" w:cs="Courier New"/>
          <w:sz w:val="21"/>
          <w:szCs w:val="21"/>
        </w:rPr>
        <w:t xml:space="preserve">relationship structure for the data set </w:t>
      </w:r>
      <w:r>
        <w:rPr>
          <w:rFonts w:ascii="Courier New" w:hAnsi="Courier New" w:cs="Courier New"/>
          <w:sz w:val="21"/>
          <w:szCs w:val="21"/>
        </w:rPr>
        <w:t xml:space="preserve">is displayed below. </w:t>
      </w:r>
    </w:p>
    <w:p w14:paraId="7649FFB4" w14:textId="77777777" w:rsidR="00B739EC" w:rsidRDefault="00B739EC" w:rsidP="00872B15">
      <w:pPr>
        <w:pStyle w:val="PlainText"/>
        <w:rPr>
          <w:rFonts w:ascii="Courier New" w:hAnsi="Courier New" w:cs="Courier New"/>
        </w:rPr>
      </w:pPr>
    </w:p>
    <w:p w14:paraId="0FE38A04" w14:textId="2CB27E16" w:rsidR="00D1683F" w:rsidRDefault="009D1168" w:rsidP="00D1683F">
      <w:pPr>
        <w:pStyle w:val="PlainText"/>
        <w:keepNext/>
      </w:pPr>
      <w:r>
        <w:rPr>
          <w:noProof/>
        </w:rPr>
        <w:drawing>
          <wp:inline distT="0" distB="0" distL="0" distR="0" wp14:anchorId="569BD80D" wp14:editId="57AAC4FA">
            <wp:extent cx="3016405" cy="215911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650A" w14:textId="77777777" w:rsidR="006E2A22" w:rsidRPr="00D1683F" w:rsidRDefault="00D1683F" w:rsidP="00D1683F">
      <w:pPr>
        <w:pStyle w:val="Caption"/>
        <w:rPr>
          <w:rFonts w:ascii="Courier New" w:hAnsi="Courier New" w:cs="Courier New"/>
          <w:sz w:val="16"/>
          <w:szCs w:val="16"/>
        </w:rPr>
      </w:pPr>
      <w:r w:rsidRPr="00D1683F">
        <w:rPr>
          <w:sz w:val="16"/>
          <w:szCs w:val="16"/>
        </w:rPr>
        <w:t>Project 2: SQL Structure</w:t>
      </w:r>
    </w:p>
    <w:sectPr w:rsidR="006E2A22" w:rsidRPr="00D1683F" w:rsidSect="00872B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92"/>
    <w:rsid w:val="005A395A"/>
    <w:rsid w:val="006E2A22"/>
    <w:rsid w:val="006F4CB8"/>
    <w:rsid w:val="00872B15"/>
    <w:rsid w:val="008F682F"/>
    <w:rsid w:val="0092641D"/>
    <w:rsid w:val="009D1168"/>
    <w:rsid w:val="00A849E3"/>
    <w:rsid w:val="00B739EC"/>
    <w:rsid w:val="00C96392"/>
    <w:rsid w:val="00CA2C70"/>
    <w:rsid w:val="00D1683F"/>
    <w:rsid w:val="00D25882"/>
    <w:rsid w:val="00FB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2919"/>
  <w15:chartTrackingRefBased/>
  <w15:docId w15:val="{EF19F118-5AA6-44EE-B7FB-AE691B54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2B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2B1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7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9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9E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57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C:\GeorgiaTech\GT-VIRT-DATA-PT-09-2022-U-LOLC\project_2\Project2_ERD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mberofcommerce.org/top-new-years-resolu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world/crowdflower/2015-new-years-resolutio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fehack.org/articles/communication/50-new-years-resolution-ideas-and-how-achieve-each-them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Huntley Bodden</dc:creator>
  <cp:keywords/>
  <dc:description/>
  <cp:lastModifiedBy>Huntley Bodden</cp:lastModifiedBy>
  <cp:revision>6</cp:revision>
  <dcterms:created xsi:type="dcterms:W3CDTF">2022-12-08T15:44:00Z</dcterms:created>
  <dcterms:modified xsi:type="dcterms:W3CDTF">2022-12-08T19:01:00Z</dcterms:modified>
</cp:coreProperties>
</file>