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12D36" w14:textId="77777777" w:rsidR="005F5D06" w:rsidRDefault="00000000">
      <w:pPr>
        <w:spacing w:after="60"/>
      </w:pPr>
      <w:r>
        <w:rPr>
          <w:rFonts w:ascii="Georgia" w:eastAsia="Georgia" w:hAnsi="Georgia" w:cs="Georgia"/>
          <w:b/>
          <w:bCs/>
          <w:color w:val="003A63"/>
        </w:rPr>
        <w:t>HOWARD UNIVERSITY</w:t>
      </w:r>
    </w:p>
    <w:p w14:paraId="1460570C" w14:textId="77777777" w:rsidR="005F5D06" w:rsidRDefault="00000000">
      <w:pPr>
        <w:spacing w:after="40"/>
      </w:pPr>
      <w:r>
        <w:rPr>
          <w:rFonts w:ascii="Calibri" w:eastAsia="Calibri" w:hAnsi="Calibri" w:cs="Calibri"/>
          <w:color w:val="2C3E50"/>
        </w:rPr>
        <w:t>College of Medicine</w:t>
      </w:r>
    </w:p>
    <w:p w14:paraId="4EF82673" w14:textId="77777777" w:rsidR="005F5D06" w:rsidRDefault="00000000">
      <w:pPr>
        <w:spacing w:after="300"/>
      </w:pPr>
      <w:r>
        <w:rPr>
          <w:rFonts w:ascii="Calibri" w:eastAsia="Calibri" w:hAnsi="Calibri" w:cs="Calibri"/>
          <w:color w:val="2C3E50"/>
        </w:rPr>
        <w:t>Office of Faculty Development &amp; JEDI</w:t>
      </w:r>
    </w:p>
    <w:p w14:paraId="20E7E15F" w14:textId="77777777" w:rsidR="005F5D06" w:rsidRDefault="00000000">
      <w:pPr>
        <w:spacing w:after="100"/>
      </w:pPr>
      <w:r>
        <w:rPr>
          <w:rFonts w:ascii="Georgia" w:eastAsia="Georgia" w:hAnsi="Georgia" w:cs="Georgia"/>
          <w:b/>
          <w:bCs/>
          <w:color w:val="003A63"/>
          <w:sz w:val="32"/>
          <w:szCs w:val="32"/>
        </w:rPr>
        <w:t>ADMINISTRATIVE REFERENCE SHEET</w:t>
      </w:r>
    </w:p>
    <w:p w14:paraId="7ABDB9F2" w14:textId="77777777" w:rsidR="005F5D06" w:rsidRDefault="00000000">
      <w:pPr>
        <w:spacing w:after="80"/>
      </w:pPr>
      <w:r>
        <w:rPr>
          <w:rFonts w:ascii="Calibri" w:eastAsia="Calibri" w:hAnsi="Calibri" w:cs="Calibri"/>
          <w:color w:val="7F8C8D"/>
          <w:sz w:val="22"/>
          <w:szCs w:val="22"/>
        </w:rPr>
        <w:t>Quick Reference for Forms &amp; Requisitions</w:t>
      </w:r>
    </w:p>
    <w:p w14:paraId="5B938135" w14:textId="77777777" w:rsidR="005F5D06" w:rsidRDefault="00000000">
      <w:pPr>
        <w:spacing w:after="300"/>
      </w:pPr>
      <w:r>
        <w:rPr>
          <w:rFonts w:ascii="Calibri" w:eastAsia="Calibri" w:hAnsi="Calibri" w:cs="Calibri"/>
          <w:i/>
          <w:iCs/>
          <w:color w:val="7F8C8D"/>
        </w:rPr>
        <w:t>Last Updated: February 2026</w:t>
      </w:r>
    </w:p>
    <w:p w14:paraId="44D0B7AE" w14:textId="77777777" w:rsidR="005F5D06" w:rsidRDefault="005F5D06">
      <w:pPr>
        <w:pBdr>
          <w:bottom w:val="single" w:sz="8" w:space="0" w:color="003A63"/>
        </w:pBdr>
        <w:spacing w:before="200" w:after="200"/>
      </w:pPr>
    </w:p>
    <w:p w14:paraId="1623577E" w14:textId="77777777" w:rsidR="005F5D06" w:rsidRDefault="00000000">
      <w:pPr>
        <w:spacing w:before="240" w:after="160"/>
      </w:pPr>
      <w:r>
        <w:rPr>
          <w:rFonts w:ascii="Georgia" w:eastAsia="Georgia" w:hAnsi="Georgia" w:cs="Georgia"/>
          <w:b/>
          <w:bCs/>
          <w:color w:val="003A63"/>
          <w:sz w:val="28"/>
          <w:szCs w:val="28"/>
        </w:rPr>
        <w:t>1. Personal &amp; Administrative Profile</w:t>
      </w:r>
    </w:p>
    <w:p w14:paraId="64E048F9" w14:textId="77777777" w:rsidR="005F5D06" w:rsidRDefault="00000000">
      <w:pPr>
        <w:spacing w:after="180"/>
      </w:pPr>
      <w:r>
        <w:rPr>
          <w:rFonts w:ascii="Calibri" w:eastAsia="Calibri" w:hAnsi="Calibri" w:cs="Calibri"/>
          <w:i/>
          <w:iCs/>
          <w:color w:val="7F8C8D"/>
          <w:sz w:val="21"/>
          <w:szCs w:val="21"/>
        </w:rPr>
        <w:t>Use this information when completing Workday requisitions, travel forms, or university correspondence.</w:t>
      </w:r>
    </w:p>
    <w:tbl>
      <w:tblPr>
        <w:tblW w:w="9360" w:type="dxa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2" w:space="0" w:color="ECF0F1"/>
          <w:insideV w:val="single" w:sz="4" w:space="0" w:color="7F8C8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5F5D06" w14:paraId="795F8F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0B5C6E3F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Full Name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73FE2F0A" w14:textId="77777777" w:rsidR="005F5D06" w:rsidRDefault="00000000"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>Héctor D. Bravo-Rivera, Ph.D.</w:t>
            </w:r>
          </w:p>
        </w:tc>
      </w:tr>
      <w:tr w:rsidR="005F5D06" w14:paraId="66EE51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621B12B7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Preferred Name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43A9DF75" w14:textId="77777777" w:rsidR="005F5D06" w:rsidRDefault="00000000"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>Héctor Bravo-Rivera</w:t>
            </w:r>
          </w:p>
        </w:tc>
      </w:tr>
      <w:tr w:rsidR="005F5D06" w14:paraId="4EF250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5FB3352B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Official Title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790BA628" w14:textId="77777777" w:rsidR="005F5D06" w:rsidRDefault="00000000"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>Program Manager</w:t>
            </w:r>
          </w:p>
        </w:tc>
      </w:tr>
      <w:tr w:rsidR="005F5D06" w14:paraId="41CC6E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40FAD418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Alternate Title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71A77F52" w14:textId="77777777" w:rsidR="005F5D06" w:rsidRDefault="00000000"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>RWJF Program Director</w:t>
            </w:r>
          </w:p>
        </w:tc>
      </w:tr>
      <w:tr w:rsidR="005F5D06" w14:paraId="41E87A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5AB79B6F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Howard ID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50D2CBFD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003A63"/>
                <w:sz w:val="22"/>
                <w:szCs w:val="22"/>
              </w:rPr>
              <w:t>000278728</w:t>
            </w:r>
          </w:p>
        </w:tc>
      </w:tr>
      <w:tr w:rsidR="005F5D06" w14:paraId="1F5353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0EB09FA7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Email Address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28E975A7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003A63"/>
                <w:sz w:val="22"/>
                <w:szCs w:val="22"/>
              </w:rPr>
              <w:t>Hector.BravoRivera@Howard.edu</w:t>
            </w:r>
          </w:p>
        </w:tc>
      </w:tr>
      <w:tr w:rsidR="005F5D06" w14:paraId="10993C0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5AA5C2DB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Phone Number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2431410C" w14:textId="77777777" w:rsidR="005F5D06" w:rsidRDefault="00000000"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>(787) 244-0492</w:t>
            </w:r>
          </w:p>
        </w:tc>
      </w:tr>
      <w:tr w:rsidR="005F5D06" w14:paraId="701650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619FD99D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Office Location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4C6C416A" w14:textId="77777777" w:rsidR="005F5D06" w:rsidRDefault="00000000"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>Numa Adams Building, Room 1322-A</w:t>
            </w:r>
          </w:p>
        </w:tc>
      </w:tr>
      <w:tr w:rsidR="005F5D06" w14:paraId="371DD9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230CECEA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Street Address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41E98847" w14:textId="77777777" w:rsidR="005F5D06" w:rsidRDefault="00000000"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>520 W Street NW, Washington, DC 20059</w:t>
            </w:r>
          </w:p>
        </w:tc>
      </w:tr>
      <w:tr w:rsidR="005F5D06" w14:paraId="017F96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0F24FEDE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Department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1952331D" w14:textId="77777777" w:rsidR="005F5D06" w:rsidRDefault="00000000"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>Office of Faculty Development &amp; JEDI</w:t>
            </w:r>
          </w:p>
        </w:tc>
      </w:tr>
      <w:tr w:rsidR="005F5D06" w14:paraId="691C47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16B62613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School/College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64DF646B" w14:textId="77777777" w:rsidR="005F5D06" w:rsidRDefault="00000000"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>College of Medicine</w:t>
            </w:r>
          </w:p>
        </w:tc>
      </w:tr>
    </w:tbl>
    <w:p w14:paraId="7CDFC991" w14:textId="77777777" w:rsidR="005F5D06" w:rsidRDefault="005F5D06">
      <w:pPr>
        <w:pBdr>
          <w:bottom w:val="single" w:sz="8" w:space="0" w:color="003A63"/>
        </w:pBdr>
        <w:spacing w:before="200" w:after="200"/>
      </w:pPr>
    </w:p>
    <w:p w14:paraId="3044B0D2" w14:textId="77777777" w:rsidR="005F5D06" w:rsidRDefault="00000000">
      <w:pPr>
        <w:spacing w:before="280" w:after="160"/>
      </w:pPr>
      <w:r>
        <w:rPr>
          <w:rFonts w:ascii="Georgia" w:eastAsia="Georgia" w:hAnsi="Georgia" w:cs="Georgia"/>
          <w:b/>
          <w:bCs/>
          <w:color w:val="003A63"/>
          <w:sz w:val="28"/>
          <w:szCs w:val="28"/>
        </w:rPr>
        <w:t>2. Grant Financial Identity (</w:t>
      </w:r>
      <w:proofErr w:type="spellStart"/>
      <w:r>
        <w:rPr>
          <w:rFonts w:ascii="Georgia" w:eastAsia="Georgia" w:hAnsi="Georgia" w:cs="Georgia"/>
          <w:b/>
          <w:bCs/>
          <w:color w:val="003A63"/>
          <w:sz w:val="28"/>
          <w:szCs w:val="28"/>
        </w:rPr>
        <w:t>Worktags</w:t>
      </w:r>
      <w:proofErr w:type="spellEnd"/>
      <w:r>
        <w:rPr>
          <w:rFonts w:ascii="Georgia" w:eastAsia="Georgia" w:hAnsi="Georgia" w:cs="Georgia"/>
          <w:b/>
          <w:bCs/>
          <w:color w:val="003A63"/>
          <w:sz w:val="28"/>
          <w:szCs w:val="28"/>
        </w:rPr>
        <w:t>)</w:t>
      </w:r>
    </w:p>
    <w:p w14:paraId="56402667" w14:textId="77777777" w:rsidR="005F5D06" w:rsidRDefault="00000000">
      <w:pPr>
        <w:spacing w:after="180"/>
      </w:pPr>
      <w:r>
        <w:rPr>
          <w:rFonts w:ascii="Calibri" w:eastAsia="Calibri" w:hAnsi="Calibri" w:cs="Calibri"/>
          <w:i/>
          <w:iCs/>
          <w:color w:val="7F8C8D"/>
          <w:sz w:val="21"/>
          <w:szCs w:val="21"/>
        </w:rPr>
        <w:t xml:space="preserve">Use these </w:t>
      </w:r>
      <w:proofErr w:type="spellStart"/>
      <w:r>
        <w:rPr>
          <w:rFonts w:ascii="Calibri" w:eastAsia="Calibri" w:hAnsi="Calibri" w:cs="Calibri"/>
          <w:i/>
          <w:iCs/>
          <w:color w:val="7F8C8D"/>
          <w:sz w:val="21"/>
          <w:szCs w:val="21"/>
        </w:rPr>
        <w:t>worktags</w:t>
      </w:r>
      <w:proofErr w:type="spellEnd"/>
      <w:r>
        <w:rPr>
          <w:rFonts w:ascii="Calibri" w:eastAsia="Calibri" w:hAnsi="Calibri" w:cs="Calibri"/>
          <w:i/>
          <w:iCs/>
          <w:color w:val="7F8C8D"/>
          <w:sz w:val="21"/>
          <w:szCs w:val="21"/>
        </w:rPr>
        <w:t xml:space="preserve"> when charging expenses to the RWJF grant in Workday purchase requisitions.</w:t>
      </w:r>
    </w:p>
    <w:tbl>
      <w:tblPr>
        <w:tblW w:w="9360" w:type="dxa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2" w:space="0" w:color="ECF0F1"/>
          <w:insideV w:val="single" w:sz="4" w:space="0" w:color="7F8C8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5F5D06" w14:paraId="01FF63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760E2D82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 xml:space="preserve">Grant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Worktag</w:t>
            </w:r>
            <w:proofErr w:type="spellEnd"/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18F4CA3E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003A63"/>
                <w:sz w:val="22"/>
                <w:szCs w:val="22"/>
              </w:rPr>
              <w:t>GRT000937</w:t>
            </w:r>
          </w:p>
        </w:tc>
      </w:tr>
      <w:tr w:rsidR="005F5D06" w14:paraId="1447FB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3D912BFB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Alternate Format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05512012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003A63"/>
                <w:sz w:val="22"/>
                <w:szCs w:val="22"/>
              </w:rPr>
              <w:t>GR-00937 (used in some Workday screens)</w:t>
            </w:r>
          </w:p>
        </w:tc>
      </w:tr>
      <w:tr w:rsidR="005F5D06" w14:paraId="57D89D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28892B3B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Grant Name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314C5153" w14:textId="77777777" w:rsidR="005F5D06" w:rsidRDefault="00000000"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>Robert Wood Johnson Foundation (RWJF) Grant</w:t>
            </w:r>
          </w:p>
        </w:tc>
      </w:tr>
      <w:tr w:rsidR="005F5D06" w14:paraId="2C79C90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2C170C4E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lastRenderedPageBreak/>
              <w:t>Principal Investigator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0B3FDFCF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003A63"/>
                <w:sz w:val="22"/>
                <w:szCs w:val="22"/>
              </w:rPr>
              <w:t xml:space="preserve">Dr. Marjorie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3A63"/>
                <w:sz w:val="22"/>
                <w:szCs w:val="22"/>
              </w:rPr>
              <w:t>Gondré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3A63"/>
                <w:sz w:val="22"/>
                <w:szCs w:val="22"/>
              </w:rPr>
              <w:t>-Lewis</w:t>
            </w:r>
          </w:p>
        </w:tc>
      </w:tr>
      <w:tr w:rsidR="005F5D06" w14:paraId="65D3D2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57215680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Cost Center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3500413F" w14:textId="77777777" w:rsidR="005F5D06" w:rsidRDefault="00000000"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>CC1500 (Department of Anatomy)</w:t>
            </w:r>
          </w:p>
        </w:tc>
      </w:tr>
      <w:tr w:rsidR="005F5D06" w14:paraId="5D8187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0A2EE19F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Company Code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43924583" w14:textId="77777777" w:rsidR="005F5D06" w:rsidRDefault="00000000"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>HU101 (Howard University)</w:t>
            </w:r>
          </w:p>
        </w:tc>
      </w:tr>
      <w:tr w:rsidR="005F5D06" w14:paraId="7300DC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4D3D31E9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Fund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3FB08C3D" w14:textId="77777777" w:rsidR="005F5D06" w:rsidRDefault="00000000"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>FD101 (Grant Activity)</w:t>
            </w:r>
          </w:p>
        </w:tc>
      </w:tr>
    </w:tbl>
    <w:p w14:paraId="03225EE4" w14:textId="77777777" w:rsidR="005F5D06" w:rsidRDefault="005F5D06">
      <w:pPr>
        <w:pBdr>
          <w:bottom w:val="single" w:sz="8" w:space="0" w:color="003A63"/>
        </w:pBdr>
        <w:spacing w:before="200" w:after="200"/>
      </w:pPr>
    </w:p>
    <w:p w14:paraId="589F04E7" w14:textId="77777777" w:rsidR="005F5D06" w:rsidRDefault="00000000">
      <w:pPr>
        <w:spacing w:before="280" w:after="160"/>
      </w:pPr>
      <w:r>
        <w:rPr>
          <w:rFonts w:ascii="Georgia" w:eastAsia="Georgia" w:hAnsi="Georgia" w:cs="Georgia"/>
          <w:b/>
          <w:bCs/>
          <w:color w:val="003A63"/>
          <w:sz w:val="28"/>
          <w:szCs w:val="28"/>
        </w:rPr>
        <w:t>3. RWJF Grant Structure (Five Aims)</w:t>
      </w:r>
    </w:p>
    <w:p w14:paraId="678BF4F9" w14:textId="77777777" w:rsidR="005F5D06" w:rsidRDefault="00000000">
      <w:pPr>
        <w:spacing w:after="180"/>
      </w:pPr>
      <w:r>
        <w:rPr>
          <w:rFonts w:ascii="Calibri" w:eastAsia="Calibri" w:hAnsi="Calibri" w:cs="Calibri"/>
          <w:i/>
          <w:iCs/>
          <w:color w:val="7F8C8D"/>
          <w:sz w:val="21"/>
          <w:szCs w:val="21"/>
        </w:rPr>
        <w:t>Reference this structure when documenting which Aim your purchase supports.</w:t>
      </w:r>
    </w:p>
    <w:tbl>
      <w:tblPr>
        <w:tblW w:w="9360" w:type="dxa"/>
        <w:tblBorders>
          <w:top w:val="single" w:sz="6" w:space="0" w:color="003A63"/>
          <w:left w:val="single" w:sz="6" w:space="0" w:color="003A63"/>
          <w:bottom w:val="single" w:sz="6" w:space="0" w:color="003A63"/>
          <w:right w:val="single" w:sz="6" w:space="0" w:color="003A63"/>
          <w:insideH w:val="single" w:sz="4" w:space="0" w:color="ECF0F1"/>
          <w:insideV w:val="single" w:sz="4" w:space="0" w:color="ECF0F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5F5D06" w14:paraId="6919EB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003A63"/>
            <w:tcMar>
              <w:top w:w="140" w:type="dxa"/>
              <w:left w:w="180" w:type="dxa"/>
              <w:bottom w:w="140" w:type="dxa"/>
              <w:right w:w="120" w:type="dxa"/>
            </w:tcMar>
          </w:tcPr>
          <w:p w14:paraId="7F41EA3E" w14:textId="77777777" w:rsidR="005F5D0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Aim</w:t>
            </w:r>
          </w:p>
        </w:tc>
        <w:tc>
          <w:tcPr>
            <w:tcW w:w="7860" w:type="dxa"/>
            <w:shd w:val="clear" w:color="auto" w:fill="003A63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EC43B0C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5F5D06" w14:paraId="04BB8D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CF0F1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22795E97" w14:textId="77777777" w:rsidR="005F5D0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3A63"/>
                <w:sz w:val="22"/>
                <w:szCs w:val="22"/>
              </w:rPr>
              <w:t>Aim 1</w:t>
            </w:r>
          </w:p>
        </w:tc>
        <w:tc>
          <w:tcPr>
            <w:tcW w:w="78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2E8546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Structural DEI</w:t>
            </w:r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 xml:space="preserve"> – Institutionalizing JEDI via policy reform, curriculum innovation, DEI dashboard</w:t>
            </w:r>
          </w:p>
        </w:tc>
      </w:tr>
      <w:tr w:rsidR="005F5D06" w14:paraId="635934F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CF0F1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2A36BEA7" w14:textId="77777777" w:rsidR="005F5D0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3A63"/>
                <w:sz w:val="22"/>
                <w:szCs w:val="22"/>
              </w:rPr>
              <w:t>Aim 2</w:t>
            </w:r>
          </w:p>
        </w:tc>
        <w:tc>
          <w:tcPr>
            <w:tcW w:w="78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CC4DE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Pipeline/Outreach</w:t>
            </w:r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 xml:space="preserve"> – Expanding Mini-Med School to 10 Title I schools, Kid's Brain Club curriculum</w:t>
            </w:r>
          </w:p>
        </w:tc>
      </w:tr>
      <w:tr w:rsidR="005F5D06" w14:paraId="54F110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CF0F1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7051CA09" w14:textId="77777777" w:rsidR="005F5D0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3A63"/>
                <w:sz w:val="22"/>
                <w:szCs w:val="22"/>
              </w:rPr>
              <w:t>Aim 3</w:t>
            </w:r>
          </w:p>
        </w:tc>
        <w:tc>
          <w:tcPr>
            <w:tcW w:w="78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C0A11A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Undergrad Pathways</w:t>
            </w:r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 xml:space="preserve"> – HUIPP program for interprofessional undergraduate enrichment</w:t>
            </w:r>
          </w:p>
        </w:tc>
      </w:tr>
      <w:tr w:rsidR="005F5D06" w14:paraId="7EDF39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CF0F1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3F085A3C" w14:textId="77777777" w:rsidR="005F5D0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3A63"/>
                <w:sz w:val="22"/>
                <w:szCs w:val="22"/>
              </w:rPr>
              <w:t>Aim 4</w:t>
            </w:r>
          </w:p>
        </w:tc>
        <w:tc>
          <w:tcPr>
            <w:tcW w:w="78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7A8F7B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Student Retention</w:t>
            </w:r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 xml:space="preserve"> – $200k student support: Food Pantry, hardship scholarships, Research Equity Fund</w:t>
            </w:r>
          </w:p>
        </w:tc>
      </w:tr>
      <w:tr w:rsidR="005F5D06" w14:paraId="42A3C0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CF0F1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54B93853" w14:textId="77777777" w:rsidR="005F5D0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3A63"/>
                <w:sz w:val="22"/>
                <w:szCs w:val="22"/>
              </w:rPr>
              <w:t>Aim 5</w:t>
            </w:r>
          </w:p>
        </w:tc>
        <w:tc>
          <w:tcPr>
            <w:tcW w:w="78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B2B3AC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Faculty Support</w:t>
            </w:r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 xml:space="preserve"> – Re-Entry Grants ($15k-$20k) for mid-career faculty, Faculty Tool workshop series</w:t>
            </w:r>
          </w:p>
        </w:tc>
      </w:tr>
    </w:tbl>
    <w:p w14:paraId="1F19E181" w14:textId="77777777" w:rsidR="005F5D06" w:rsidRDefault="005F5D06">
      <w:pPr>
        <w:pBdr>
          <w:bottom w:val="single" w:sz="8" w:space="0" w:color="003A63"/>
        </w:pBdr>
        <w:spacing w:before="200" w:after="200"/>
      </w:pPr>
    </w:p>
    <w:p w14:paraId="3EECC56A" w14:textId="77777777" w:rsidR="005F5D06" w:rsidRDefault="00000000">
      <w:pPr>
        <w:spacing w:before="280" w:after="160"/>
      </w:pPr>
      <w:r>
        <w:rPr>
          <w:rFonts w:ascii="Georgia" w:eastAsia="Georgia" w:hAnsi="Georgia" w:cs="Georgia"/>
          <w:b/>
          <w:bCs/>
          <w:color w:val="003A63"/>
          <w:sz w:val="28"/>
          <w:szCs w:val="28"/>
        </w:rPr>
        <w:t>4. Common Spend Categories (Workday)</w:t>
      </w:r>
    </w:p>
    <w:p w14:paraId="1C5E4C27" w14:textId="77777777" w:rsidR="005F5D06" w:rsidRDefault="00000000">
      <w:pPr>
        <w:spacing w:after="180"/>
      </w:pPr>
      <w:r>
        <w:rPr>
          <w:rFonts w:ascii="Calibri" w:eastAsia="Calibri" w:hAnsi="Calibri" w:cs="Calibri"/>
          <w:i/>
          <w:iCs/>
          <w:color w:val="7F8C8D"/>
          <w:sz w:val="21"/>
          <w:szCs w:val="21"/>
        </w:rPr>
        <w:t>Select the appropriate spend category when creating purchase requisitions in Workday.</w:t>
      </w:r>
    </w:p>
    <w:tbl>
      <w:tblPr>
        <w:tblW w:w="9360" w:type="dxa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2" w:space="0" w:color="ECF0F1"/>
          <w:insideV w:val="single" w:sz="4" w:space="0" w:color="7F8C8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5F5D06" w14:paraId="480843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689C2312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Gift Cards (Incentives)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48FA5E80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003A63"/>
                <w:sz w:val="22"/>
                <w:szCs w:val="22"/>
              </w:rPr>
              <w:t>Participant Support Costs</w:t>
            </w:r>
          </w:p>
        </w:tc>
      </w:tr>
      <w:tr w:rsidR="005F5D06" w14:paraId="79D1E3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0002CD75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Student Stipends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0690BDE6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003A63"/>
                <w:sz w:val="22"/>
                <w:szCs w:val="22"/>
              </w:rPr>
              <w:t>Participant Support Costs</w:t>
            </w:r>
          </w:p>
        </w:tc>
      </w:tr>
      <w:tr w:rsidR="005F5D06" w14:paraId="7674EB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04103BC6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Office Supplies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7DD1D8BE" w14:textId="77777777" w:rsidR="005F5D06" w:rsidRDefault="00000000"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>Office Supplies &amp; Materials</w:t>
            </w:r>
          </w:p>
        </w:tc>
      </w:tr>
      <w:tr w:rsidR="005F5D06" w14:paraId="1660A2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7E7F7970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Food Pantry Items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7B62BFAF" w14:textId="77777777" w:rsidR="005F5D06" w:rsidRDefault="00000000"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>Food &amp; Beverage</w:t>
            </w:r>
          </w:p>
        </w:tc>
      </w:tr>
      <w:tr w:rsidR="005F5D06" w14:paraId="357EFC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1445C637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Workshop Catering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53D1DFAE" w14:textId="77777777" w:rsidR="005F5D06" w:rsidRDefault="00000000"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>Food &amp; Beverage</w:t>
            </w:r>
          </w:p>
        </w:tc>
      </w:tr>
      <w:tr w:rsidR="005F5D06" w14:paraId="349656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63B49E68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lastRenderedPageBreak/>
              <w:t>Conference Registration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232DF17F" w14:textId="77777777" w:rsidR="005F5D06" w:rsidRDefault="00000000"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>Professional Development / Training</w:t>
            </w:r>
          </w:p>
        </w:tc>
      </w:tr>
      <w:tr w:rsidR="005F5D06" w14:paraId="56CBA3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067A890B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Travel (Airfare/Hotel)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25E82B23" w14:textId="77777777" w:rsidR="005F5D06" w:rsidRDefault="00000000"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>Travel - Airfare / Travel - Lodging</w:t>
            </w:r>
          </w:p>
        </w:tc>
      </w:tr>
      <w:tr w:rsidR="005F5D06" w14:paraId="3AE60B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5D56B666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Software/Subscriptions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62A04E3B" w14:textId="77777777" w:rsidR="005F5D06" w:rsidRDefault="00000000"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>IT Software &amp; Licenses</w:t>
            </w:r>
          </w:p>
        </w:tc>
      </w:tr>
    </w:tbl>
    <w:p w14:paraId="26613237" w14:textId="77777777" w:rsidR="005F5D06" w:rsidRDefault="005F5D06">
      <w:pPr>
        <w:pBdr>
          <w:bottom w:val="single" w:sz="8" w:space="0" w:color="003A63"/>
        </w:pBdr>
        <w:spacing w:before="200" w:after="200"/>
      </w:pPr>
    </w:p>
    <w:p w14:paraId="79D02C29" w14:textId="77777777" w:rsidR="005F5D06" w:rsidRDefault="00000000">
      <w:pPr>
        <w:spacing w:before="280" w:after="160"/>
      </w:pPr>
      <w:r>
        <w:rPr>
          <w:rFonts w:ascii="Georgia" w:eastAsia="Georgia" w:hAnsi="Georgia" w:cs="Georgia"/>
          <w:b/>
          <w:bCs/>
          <w:color w:val="003A63"/>
          <w:sz w:val="28"/>
          <w:szCs w:val="28"/>
        </w:rPr>
        <w:t>5. Key Contacts (RWJF Grant Administration)</w:t>
      </w:r>
    </w:p>
    <w:p w14:paraId="423B2C56" w14:textId="77777777" w:rsidR="005F5D06" w:rsidRDefault="00000000">
      <w:pPr>
        <w:spacing w:after="180"/>
      </w:pPr>
      <w:r>
        <w:rPr>
          <w:rFonts w:ascii="Calibri" w:eastAsia="Calibri" w:hAnsi="Calibri" w:cs="Calibri"/>
          <w:i/>
          <w:iCs/>
          <w:color w:val="7F8C8D"/>
          <w:sz w:val="21"/>
          <w:szCs w:val="21"/>
        </w:rPr>
        <w:t>Use these contacts for specific grant-related administrative needs.</w:t>
      </w:r>
    </w:p>
    <w:tbl>
      <w:tblPr>
        <w:tblW w:w="9360" w:type="dxa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2" w:space="0" w:color="ECF0F1"/>
          <w:insideV w:val="single" w:sz="4" w:space="0" w:color="7F8C8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5F5D06" w14:paraId="23C8D1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7320BA6D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Principal Investigator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499CE9F9" w14:textId="77777777" w:rsidR="005F5D06" w:rsidRDefault="00000000"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 xml:space="preserve">Dr. Marjorie </w:t>
            </w:r>
            <w:proofErr w:type="spellStart"/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>Gondré</w:t>
            </w:r>
            <w:proofErr w:type="spellEnd"/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>-Lewis</w:t>
            </w:r>
          </w:p>
        </w:tc>
      </w:tr>
      <w:tr w:rsidR="005F5D06" w14:paraId="33096D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6A15E4A8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Student Payments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64F2007B" w14:textId="77777777" w:rsidR="005F5D06" w:rsidRDefault="00000000"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>Natasha Williams (Processing)</w:t>
            </w:r>
          </w:p>
        </w:tc>
      </w:tr>
      <w:tr w:rsidR="005F5D06" w14:paraId="0B9E0A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0BC4AE15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Sponsored Programs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1356FFBF" w14:textId="77777777" w:rsidR="005F5D06" w:rsidRDefault="00000000"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>Marcus Moon (Portfolio Manager)</w:t>
            </w:r>
          </w:p>
        </w:tc>
      </w:tr>
      <w:tr w:rsidR="005F5D06" w14:paraId="1B8F0A1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49188C7D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Research Finance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4DD2658F" w14:textId="77777777" w:rsidR="005F5D06" w:rsidRDefault="00000000"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>Mary Davis (Director of Research)</w:t>
            </w:r>
          </w:p>
        </w:tc>
      </w:tr>
      <w:tr w:rsidR="005F5D06" w14:paraId="12B046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5983312E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Grant Accounting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19029239" w14:textId="77777777" w:rsidR="005F5D06" w:rsidRDefault="00000000"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>APGrants@Howard.edu</w:t>
            </w:r>
          </w:p>
        </w:tc>
      </w:tr>
      <w:tr w:rsidR="005F5D06" w14:paraId="4F98D7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0F8907DA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Procurement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16FEFF67" w14:textId="77777777" w:rsidR="005F5D06" w:rsidRDefault="00000000"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>Miss Antonio</w:t>
            </w:r>
          </w:p>
        </w:tc>
      </w:tr>
      <w:tr w:rsidR="005F5D06" w14:paraId="242941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3595F537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Communications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54ED06C3" w14:textId="77777777" w:rsidR="005F5D06" w:rsidRDefault="00000000"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>Veronica Bruce (Newsletter/Constant Contact)</w:t>
            </w:r>
          </w:p>
        </w:tc>
      </w:tr>
      <w:tr w:rsidR="005F5D06" w14:paraId="50B750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5DB4641B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Web/Digital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6C7146D5" w14:textId="77777777" w:rsidR="005F5D06" w:rsidRDefault="00000000"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>Cheryl Green (Drupal CMS)</w:t>
            </w:r>
          </w:p>
        </w:tc>
      </w:tr>
      <w:tr w:rsidR="005F5D06" w14:paraId="5D4A3A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F0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238D2AF8" w14:textId="77777777" w:rsidR="005F5D06" w:rsidRDefault="00000000"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Library Liaison</w:t>
            </w:r>
          </w:p>
        </w:tc>
        <w:tc>
          <w:tcPr>
            <w:tcW w:w="5860" w:type="dxa"/>
            <w:tcMar>
              <w:top w:w="120" w:type="dxa"/>
              <w:left w:w="180" w:type="dxa"/>
              <w:bottom w:w="120" w:type="dxa"/>
              <w:right w:w="200" w:type="dxa"/>
            </w:tcMar>
          </w:tcPr>
          <w:p w14:paraId="79B62F87" w14:textId="77777777" w:rsidR="005F5D06" w:rsidRDefault="00000000">
            <w:r>
              <w:rPr>
                <w:rFonts w:ascii="Calibri" w:eastAsia="Calibri" w:hAnsi="Calibri" w:cs="Calibri"/>
                <w:color w:val="2C3E50"/>
                <w:sz w:val="22"/>
                <w:szCs w:val="22"/>
              </w:rPr>
              <w:t>Jeremy Gunnoe (Funding Scouting)</w:t>
            </w:r>
          </w:p>
        </w:tc>
      </w:tr>
    </w:tbl>
    <w:p w14:paraId="03A63B4C" w14:textId="77777777" w:rsidR="005F5D06" w:rsidRDefault="005F5D06">
      <w:pPr>
        <w:pBdr>
          <w:bottom w:val="single" w:sz="8" w:space="0" w:color="003A63"/>
        </w:pBdr>
        <w:spacing w:before="200" w:after="200"/>
      </w:pPr>
    </w:p>
    <w:p w14:paraId="1B3D8484" w14:textId="77777777" w:rsidR="005F5D06" w:rsidRDefault="00000000">
      <w:pPr>
        <w:spacing w:before="300" w:after="80"/>
        <w:jc w:val="center"/>
      </w:pPr>
      <w:r>
        <w:rPr>
          <w:rFonts w:ascii="Calibri" w:eastAsia="Calibri" w:hAnsi="Calibri" w:cs="Calibri"/>
          <w:color w:val="7F8C8D"/>
        </w:rPr>
        <w:t>For questions about this reference sheet or RWJF grant administration:</w:t>
      </w:r>
    </w:p>
    <w:p w14:paraId="22116E62" w14:textId="77777777" w:rsidR="005F5D06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003A63"/>
          <w:sz w:val="22"/>
          <w:szCs w:val="22"/>
        </w:rPr>
        <w:t>Héctor D. Bravo-Rivera, Ph.D.</w:t>
      </w:r>
    </w:p>
    <w:p w14:paraId="11C46272" w14:textId="77777777" w:rsidR="005F5D06" w:rsidRDefault="00000000">
      <w:pPr>
        <w:jc w:val="center"/>
      </w:pPr>
      <w:r>
        <w:rPr>
          <w:rFonts w:ascii="Calibri" w:eastAsia="Calibri" w:hAnsi="Calibri" w:cs="Calibri"/>
          <w:color w:val="7F8C8D"/>
        </w:rPr>
        <w:t>Hector.BravoRivera@Howard.edu  •  (787) 244-0492</w:t>
      </w:r>
    </w:p>
    <w:sectPr w:rsidR="005F5D0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0385"/>
    <w:multiLevelType w:val="hybridMultilevel"/>
    <w:tmpl w:val="46B4E5BC"/>
    <w:lvl w:ilvl="0" w:tplc="18165F12">
      <w:start w:val="1"/>
      <w:numFmt w:val="bullet"/>
      <w:lvlText w:val="●"/>
      <w:lvlJc w:val="left"/>
      <w:pPr>
        <w:ind w:left="720" w:hanging="360"/>
      </w:pPr>
    </w:lvl>
    <w:lvl w:ilvl="1" w:tplc="B1C460D8">
      <w:start w:val="1"/>
      <w:numFmt w:val="bullet"/>
      <w:lvlText w:val="○"/>
      <w:lvlJc w:val="left"/>
      <w:pPr>
        <w:ind w:left="1440" w:hanging="360"/>
      </w:pPr>
    </w:lvl>
    <w:lvl w:ilvl="2" w:tplc="A328C172">
      <w:start w:val="1"/>
      <w:numFmt w:val="bullet"/>
      <w:lvlText w:val="■"/>
      <w:lvlJc w:val="left"/>
      <w:pPr>
        <w:ind w:left="2160" w:hanging="360"/>
      </w:pPr>
    </w:lvl>
    <w:lvl w:ilvl="3" w:tplc="EAB845CA">
      <w:start w:val="1"/>
      <w:numFmt w:val="bullet"/>
      <w:lvlText w:val="●"/>
      <w:lvlJc w:val="left"/>
      <w:pPr>
        <w:ind w:left="2880" w:hanging="360"/>
      </w:pPr>
    </w:lvl>
    <w:lvl w:ilvl="4" w:tplc="A274EA90">
      <w:start w:val="1"/>
      <w:numFmt w:val="bullet"/>
      <w:lvlText w:val="○"/>
      <w:lvlJc w:val="left"/>
      <w:pPr>
        <w:ind w:left="3600" w:hanging="360"/>
      </w:pPr>
    </w:lvl>
    <w:lvl w:ilvl="5" w:tplc="5EBCA680">
      <w:start w:val="1"/>
      <w:numFmt w:val="bullet"/>
      <w:lvlText w:val="■"/>
      <w:lvlJc w:val="left"/>
      <w:pPr>
        <w:ind w:left="4320" w:hanging="360"/>
      </w:pPr>
    </w:lvl>
    <w:lvl w:ilvl="6" w:tplc="00D41570">
      <w:start w:val="1"/>
      <w:numFmt w:val="bullet"/>
      <w:lvlText w:val="●"/>
      <w:lvlJc w:val="left"/>
      <w:pPr>
        <w:ind w:left="5040" w:hanging="360"/>
      </w:pPr>
    </w:lvl>
    <w:lvl w:ilvl="7" w:tplc="ECDA1072">
      <w:start w:val="1"/>
      <w:numFmt w:val="bullet"/>
      <w:lvlText w:val="●"/>
      <w:lvlJc w:val="left"/>
      <w:pPr>
        <w:ind w:left="5760" w:hanging="360"/>
      </w:pPr>
    </w:lvl>
    <w:lvl w:ilvl="8" w:tplc="66485EAE">
      <w:start w:val="1"/>
      <w:numFmt w:val="bullet"/>
      <w:lvlText w:val="●"/>
      <w:lvlJc w:val="left"/>
      <w:pPr>
        <w:ind w:left="6480" w:hanging="360"/>
      </w:pPr>
    </w:lvl>
  </w:abstractNum>
  <w:num w:numId="1" w16cid:durableId="17831067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D06"/>
    <w:rsid w:val="00221A49"/>
    <w:rsid w:val="005F5D06"/>
    <w:rsid w:val="0098617D"/>
    <w:rsid w:val="00EE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813D39"/>
  <w15:docId w15:val="{FD2DEDC2-4DF0-7549-A47C-F9B300E8B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379</Words>
  <Characters>2572</Characters>
  <Application>Microsoft Office Word</Application>
  <DocSecurity>0</DocSecurity>
  <Lines>112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Bravorivera, Hector</cp:lastModifiedBy>
  <cp:revision>2</cp:revision>
  <dcterms:created xsi:type="dcterms:W3CDTF">2026-02-17T23:27:00Z</dcterms:created>
  <dcterms:modified xsi:type="dcterms:W3CDTF">2026-02-18T13:54:00Z</dcterms:modified>
</cp:coreProperties>
</file>